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B16" w:rsidRPr="0003371A" w:rsidRDefault="00834B16" w:rsidP="0003371A">
      <w:pPr>
        <w:ind w:firstLine="6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рішення</w:t>
      </w:r>
    </w:p>
    <w:p w:rsidR="00834B16" w:rsidRPr="00775831" w:rsidRDefault="00834B16" w:rsidP="00775831">
      <w:pPr>
        <w:ind w:firstLine="61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__________№______</w:t>
      </w:r>
    </w:p>
    <w:p w:rsidR="00834B16" w:rsidRDefault="00834B16" w:rsidP="001422DD">
      <w:pPr>
        <w:jc w:val="center"/>
        <w:rPr>
          <w:b/>
          <w:sz w:val="28"/>
          <w:szCs w:val="28"/>
          <w:lang w:val="uk-UA"/>
        </w:rPr>
      </w:pPr>
    </w:p>
    <w:p w:rsidR="00834B16" w:rsidRPr="00775831" w:rsidRDefault="00834B16" w:rsidP="001422DD">
      <w:pPr>
        <w:jc w:val="center"/>
        <w:rPr>
          <w:b/>
          <w:sz w:val="28"/>
          <w:szCs w:val="28"/>
          <w:lang w:val="uk-UA"/>
        </w:rPr>
      </w:pPr>
    </w:p>
    <w:p w:rsidR="00834B16" w:rsidRPr="001422DD" w:rsidRDefault="00834B16" w:rsidP="001422DD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Програм</w:t>
      </w:r>
      <w:proofErr w:type="spellEnd"/>
      <w:r>
        <w:rPr>
          <w:b/>
          <w:sz w:val="28"/>
          <w:szCs w:val="28"/>
          <w:lang w:val="uk-UA"/>
        </w:rPr>
        <w:t>а</w:t>
      </w:r>
    </w:p>
    <w:p w:rsidR="00834B16" w:rsidRDefault="00834B16" w:rsidP="00FB03FA">
      <w:pPr>
        <w:jc w:val="center"/>
        <w:rPr>
          <w:b/>
          <w:sz w:val="28"/>
          <w:szCs w:val="28"/>
          <w:lang w:val="uk-UA"/>
        </w:rPr>
      </w:pPr>
      <w:r w:rsidRPr="00764E3E">
        <w:rPr>
          <w:b/>
          <w:sz w:val="28"/>
          <w:szCs w:val="28"/>
          <w:lang w:val="uk-UA"/>
        </w:rPr>
        <w:t xml:space="preserve">розвитку та фінансової підтримки  </w:t>
      </w:r>
      <w:r>
        <w:rPr>
          <w:b/>
          <w:sz w:val="28"/>
          <w:szCs w:val="28"/>
          <w:lang w:val="uk-UA"/>
        </w:rPr>
        <w:t xml:space="preserve">комунального підприємства «Рівненський районний центр первинної медико-санітарної допомоги» Рівненської районної ради </w:t>
      </w:r>
      <w:r w:rsidRPr="00370C0A">
        <w:rPr>
          <w:b/>
          <w:sz w:val="28"/>
          <w:szCs w:val="28"/>
          <w:lang w:val="uk-UA"/>
        </w:rPr>
        <w:t>на 201</w:t>
      </w:r>
      <w:r>
        <w:rPr>
          <w:b/>
          <w:sz w:val="28"/>
          <w:szCs w:val="28"/>
          <w:lang w:val="uk-UA"/>
        </w:rPr>
        <w:t xml:space="preserve">9-2020 роки </w:t>
      </w:r>
    </w:p>
    <w:p w:rsidR="00834B16" w:rsidRDefault="00834B16" w:rsidP="00FB03FA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834B16" w:rsidRPr="006A3F93" w:rsidRDefault="00834B16" w:rsidP="006A3F93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6A3F93">
        <w:rPr>
          <w:color w:val="000000"/>
          <w:sz w:val="28"/>
          <w:szCs w:val="28"/>
          <w:shd w:val="clear" w:color="auto" w:fill="FFFFFF"/>
          <w:lang w:val="uk-UA"/>
        </w:rPr>
        <w:t>Кожна людина має природне невід’ємне і непорушне право на охорону здоров’я. Суспільство і держава відповідальні перед сучасним і майбутнім поколіннями за рівень здоров’я і збереження генофонду народу України, забезпечують пріоритетність охорони здоров’я діяльності держави, поліпшення умов праці, навчання, побуту і відпочинку населення, розв’язання екологічних проблем, вдосконалення медичної допомоги і запровадження здорового способу життя.</w:t>
      </w:r>
    </w:p>
    <w:p w:rsidR="00834B16" w:rsidRDefault="00834B16" w:rsidP="00370C0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  <w:t>П</w:t>
      </w:r>
      <w:r w:rsidRPr="006A3F93">
        <w:rPr>
          <w:color w:val="000000"/>
          <w:sz w:val="28"/>
          <w:szCs w:val="28"/>
          <w:shd w:val="clear" w:color="auto" w:fill="FFFFFF"/>
          <w:lang w:val="uk-UA"/>
        </w:rPr>
        <w:t xml:space="preserve">рограма розроблена на підставі Конституції України, </w:t>
      </w:r>
      <w:r>
        <w:rPr>
          <w:color w:val="000000"/>
          <w:sz w:val="28"/>
          <w:szCs w:val="28"/>
          <w:shd w:val="clear" w:color="auto" w:fill="FFFFFF"/>
          <w:lang w:val="uk-UA"/>
        </w:rPr>
        <w:t>Законів України «</w:t>
      </w:r>
      <w:r w:rsidRPr="00370C0A">
        <w:rPr>
          <w:color w:val="000000"/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», «Про державні фінансові гарантії медичного обслуговування населення», «Про внесення змін до деяких законодавчих актів України щодо удосконалення законодавства з питань діяльності закладів охорони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здоров</w:t>
      </w:r>
      <w:proofErr w:type="spellEnd"/>
      <w:r w:rsidRPr="00370C0A">
        <w:rPr>
          <w:color w:val="000000"/>
          <w:sz w:val="28"/>
          <w:szCs w:val="28"/>
          <w:shd w:val="clear" w:color="auto" w:fill="FFFFFF"/>
        </w:rPr>
        <w:t>’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я», листа </w:t>
      </w:r>
      <w:r w:rsidRPr="00370C0A">
        <w:rPr>
          <w:color w:val="000000"/>
          <w:sz w:val="28"/>
          <w:szCs w:val="28"/>
          <w:shd w:val="clear" w:color="auto" w:fill="FFFFFF"/>
          <w:lang w:val="uk-UA"/>
        </w:rPr>
        <w:t xml:space="preserve">МОЗ </w:t>
      </w:r>
      <w:r>
        <w:rPr>
          <w:color w:val="000000"/>
          <w:sz w:val="28"/>
          <w:szCs w:val="28"/>
          <w:shd w:val="clear" w:color="auto" w:fill="FFFFFF"/>
          <w:lang w:val="uk-UA"/>
        </w:rPr>
        <w:t>України від 02.02.2018 №19.1-04-158/</w:t>
      </w:r>
      <w:r w:rsidRPr="00370C0A">
        <w:rPr>
          <w:color w:val="000000"/>
          <w:sz w:val="28"/>
          <w:szCs w:val="28"/>
          <w:shd w:val="clear" w:color="auto" w:fill="FFFFFF"/>
          <w:lang w:val="uk-UA"/>
        </w:rPr>
        <w:t>2823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стосовно механізму фінансування комунальних некомерційних підприємств в умовах чинного законодавства </w:t>
      </w:r>
      <w:r w:rsidRPr="006A3F93">
        <w:rPr>
          <w:color w:val="000000"/>
          <w:sz w:val="28"/>
          <w:szCs w:val="28"/>
          <w:shd w:val="clear" w:color="auto" w:fill="FFFFFF"/>
          <w:lang w:val="uk-UA"/>
        </w:rPr>
        <w:t>та інших нормативно – правових актів, з метою забезпечення конституцій</w:t>
      </w:r>
      <w:r>
        <w:rPr>
          <w:color w:val="000000"/>
          <w:sz w:val="28"/>
          <w:szCs w:val="28"/>
          <w:shd w:val="clear" w:color="auto" w:fill="FFFFFF"/>
          <w:lang w:val="uk-UA"/>
        </w:rPr>
        <w:t>ного права на охорону здоров’я.</w:t>
      </w:r>
    </w:p>
    <w:p w:rsidR="00834B16" w:rsidRDefault="00834B16" w:rsidP="00781D15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B75DBF">
        <w:rPr>
          <w:color w:val="000000"/>
          <w:sz w:val="28"/>
          <w:szCs w:val="28"/>
          <w:shd w:val="clear" w:color="auto" w:fill="FFFFFF"/>
          <w:lang w:val="uk-UA"/>
        </w:rPr>
        <w:t xml:space="preserve">У Програмі викладені правові, організаційні, лікувально-профілактичні, економічні та соціальні засади охорони здоров’я в </w:t>
      </w:r>
      <w:r>
        <w:rPr>
          <w:color w:val="000000"/>
          <w:sz w:val="28"/>
          <w:szCs w:val="28"/>
          <w:shd w:val="clear" w:color="auto" w:fill="FFFFFF"/>
          <w:lang w:val="uk-UA"/>
        </w:rPr>
        <w:t>Рівненському районі</w:t>
      </w:r>
      <w:r w:rsidRPr="00B75DBF">
        <w:rPr>
          <w:color w:val="000000"/>
          <w:sz w:val="28"/>
          <w:szCs w:val="28"/>
          <w:shd w:val="clear" w:color="auto" w:fill="FFFFFF"/>
          <w:lang w:val="uk-UA"/>
        </w:rPr>
        <w:t>, метою яких є забезпечення високої працездатності і довголітнього активного життя громадян,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75DBF">
        <w:rPr>
          <w:color w:val="000000"/>
          <w:sz w:val="28"/>
          <w:szCs w:val="28"/>
          <w:shd w:val="clear" w:color="auto" w:fill="FFFFFF"/>
          <w:lang w:val="uk-UA"/>
        </w:rPr>
        <w:t>упередження і зниження захворюваності, інвалідності та смертності.</w:t>
      </w:r>
    </w:p>
    <w:p w:rsidR="00834B16" w:rsidRDefault="00834B16" w:rsidP="00781D15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A96ED1">
        <w:rPr>
          <w:color w:val="000000"/>
          <w:sz w:val="28"/>
          <w:szCs w:val="28"/>
          <w:shd w:val="clear" w:color="auto" w:fill="FFFFFF"/>
          <w:lang w:val="uk-UA"/>
        </w:rPr>
        <w:t xml:space="preserve">Програма спрямована на забезпечення розвитку </w:t>
      </w:r>
      <w:r w:rsidRPr="00764E3E">
        <w:rPr>
          <w:color w:val="000000"/>
          <w:sz w:val="28"/>
          <w:szCs w:val="28"/>
          <w:shd w:val="clear" w:color="auto" w:fill="FFFFFF"/>
          <w:lang w:val="uk-UA"/>
        </w:rPr>
        <w:t>комунального підприємства «Рівненський районний центр первинної медико-санітарної допомоги»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Рівненської районної ради (далі – комунальне підприємство)</w:t>
      </w:r>
      <w:r w:rsidRPr="00A96ED1">
        <w:rPr>
          <w:color w:val="000000"/>
          <w:sz w:val="28"/>
          <w:szCs w:val="28"/>
          <w:shd w:val="clear" w:color="auto" w:fill="FFFFFF"/>
          <w:lang w:val="uk-UA"/>
        </w:rPr>
        <w:t>, збереження ме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режі закладів охорони здоров’я </w:t>
      </w:r>
      <w:r w:rsidRPr="00A96ED1">
        <w:rPr>
          <w:color w:val="000000"/>
          <w:sz w:val="28"/>
          <w:szCs w:val="28"/>
          <w:shd w:val="clear" w:color="auto" w:fill="FFFFFF"/>
          <w:lang w:val="uk-UA"/>
        </w:rPr>
        <w:t>відповідно до потреб територіальних громад в поєднанні з оптимізацією видатків.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ab/>
      </w:r>
    </w:p>
    <w:p w:rsidR="00834B16" w:rsidRDefault="00834B16" w:rsidP="00781D15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Значною складовою у забезпеченні висококваліфікованої медичної допомоги населенню </w:t>
      </w:r>
      <w:r>
        <w:rPr>
          <w:color w:val="000000"/>
          <w:sz w:val="28"/>
          <w:szCs w:val="28"/>
          <w:shd w:val="clear" w:color="auto" w:fill="FFFFFF"/>
          <w:lang w:val="uk-UA"/>
        </w:rPr>
        <w:t>Рівненського району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 є допомога, яка здійснюється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комунальним підприємством «Рівненський районний центр первинної медико-санітарної допомоги» Рівненської районної ради. </w:t>
      </w:r>
      <w:r w:rsidRPr="00B75DBF">
        <w:rPr>
          <w:color w:val="000000"/>
          <w:sz w:val="28"/>
          <w:szCs w:val="28"/>
          <w:shd w:val="clear" w:color="auto" w:fill="FFFFFF"/>
          <w:lang w:val="uk-UA"/>
        </w:rPr>
        <w:t xml:space="preserve">Для надання медичної допомоги </w:t>
      </w:r>
      <w:r>
        <w:rPr>
          <w:color w:val="000000"/>
          <w:sz w:val="28"/>
          <w:szCs w:val="28"/>
          <w:shd w:val="clear" w:color="auto" w:fill="FFFFFF"/>
          <w:lang w:val="uk-UA"/>
        </w:rPr>
        <w:t>первинного</w:t>
      </w:r>
      <w:r w:rsidRPr="00B75DBF">
        <w:rPr>
          <w:color w:val="000000"/>
          <w:sz w:val="28"/>
          <w:szCs w:val="28"/>
          <w:shd w:val="clear" w:color="auto" w:fill="FFFFFF"/>
          <w:lang w:val="uk-UA"/>
        </w:rPr>
        <w:t xml:space="preserve"> рівня в </w:t>
      </w:r>
      <w:r>
        <w:rPr>
          <w:color w:val="000000"/>
          <w:sz w:val="28"/>
          <w:szCs w:val="28"/>
          <w:shd w:val="clear" w:color="auto" w:fill="FFFFFF"/>
          <w:lang w:val="uk-UA"/>
        </w:rPr>
        <w:t>районі</w:t>
      </w:r>
      <w:r w:rsidRPr="00B75DBF">
        <w:rPr>
          <w:color w:val="000000"/>
          <w:sz w:val="28"/>
          <w:szCs w:val="28"/>
          <w:shd w:val="clear" w:color="auto" w:fill="FFFFFF"/>
          <w:lang w:val="uk-UA"/>
        </w:rPr>
        <w:t xml:space="preserve"> збережено структуру лікувальних закладів. Так, мешканців </w:t>
      </w:r>
      <w:r>
        <w:rPr>
          <w:color w:val="000000"/>
          <w:sz w:val="28"/>
          <w:szCs w:val="28"/>
          <w:shd w:val="clear" w:color="auto" w:fill="FFFFFF"/>
          <w:lang w:val="uk-UA"/>
        </w:rPr>
        <w:t>Рівненського району</w:t>
      </w:r>
      <w:r w:rsidRPr="00B75DBF">
        <w:rPr>
          <w:color w:val="000000"/>
          <w:sz w:val="28"/>
          <w:szCs w:val="28"/>
          <w:shd w:val="clear" w:color="auto" w:fill="FFFFFF"/>
          <w:lang w:val="uk-UA"/>
        </w:rPr>
        <w:t xml:space="preserve"> обслуговують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F6095">
        <w:rPr>
          <w:sz w:val="28"/>
          <w:szCs w:val="28"/>
          <w:shd w:val="clear" w:color="auto" w:fill="FFFFFF"/>
          <w:lang w:val="uk-UA"/>
        </w:rPr>
        <w:t>16 амбулаторій загальної практики-сімейної медицини та 59</w:t>
      </w:r>
      <w:r w:rsidRPr="0003371A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фельдшерсько-акушерських пунктів, 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що сприяє якнайбільш швидкому одужанню пацієнтів, покращенню їх працездатності і попередженню ускладнень захворювань та можливого виходу на інвалідність, що в свою чергу принесе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територіальній </w:t>
      </w: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>громаді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 фінансове та економічне благополуччя.</w:t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Програма </w:t>
      </w:r>
      <w:r>
        <w:rPr>
          <w:color w:val="000000"/>
          <w:sz w:val="28"/>
          <w:szCs w:val="28"/>
          <w:shd w:val="clear" w:color="auto" w:fill="FFFFFF"/>
          <w:lang w:val="uk-UA"/>
        </w:rPr>
        <w:t>розвитку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та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 фінансової підтримки  </w:t>
      </w:r>
      <w:r w:rsidRPr="00764E3E">
        <w:rPr>
          <w:color w:val="000000"/>
          <w:sz w:val="28"/>
          <w:szCs w:val="28"/>
          <w:shd w:val="clear" w:color="auto" w:fill="FFFFFF"/>
          <w:lang w:val="uk-UA"/>
        </w:rPr>
        <w:t>комунального підприємства «Рівненський районний центр первинної медико-санітарної допомоги»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Рівненської районної ради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на 2019 - 2020 роки 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забезпечить надання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висококваліфікованої лікувально-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діагностичної допомоги дорослому і дитячому населенню </w:t>
      </w:r>
      <w:r>
        <w:rPr>
          <w:color w:val="000000"/>
          <w:sz w:val="28"/>
          <w:szCs w:val="28"/>
          <w:shd w:val="clear" w:color="auto" w:fill="FFFFFF"/>
          <w:lang w:val="uk-UA"/>
        </w:rPr>
        <w:t>району, оновлення матеріально-технічної бази, поточного та капітального ремонтів, реконструкції, будівництва, о</w:t>
      </w:r>
      <w:r w:rsidRPr="00781D15">
        <w:rPr>
          <w:color w:val="000000"/>
          <w:sz w:val="28"/>
          <w:szCs w:val="28"/>
          <w:shd w:val="clear" w:color="auto" w:fill="FFFFFF"/>
          <w:lang w:val="uk-UA"/>
        </w:rPr>
        <w:t xml:space="preserve">плати </w:t>
      </w:r>
      <w:r>
        <w:rPr>
          <w:color w:val="000000"/>
          <w:sz w:val="28"/>
          <w:szCs w:val="28"/>
          <w:shd w:val="clear" w:color="auto" w:fill="FFFFFF"/>
          <w:lang w:val="uk-UA"/>
        </w:rPr>
        <w:t>праці медичних працівників, а також надання населенню Рівненського району медичних послуг.</w:t>
      </w:r>
    </w:p>
    <w:p w:rsidR="00834B16" w:rsidRPr="001412B7" w:rsidRDefault="00834B16" w:rsidP="00781D15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  <w:t xml:space="preserve"> </w:t>
      </w:r>
    </w:p>
    <w:p w:rsidR="00834B16" w:rsidRPr="00753E04" w:rsidRDefault="00834B16" w:rsidP="00775831">
      <w:pPr>
        <w:tabs>
          <w:tab w:val="left" w:pos="1290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Мета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34B16" w:rsidRDefault="00834B16" w:rsidP="00781D15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</w:r>
      <w:r w:rsidRPr="00D60269">
        <w:rPr>
          <w:color w:val="000000"/>
          <w:sz w:val="28"/>
          <w:szCs w:val="28"/>
          <w:shd w:val="clear" w:color="auto" w:fill="FFFFFF"/>
          <w:lang w:val="uk-UA"/>
        </w:rPr>
        <w:t>Метою Програми є забезпечення надання населенню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якісної</w:t>
      </w:r>
      <w:r w:rsidRPr="00D60269">
        <w:rPr>
          <w:color w:val="000000"/>
          <w:sz w:val="28"/>
          <w:szCs w:val="28"/>
          <w:shd w:val="clear" w:color="auto" w:fill="FFFFFF"/>
          <w:lang w:val="uk-UA"/>
        </w:rPr>
        <w:t xml:space="preserve"> медичної допомоги та медичних послуг, спрямованих на збереження, поліпшення та відновлення здоров’я населення, забезпечення фінансового ресурсу для здійснення вказаних цілей.</w:t>
      </w:r>
    </w:p>
    <w:p w:rsidR="00834B16" w:rsidRDefault="00834B16" w:rsidP="00781D15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34B16" w:rsidRPr="00A60B22" w:rsidRDefault="00834B16" w:rsidP="001412B7">
      <w:pPr>
        <w:jc w:val="center"/>
        <w:rPr>
          <w:b/>
          <w:sz w:val="28"/>
          <w:szCs w:val="28"/>
          <w:lang w:val="uk-UA"/>
        </w:rPr>
      </w:pPr>
      <w:r w:rsidRPr="00A60B22">
        <w:rPr>
          <w:b/>
          <w:sz w:val="28"/>
          <w:szCs w:val="28"/>
          <w:lang w:val="uk-UA"/>
        </w:rPr>
        <w:t>Завдання та напрями виконання Програми</w:t>
      </w:r>
    </w:p>
    <w:p w:rsidR="00834B16" w:rsidRDefault="00834B16" w:rsidP="001412B7">
      <w:pPr>
        <w:jc w:val="both"/>
        <w:rPr>
          <w:sz w:val="28"/>
          <w:szCs w:val="28"/>
          <w:lang w:val="uk-UA"/>
        </w:rPr>
      </w:pPr>
      <w:r w:rsidRPr="00A60B22">
        <w:rPr>
          <w:sz w:val="28"/>
          <w:szCs w:val="28"/>
        </w:rPr>
        <w:tab/>
      </w:r>
      <w:r w:rsidRPr="00A60B22">
        <w:rPr>
          <w:sz w:val="28"/>
          <w:szCs w:val="28"/>
          <w:lang w:val="uk-UA"/>
        </w:rPr>
        <w:t>Виконання завдань Програми здійснюється за такими основними напрямами</w:t>
      </w:r>
      <w:r w:rsidRPr="00A60B22">
        <w:rPr>
          <w:sz w:val="28"/>
          <w:szCs w:val="28"/>
        </w:rPr>
        <w:t>:</w:t>
      </w:r>
    </w:p>
    <w:p w:rsidR="00834B16" w:rsidRDefault="00834B16" w:rsidP="00446D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в</w:t>
      </w:r>
      <w:r w:rsidRPr="00A60B22">
        <w:rPr>
          <w:sz w:val="28"/>
          <w:szCs w:val="28"/>
          <w:lang w:val="uk-UA"/>
        </w:rPr>
        <w:t>иплата заробітної плати і сплата нарахувань на зарплату</w:t>
      </w:r>
      <w:r>
        <w:rPr>
          <w:sz w:val="28"/>
          <w:szCs w:val="28"/>
          <w:lang w:val="uk-UA"/>
        </w:rPr>
        <w:t>;</w:t>
      </w:r>
    </w:p>
    <w:p w:rsidR="00834B16" w:rsidRDefault="00834B16" w:rsidP="00446DFA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412B7">
        <w:rPr>
          <w:sz w:val="28"/>
          <w:szCs w:val="28"/>
          <w:lang w:val="uk-UA"/>
        </w:rPr>
        <w:t xml:space="preserve">придбання предметів, матеріалів, обладнання та інвентаря для потреб </w:t>
      </w:r>
      <w:r>
        <w:rPr>
          <w:sz w:val="28"/>
          <w:szCs w:val="28"/>
          <w:lang w:val="uk-UA"/>
        </w:rPr>
        <w:t xml:space="preserve">          </w:t>
      </w:r>
      <w:r w:rsidRPr="001412B7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1412B7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а;</w:t>
      </w:r>
    </w:p>
    <w:p w:rsidR="00834B16" w:rsidRDefault="00834B16" w:rsidP="00FF6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 о</w:t>
      </w:r>
      <w:r w:rsidRPr="001412B7">
        <w:rPr>
          <w:sz w:val="28"/>
          <w:szCs w:val="28"/>
          <w:lang w:val="uk-UA"/>
        </w:rPr>
        <w:t>плата поточн</w:t>
      </w:r>
      <w:r>
        <w:rPr>
          <w:sz w:val="28"/>
          <w:szCs w:val="28"/>
          <w:lang w:val="uk-UA"/>
        </w:rPr>
        <w:t>их</w:t>
      </w:r>
      <w:r w:rsidRPr="001412B7">
        <w:rPr>
          <w:sz w:val="28"/>
          <w:szCs w:val="28"/>
          <w:lang w:val="uk-UA"/>
        </w:rPr>
        <w:t xml:space="preserve"> ремонт</w:t>
      </w:r>
      <w:r>
        <w:rPr>
          <w:sz w:val="28"/>
          <w:szCs w:val="28"/>
          <w:lang w:val="uk-UA"/>
        </w:rPr>
        <w:t>ів</w:t>
      </w:r>
      <w:r w:rsidRPr="001412B7">
        <w:rPr>
          <w:sz w:val="28"/>
          <w:szCs w:val="28"/>
          <w:lang w:val="uk-UA"/>
        </w:rPr>
        <w:t xml:space="preserve"> приміщень</w:t>
      </w:r>
      <w:r>
        <w:rPr>
          <w:sz w:val="28"/>
          <w:szCs w:val="28"/>
          <w:lang w:val="uk-UA"/>
        </w:rPr>
        <w:t xml:space="preserve"> та оплата інших послуг </w:t>
      </w:r>
      <w:r w:rsidRPr="001412B7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ого</w:t>
      </w:r>
      <w:r w:rsidRPr="001412B7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а;</w:t>
      </w:r>
    </w:p>
    <w:p w:rsidR="00834B16" w:rsidRDefault="00834B16" w:rsidP="00FF6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46324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 оплата комунальних послуг та енергоносіїв;</w:t>
      </w:r>
    </w:p>
    <w:p w:rsidR="00834B16" w:rsidRDefault="00834B16" w:rsidP="00FF6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Pr="00906384">
        <w:rPr>
          <w:sz w:val="28"/>
          <w:szCs w:val="28"/>
          <w:lang w:val="uk-UA"/>
        </w:rPr>
        <w:t>оплата капітального ремонту, капітального будівництва, робіт з демонтажу, придбання інших об’єктів, реконструкції буд</w:t>
      </w:r>
      <w:r>
        <w:rPr>
          <w:sz w:val="28"/>
          <w:szCs w:val="28"/>
          <w:lang w:val="uk-UA"/>
        </w:rPr>
        <w:t>івель комунального підприємства;</w:t>
      </w:r>
    </w:p>
    <w:p w:rsidR="00834B16" w:rsidRPr="00446324" w:rsidRDefault="00834B16" w:rsidP="00FF6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- інші видатки.</w:t>
      </w:r>
    </w:p>
    <w:p w:rsidR="00834B16" w:rsidRDefault="00834B16" w:rsidP="00781D15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34B16" w:rsidRPr="00A60B22" w:rsidRDefault="00834B16" w:rsidP="001412B7">
      <w:pPr>
        <w:jc w:val="center"/>
        <w:rPr>
          <w:b/>
          <w:sz w:val="28"/>
          <w:szCs w:val="28"/>
          <w:lang w:val="uk-UA"/>
        </w:rPr>
      </w:pPr>
      <w:r w:rsidRPr="00A60B22">
        <w:rPr>
          <w:b/>
          <w:sz w:val="28"/>
          <w:szCs w:val="28"/>
          <w:lang w:val="uk-UA"/>
        </w:rPr>
        <w:t>Очікувані результати від реалізації Програми</w:t>
      </w:r>
    </w:p>
    <w:p w:rsidR="00834B16" w:rsidRDefault="00834B16" w:rsidP="00350FE6">
      <w:pPr>
        <w:jc w:val="both"/>
        <w:rPr>
          <w:sz w:val="28"/>
          <w:szCs w:val="28"/>
          <w:lang w:val="uk-UA"/>
        </w:rPr>
      </w:pPr>
      <w:r w:rsidRPr="00A60B22">
        <w:rPr>
          <w:b/>
          <w:sz w:val="28"/>
          <w:szCs w:val="28"/>
          <w:lang w:val="uk-UA"/>
        </w:rPr>
        <w:tab/>
      </w:r>
      <w:r w:rsidRPr="00A60B22">
        <w:rPr>
          <w:sz w:val="28"/>
          <w:szCs w:val="28"/>
          <w:lang w:val="uk-UA"/>
        </w:rPr>
        <w:t>Виконання програми дозволить</w:t>
      </w:r>
      <w:r w:rsidRPr="00A60B22">
        <w:rPr>
          <w:sz w:val="28"/>
          <w:szCs w:val="28"/>
        </w:rPr>
        <w:t>:</w:t>
      </w:r>
    </w:p>
    <w:p w:rsidR="00834B16" w:rsidRDefault="00834B16" w:rsidP="00350F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</w:t>
      </w:r>
      <w:r w:rsidRPr="00A60B22">
        <w:rPr>
          <w:sz w:val="28"/>
          <w:szCs w:val="28"/>
          <w:lang w:val="uk-UA"/>
        </w:rPr>
        <w:t xml:space="preserve">творити умови для стабільної роботи </w:t>
      </w:r>
      <w:r>
        <w:rPr>
          <w:sz w:val="28"/>
          <w:szCs w:val="28"/>
          <w:lang w:val="uk-UA"/>
        </w:rPr>
        <w:t xml:space="preserve">комунального </w:t>
      </w:r>
      <w:r w:rsidRPr="00A60B22">
        <w:rPr>
          <w:sz w:val="28"/>
          <w:szCs w:val="28"/>
          <w:lang w:val="uk-UA"/>
        </w:rPr>
        <w:t>підприємств</w:t>
      </w:r>
      <w:r>
        <w:rPr>
          <w:sz w:val="28"/>
          <w:szCs w:val="28"/>
          <w:lang w:val="uk-UA"/>
        </w:rPr>
        <w:t>а</w:t>
      </w:r>
      <w:r w:rsidRPr="00A60B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здійсненні своєї діяльності;</w:t>
      </w:r>
    </w:p>
    <w:p w:rsidR="00834B16" w:rsidRDefault="00834B16" w:rsidP="00350F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</w:t>
      </w:r>
      <w:r w:rsidRPr="00A60B22">
        <w:rPr>
          <w:sz w:val="28"/>
          <w:szCs w:val="28"/>
          <w:lang w:val="uk-UA"/>
        </w:rPr>
        <w:t xml:space="preserve">абезпечити своєчасні розрахунки </w:t>
      </w:r>
      <w:r>
        <w:rPr>
          <w:sz w:val="28"/>
          <w:szCs w:val="28"/>
          <w:lang w:val="uk-UA"/>
        </w:rPr>
        <w:t xml:space="preserve">комунального </w:t>
      </w:r>
      <w:r w:rsidRPr="00A60B22">
        <w:rPr>
          <w:sz w:val="28"/>
          <w:szCs w:val="28"/>
          <w:lang w:val="uk-UA"/>
        </w:rPr>
        <w:t>підп</w:t>
      </w:r>
      <w:r>
        <w:rPr>
          <w:sz w:val="28"/>
          <w:szCs w:val="28"/>
          <w:lang w:val="uk-UA"/>
        </w:rPr>
        <w:t>риємства з бюджетами всіх рівнів;</w:t>
      </w:r>
    </w:p>
    <w:p w:rsidR="00834B16" w:rsidRDefault="00834B16" w:rsidP="00350F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</w:t>
      </w:r>
      <w:r w:rsidRPr="00A60B22">
        <w:rPr>
          <w:sz w:val="28"/>
          <w:szCs w:val="28"/>
          <w:lang w:val="uk-UA"/>
        </w:rPr>
        <w:t>адати вчасне, якісне та безперебійне медичне</w:t>
      </w:r>
      <w:r>
        <w:rPr>
          <w:sz w:val="28"/>
          <w:szCs w:val="28"/>
          <w:lang w:val="uk-UA"/>
        </w:rPr>
        <w:t xml:space="preserve"> обслуговування населення;</w:t>
      </w:r>
    </w:p>
    <w:p w:rsidR="00834B16" w:rsidRDefault="00834B16" w:rsidP="00350F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</w:t>
      </w:r>
      <w:r w:rsidRPr="00A60B22">
        <w:rPr>
          <w:sz w:val="28"/>
          <w:szCs w:val="28"/>
          <w:lang w:val="uk-UA"/>
        </w:rPr>
        <w:t>абезпечити своєчасну та в повному обсязі виплату заробі</w:t>
      </w:r>
      <w:r>
        <w:rPr>
          <w:sz w:val="28"/>
          <w:szCs w:val="28"/>
          <w:lang w:val="uk-UA"/>
        </w:rPr>
        <w:t>тної плати та нарахувань на неї;</w:t>
      </w:r>
    </w:p>
    <w:p w:rsidR="00834B16" w:rsidRDefault="00834B16" w:rsidP="003E48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</w:t>
      </w:r>
      <w:r w:rsidRPr="00A60B22">
        <w:rPr>
          <w:sz w:val="28"/>
          <w:szCs w:val="28"/>
          <w:lang w:val="uk-UA"/>
        </w:rPr>
        <w:t>отримуватись нормативів, норм, стандартів, порядків і правил при наданні медичних послуг.</w:t>
      </w:r>
    </w:p>
    <w:p w:rsidR="00834B16" w:rsidRDefault="00834B16" w:rsidP="003E48AA">
      <w:pPr>
        <w:jc w:val="both"/>
        <w:rPr>
          <w:sz w:val="28"/>
          <w:szCs w:val="28"/>
          <w:lang w:val="uk-UA"/>
        </w:rPr>
      </w:pPr>
    </w:p>
    <w:p w:rsidR="00834B16" w:rsidRDefault="00834B16" w:rsidP="001412B7">
      <w:pPr>
        <w:pStyle w:val="a7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4B16" w:rsidRPr="00A60B22" w:rsidRDefault="00834B16" w:rsidP="001412B7">
      <w:pPr>
        <w:jc w:val="center"/>
        <w:rPr>
          <w:b/>
          <w:sz w:val="28"/>
          <w:szCs w:val="28"/>
          <w:lang w:val="uk-UA"/>
        </w:rPr>
      </w:pPr>
      <w:r w:rsidRPr="00A60B22">
        <w:rPr>
          <w:b/>
          <w:sz w:val="28"/>
          <w:szCs w:val="28"/>
          <w:lang w:val="uk-UA"/>
        </w:rPr>
        <w:lastRenderedPageBreak/>
        <w:t xml:space="preserve">Джерела та обсяги </w:t>
      </w:r>
      <w:r>
        <w:rPr>
          <w:b/>
          <w:sz w:val="28"/>
          <w:szCs w:val="28"/>
          <w:lang w:val="uk-UA"/>
        </w:rPr>
        <w:t xml:space="preserve">фінансової підтримки </w:t>
      </w:r>
      <w:r w:rsidRPr="00A60B22">
        <w:rPr>
          <w:b/>
          <w:sz w:val="28"/>
          <w:szCs w:val="28"/>
          <w:lang w:val="uk-UA"/>
        </w:rPr>
        <w:t>Програми</w:t>
      </w:r>
    </w:p>
    <w:p w:rsidR="00CB5D99" w:rsidRDefault="00834B16" w:rsidP="001412B7">
      <w:pPr>
        <w:jc w:val="both"/>
        <w:rPr>
          <w:sz w:val="28"/>
          <w:szCs w:val="28"/>
        </w:rPr>
      </w:pPr>
      <w:r w:rsidRPr="00A60B22">
        <w:rPr>
          <w:sz w:val="28"/>
          <w:szCs w:val="28"/>
          <w:lang w:val="uk-UA"/>
        </w:rPr>
        <w:tab/>
      </w:r>
      <w:proofErr w:type="spellStart"/>
      <w:r w:rsidR="00CB5D99" w:rsidRPr="00CB5D99">
        <w:rPr>
          <w:sz w:val="28"/>
          <w:szCs w:val="28"/>
        </w:rPr>
        <w:t>Фінансова</w:t>
      </w:r>
      <w:proofErr w:type="spellEnd"/>
      <w:r w:rsidR="00CB5D99" w:rsidRPr="00CB5D99">
        <w:rPr>
          <w:sz w:val="28"/>
          <w:szCs w:val="28"/>
        </w:rPr>
        <w:t xml:space="preserve"> </w:t>
      </w:r>
      <w:proofErr w:type="spellStart"/>
      <w:r w:rsidR="00CB5D99" w:rsidRPr="00CB5D99">
        <w:rPr>
          <w:sz w:val="28"/>
          <w:szCs w:val="28"/>
        </w:rPr>
        <w:t>підтримка</w:t>
      </w:r>
      <w:proofErr w:type="spellEnd"/>
      <w:r w:rsidR="00CB5D99" w:rsidRPr="00CB5D99">
        <w:rPr>
          <w:sz w:val="28"/>
          <w:szCs w:val="28"/>
        </w:rPr>
        <w:t xml:space="preserve"> </w:t>
      </w:r>
      <w:proofErr w:type="spellStart"/>
      <w:r w:rsidR="00CB5D99" w:rsidRPr="00CB5D99">
        <w:rPr>
          <w:sz w:val="28"/>
          <w:szCs w:val="28"/>
        </w:rPr>
        <w:t>надається</w:t>
      </w:r>
      <w:proofErr w:type="spellEnd"/>
      <w:r w:rsidR="00CB5D99" w:rsidRPr="00CB5D99">
        <w:rPr>
          <w:sz w:val="28"/>
          <w:szCs w:val="28"/>
        </w:rPr>
        <w:t xml:space="preserve"> </w:t>
      </w:r>
      <w:proofErr w:type="spellStart"/>
      <w:r w:rsidR="00CB5D99" w:rsidRPr="00CB5D99">
        <w:rPr>
          <w:sz w:val="28"/>
          <w:szCs w:val="28"/>
        </w:rPr>
        <w:t>виключно</w:t>
      </w:r>
      <w:proofErr w:type="spellEnd"/>
      <w:r w:rsidR="00CB5D99" w:rsidRPr="00CB5D99">
        <w:rPr>
          <w:sz w:val="28"/>
          <w:szCs w:val="28"/>
        </w:rPr>
        <w:t xml:space="preserve"> в межах </w:t>
      </w:r>
      <w:proofErr w:type="spellStart"/>
      <w:r w:rsidR="00CB5D99" w:rsidRPr="00CB5D99">
        <w:rPr>
          <w:sz w:val="28"/>
          <w:szCs w:val="28"/>
        </w:rPr>
        <w:t>бюджетних</w:t>
      </w:r>
      <w:proofErr w:type="spellEnd"/>
      <w:r w:rsidR="00CB5D99" w:rsidRPr="00CB5D99">
        <w:rPr>
          <w:sz w:val="28"/>
          <w:szCs w:val="28"/>
        </w:rPr>
        <w:t xml:space="preserve"> </w:t>
      </w:r>
      <w:proofErr w:type="spellStart"/>
      <w:r w:rsidR="00CB5D99" w:rsidRPr="00CB5D99">
        <w:rPr>
          <w:sz w:val="28"/>
          <w:szCs w:val="28"/>
        </w:rPr>
        <w:t>призначень</w:t>
      </w:r>
      <w:proofErr w:type="spellEnd"/>
      <w:r w:rsidR="00CB5D99" w:rsidRPr="00CB5D99">
        <w:rPr>
          <w:sz w:val="28"/>
          <w:szCs w:val="28"/>
        </w:rPr>
        <w:t xml:space="preserve">, </w:t>
      </w:r>
      <w:proofErr w:type="spellStart"/>
      <w:r w:rsidR="00CB5D99" w:rsidRPr="00CB5D99">
        <w:rPr>
          <w:sz w:val="28"/>
          <w:szCs w:val="28"/>
        </w:rPr>
        <w:t>встановлених</w:t>
      </w:r>
      <w:proofErr w:type="spellEnd"/>
      <w:r w:rsidR="00CB5D99" w:rsidRPr="00CB5D99">
        <w:rPr>
          <w:sz w:val="28"/>
          <w:szCs w:val="28"/>
        </w:rPr>
        <w:t xml:space="preserve"> </w:t>
      </w:r>
      <w:proofErr w:type="spellStart"/>
      <w:r w:rsidR="00CB5D99" w:rsidRPr="00CB5D99">
        <w:rPr>
          <w:sz w:val="28"/>
          <w:szCs w:val="28"/>
        </w:rPr>
        <w:t>рішенням</w:t>
      </w:r>
      <w:proofErr w:type="spellEnd"/>
      <w:r w:rsidR="00CB5D99" w:rsidRPr="00CB5D99">
        <w:rPr>
          <w:sz w:val="28"/>
          <w:szCs w:val="28"/>
          <w:lang w:val="uk-UA"/>
        </w:rPr>
        <w:t xml:space="preserve"> </w:t>
      </w:r>
      <w:proofErr w:type="spellStart"/>
      <w:r w:rsidR="00CB5D99">
        <w:rPr>
          <w:sz w:val="28"/>
          <w:szCs w:val="28"/>
          <w:lang w:val="uk-UA"/>
        </w:rPr>
        <w:t>Шпанівської</w:t>
      </w:r>
      <w:proofErr w:type="spellEnd"/>
      <w:r w:rsidR="00CB5D99">
        <w:rPr>
          <w:sz w:val="28"/>
          <w:szCs w:val="28"/>
          <w:lang w:val="uk-UA"/>
        </w:rPr>
        <w:t xml:space="preserve"> </w:t>
      </w:r>
      <w:r w:rsidR="00CB5D99" w:rsidRPr="00CB5D99">
        <w:rPr>
          <w:sz w:val="28"/>
          <w:szCs w:val="28"/>
          <w:lang w:val="uk-UA"/>
        </w:rPr>
        <w:t>сільської</w:t>
      </w:r>
      <w:r w:rsidR="00CB5D99" w:rsidRPr="00CB5D99">
        <w:rPr>
          <w:sz w:val="28"/>
          <w:szCs w:val="28"/>
        </w:rPr>
        <w:t xml:space="preserve"> ради про </w:t>
      </w:r>
      <w:r w:rsidR="00CB5D99" w:rsidRPr="00CB5D99">
        <w:rPr>
          <w:sz w:val="28"/>
          <w:szCs w:val="28"/>
          <w:lang w:val="uk-UA"/>
        </w:rPr>
        <w:t>місцевий</w:t>
      </w:r>
      <w:r w:rsidR="00CB5D99" w:rsidRPr="00CB5D99">
        <w:rPr>
          <w:sz w:val="28"/>
          <w:szCs w:val="28"/>
        </w:rPr>
        <w:t xml:space="preserve"> бюджет на </w:t>
      </w:r>
      <w:proofErr w:type="spellStart"/>
      <w:r w:rsidR="00CB5D99" w:rsidRPr="00CB5D99">
        <w:rPr>
          <w:sz w:val="28"/>
          <w:szCs w:val="28"/>
        </w:rPr>
        <w:t>відповідний</w:t>
      </w:r>
      <w:proofErr w:type="spellEnd"/>
      <w:r w:rsidR="00CB5D99" w:rsidRPr="00CB5D99">
        <w:rPr>
          <w:sz w:val="28"/>
          <w:szCs w:val="28"/>
        </w:rPr>
        <w:t xml:space="preserve"> </w:t>
      </w:r>
      <w:proofErr w:type="spellStart"/>
      <w:r w:rsidR="00CB5D99" w:rsidRPr="00CB5D99">
        <w:rPr>
          <w:sz w:val="28"/>
          <w:szCs w:val="28"/>
        </w:rPr>
        <w:t>рік</w:t>
      </w:r>
      <w:proofErr w:type="spellEnd"/>
      <w:r w:rsidR="00CB5D99" w:rsidRPr="00CB5D99">
        <w:rPr>
          <w:sz w:val="28"/>
          <w:szCs w:val="28"/>
        </w:rPr>
        <w:t xml:space="preserve"> та</w:t>
      </w:r>
      <w:r w:rsidR="00CB5D99" w:rsidRPr="00CB5D99">
        <w:rPr>
          <w:sz w:val="28"/>
          <w:szCs w:val="28"/>
          <w:lang w:val="uk-UA"/>
        </w:rPr>
        <w:t xml:space="preserve"> </w:t>
      </w:r>
      <w:r w:rsidR="00CB5D99" w:rsidRPr="00CB5D99">
        <w:rPr>
          <w:sz w:val="28"/>
          <w:szCs w:val="28"/>
        </w:rPr>
        <w:t xml:space="preserve">за </w:t>
      </w:r>
      <w:proofErr w:type="spellStart"/>
      <w:r w:rsidR="00CB5D99" w:rsidRPr="00CB5D99">
        <w:rPr>
          <w:sz w:val="28"/>
          <w:szCs w:val="28"/>
        </w:rPr>
        <w:t>цією</w:t>
      </w:r>
      <w:proofErr w:type="spellEnd"/>
      <w:r w:rsidR="00CB5D99" w:rsidRPr="00CB5D99">
        <w:rPr>
          <w:sz w:val="28"/>
          <w:szCs w:val="28"/>
        </w:rPr>
        <w:t xml:space="preserve"> </w:t>
      </w:r>
      <w:proofErr w:type="spellStart"/>
      <w:r w:rsidR="00CB5D99" w:rsidRPr="00CB5D99">
        <w:rPr>
          <w:sz w:val="28"/>
          <w:szCs w:val="28"/>
        </w:rPr>
        <w:t>Програмою</w:t>
      </w:r>
      <w:proofErr w:type="spellEnd"/>
      <w:r w:rsidR="00CB5D99" w:rsidRPr="00CB5D99">
        <w:rPr>
          <w:sz w:val="28"/>
          <w:szCs w:val="28"/>
        </w:rPr>
        <w:t xml:space="preserve">, в межах </w:t>
      </w:r>
      <w:proofErr w:type="spellStart"/>
      <w:r w:rsidR="00CB5D99" w:rsidRPr="00CB5D99">
        <w:rPr>
          <w:sz w:val="28"/>
          <w:szCs w:val="28"/>
        </w:rPr>
        <w:t>надходжень</w:t>
      </w:r>
      <w:proofErr w:type="spellEnd"/>
      <w:r w:rsidR="00CB5D99" w:rsidRPr="00CB5D99">
        <w:rPr>
          <w:sz w:val="28"/>
          <w:szCs w:val="28"/>
        </w:rPr>
        <w:t xml:space="preserve"> до </w:t>
      </w:r>
      <w:r w:rsidR="00CB5D99" w:rsidRPr="00CB5D99">
        <w:rPr>
          <w:sz w:val="28"/>
          <w:szCs w:val="28"/>
          <w:lang w:val="uk-UA"/>
        </w:rPr>
        <w:t>місцевого</w:t>
      </w:r>
      <w:r w:rsidR="00CB5D99" w:rsidRPr="00CB5D99">
        <w:rPr>
          <w:sz w:val="28"/>
          <w:szCs w:val="28"/>
        </w:rPr>
        <w:t xml:space="preserve"> бюджету.</w:t>
      </w:r>
    </w:p>
    <w:p w:rsidR="00834B16" w:rsidRPr="00A60B22" w:rsidRDefault="00834B16" w:rsidP="001412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60B22">
        <w:rPr>
          <w:sz w:val="28"/>
          <w:szCs w:val="28"/>
          <w:lang w:val="uk-UA"/>
        </w:rPr>
        <w:t xml:space="preserve">Ресурсне забезпечення Програми </w:t>
      </w:r>
      <w:r>
        <w:rPr>
          <w:sz w:val="28"/>
          <w:szCs w:val="28"/>
          <w:lang w:val="uk-UA"/>
        </w:rPr>
        <w:t xml:space="preserve">розвитку та </w:t>
      </w:r>
      <w:r w:rsidRPr="00A60B22">
        <w:rPr>
          <w:sz w:val="28"/>
          <w:szCs w:val="28"/>
          <w:lang w:val="uk-UA"/>
        </w:rPr>
        <w:t xml:space="preserve">фінансової підтримки </w:t>
      </w:r>
      <w:r w:rsidRPr="00764E3E">
        <w:rPr>
          <w:color w:val="000000"/>
          <w:sz w:val="28"/>
          <w:szCs w:val="28"/>
          <w:shd w:val="clear" w:color="auto" w:fill="FFFFFF"/>
          <w:lang w:val="uk-UA"/>
        </w:rPr>
        <w:t>комунального підприємства «Рівненський районний центр первинної медико-санітарної допомоги»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Рівненської районної ради</w:t>
      </w:r>
      <w:r w:rsidRPr="00A60B22">
        <w:rPr>
          <w:sz w:val="28"/>
          <w:szCs w:val="28"/>
          <w:lang w:val="uk-UA"/>
        </w:rPr>
        <w:t xml:space="preserve"> на 201</w:t>
      </w:r>
      <w:r>
        <w:rPr>
          <w:sz w:val="28"/>
          <w:szCs w:val="28"/>
          <w:lang w:val="uk-UA"/>
        </w:rPr>
        <w:t>9-2020</w:t>
      </w:r>
      <w:r w:rsidRPr="00A60B22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 xml:space="preserve">оки </w:t>
      </w:r>
      <w:r w:rsidRPr="00A60B22">
        <w:rPr>
          <w:sz w:val="28"/>
          <w:szCs w:val="28"/>
          <w:lang w:val="uk-UA"/>
        </w:rPr>
        <w:t xml:space="preserve">передбачено в обсязі </w:t>
      </w:r>
      <w:r>
        <w:rPr>
          <w:sz w:val="28"/>
          <w:szCs w:val="28"/>
          <w:lang w:val="uk-UA"/>
        </w:rPr>
        <w:t>згідно з додатком.</w:t>
      </w:r>
    </w:p>
    <w:p w:rsidR="00834B16" w:rsidRDefault="00834B16" w:rsidP="001412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A60B22">
        <w:rPr>
          <w:sz w:val="28"/>
          <w:szCs w:val="28"/>
          <w:lang w:val="uk-UA"/>
        </w:rPr>
        <w:t xml:space="preserve">Впродовж року обсяг </w:t>
      </w:r>
      <w:r>
        <w:rPr>
          <w:sz w:val="28"/>
          <w:szCs w:val="28"/>
          <w:lang w:val="uk-UA"/>
        </w:rPr>
        <w:t>фінансової підтримки</w:t>
      </w:r>
      <w:r w:rsidRPr="00A60B22">
        <w:rPr>
          <w:sz w:val="28"/>
          <w:szCs w:val="28"/>
          <w:lang w:val="uk-UA"/>
        </w:rPr>
        <w:t xml:space="preserve"> Програми може </w:t>
      </w:r>
      <w:proofErr w:type="spellStart"/>
      <w:r w:rsidRPr="00A60B22">
        <w:rPr>
          <w:sz w:val="28"/>
          <w:szCs w:val="28"/>
          <w:lang w:val="uk-UA"/>
        </w:rPr>
        <w:t>здійснюватись</w:t>
      </w:r>
      <w:proofErr w:type="spellEnd"/>
      <w:r w:rsidRPr="00A60B22">
        <w:rPr>
          <w:sz w:val="28"/>
          <w:szCs w:val="28"/>
          <w:lang w:val="uk-UA"/>
        </w:rPr>
        <w:t xml:space="preserve"> відповідно до рішення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ОТГ Рівненського району Рівненської області </w:t>
      </w:r>
      <w:r w:rsidRPr="00A60B22">
        <w:rPr>
          <w:sz w:val="28"/>
          <w:szCs w:val="28"/>
          <w:lang w:val="uk-UA"/>
        </w:rPr>
        <w:t xml:space="preserve">про внесення змін до бюджету </w:t>
      </w:r>
      <w:r>
        <w:rPr>
          <w:sz w:val="28"/>
          <w:szCs w:val="28"/>
          <w:lang w:val="uk-UA"/>
        </w:rPr>
        <w:t>громади</w:t>
      </w:r>
      <w:r w:rsidRPr="00A60B22">
        <w:rPr>
          <w:sz w:val="28"/>
          <w:szCs w:val="28"/>
          <w:lang w:val="uk-UA"/>
        </w:rPr>
        <w:t xml:space="preserve"> на відповідний рік, виходячи з наявного фінансування ресурсу </w:t>
      </w:r>
      <w:r>
        <w:rPr>
          <w:sz w:val="28"/>
          <w:szCs w:val="28"/>
          <w:lang w:val="uk-UA"/>
        </w:rPr>
        <w:t>районного бюджету.</w:t>
      </w:r>
    </w:p>
    <w:p w:rsidR="00834B16" w:rsidRPr="00A60B22" w:rsidRDefault="00834B16" w:rsidP="001412B7">
      <w:pPr>
        <w:jc w:val="both"/>
        <w:rPr>
          <w:sz w:val="28"/>
          <w:szCs w:val="28"/>
          <w:lang w:val="uk-UA"/>
        </w:rPr>
      </w:pPr>
      <w:r w:rsidRPr="00A60B2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Одержувачем коштів є </w:t>
      </w:r>
      <w:r>
        <w:rPr>
          <w:rFonts w:ascii="Vijaya" w:hAnsi="Vijaya" w:cs="Vijaya"/>
          <w:sz w:val="28"/>
          <w:szCs w:val="28"/>
          <w:lang w:val="uk-UA"/>
        </w:rPr>
        <w:t>—</w:t>
      </w:r>
      <w:r w:rsidRPr="00A60B22">
        <w:rPr>
          <w:sz w:val="28"/>
          <w:szCs w:val="28"/>
          <w:lang w:val="uk-UA"/>
        </w:rPr>
        <w:t xml:space="preserve"> комунальне </w:t>
      </w:r>
      <w:r>
        <w:rPr>
          <w:sz w:val="28"/>
          <w:szCs w:val="28"/>
          <w:lang w:val="uk-UA"/>
        </w:rPr>
        <w:t xml:space="preserve">підприємство </w:t>
      </w:r>
      <w:r w:rsidRPr="00350FE6">
        <w:rPr>
          <w:sz w:val="28"/>
          <w:szCs w:val="28"/>
          <w:lang w:val="uk-UA"/>
        </w:rPr>
        <w:t>«Рівненський районний центр первинної медико-санітарної допомоги» Рівненської районної ради</w:t>
      </w:r>
      <w:r>
        <w:rPr>
          <w:sz w:val="28"/>
          <w:szCs w:val="28"/>
          <w:lang w:val="uk-UA"/>
        </w:rPr>
        <w:t>.</w:t>
      </w:r>
    </w:p>
    <w:p w:rsidR="00834B16" w:rsidRPr="00A60B22" w:rsidRDefault="00834B16" w:rsidP="001412B7">
      <w:pPr>
        <w:jc w:val="both"/>
        <w:rPr>
          <w:b/>
          <w:sz w:val="28"/>
          <w:szCs w:val="28"/>
          <w:lang w:val="uk-UA"/>
        </w:rPr>
      </w:pPr>
    </w:p>
    <w:p w:rsidR="00834B16" w:rsidRPr="00A60B22" w:rsidRDefault="00834B16" w:rsidP="001412B7">
      <w:pPr>
        <w:jc w:val="center"/>
        <w:rPr>
          <w:b/>
          <w:sz w:val="28"/>
          <w:szCs w:val="28"/>
          <w:lang w:val="uk-UA"/>
        </w:rPr>
      </w:pPr>
      <w:r w:rsidRPr="00A60B22">
        <w:rPr>
          <w:b/>
          <w:sz w:val="28"/>
          <w:szCs w:val="28"/>
          <w:lang w:val="uk-UA"/>
        </w:rPr>
        <w:t xml:space="preserve">Порядок використання коштів </w:t>
      </w:r>
      <w:r>
        <w:rPr>
          <w:b/>
          <w:sz w:val="28"/>
          <w:szCs w:val="28"/>
          <w:lang w:val="uk-UA"/>
        </w:rPr>
        <w:t xml:space="preserve"> районного</w:t>
      </w:r>
      <w:r w:rsidRPr="00A60B22">
        <w:rPr>
          <w:b/>
          <w:sz w:val="28"/>
          <w:szCs w:val="28"/>
          <w:lang w:val="uk-UA"/>
        </w:rPr>
        <w:t xml:space="preserve"> бюджету, передбачених на реалізацію Програми</w:t>
      </w:r>
    </w:p>
    <w:p w:rsidR="00834B16" w:rsidRPr="00A60B22" w:rsidRDefault="00834B16" w:rsidP="001412B7">
      <w:pPr>
        <w:jc w:val="both"/>
        <w:rPr>
          <w:sz w:val="28"/>
          <w:szCs w:val="28"/>
          <w:lang w:val="uk-UA"/>
        </w:rPr>
      </w:pPr>
      <w:r w:rsidRPr="00A60B22">
        <w:rPr>
          <w:sz w:val="28"/>
          <w:szCs w:val="28"/>
          <w:lang w:val="uk-UA"/>
        </w:rPr>
        <w:tab/>
        <w:t>Фінансова підтримка за рахунок бюджетних коштів надається на безповоротній основі комунальн</w:t>
      </w:r>
      <w:r>
        <w:rPr>
          <w:sz w:val="28"/>
          <w:szCs w:val="28"/>
          <w:lang w:val="uk-UA"/>
        </w:rPr>
        <w:t>ому</w:t>
      </w:r>
      <w:r w:rsidRPr="00A60B2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у</w:t>
      </w:r>
      <w:r w:rsidRPr="00A60B22">
        <w:rPr>
          <w:sz w:val="28"/>
          <w:szCs w:val="28"/>
          <w:lang w:val="uk-UA"/>
        </w:rPr>
        <w:t xml:space="preserve">, засновником якого є </w:t>
      </w:r>
      <w:r>
        <w:rPr>
          <w:sz w:val="28"/>
          <w:szCs w:val="28"/>
          <w:lang w:val="uk-UA"/>
        </w:rPr>
        <w:t>Рівненська районна</w:t>
      </w:r>
      <w:r w:rsidRPr="00A60B22">
        <w:rPr>
          <w:sz w:val="28"/>
          <w:szCs w:val="28"/>
          <w:lang w:val="uk-UA"/>
        </w:rPr>
        <w:t xml:space="preserve"> рада. Фінансова підтримка надається в межах бюджетних призначень, встановлених рішенням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ОТГ Рівненського району Рівненської області </w:t>
      </w:r>
      <w:r w:rsidRPr="00A60B22">
        <w:rPr>
          <w:sz w:val="28"/>
          <w:szCs w:val="28"/>
          <w:lang w:val="uk-UA"/>
        </w:rPr>
        <w:t>про бюджет на відповідний рік за цією Програмою, та в межах надходжень до бюджету.</w:t>
      </w:r>
      <w:r>
        <w:rPr>
          <w:sz w:val="28"/>
          <w:szCs w:val="28"/>
          <w:lang w:val="uk-UA"/>
        </w:rPr>
        <w:t xml:space="preserve"> </w:t>
      </w:r>
    </w:p>
    <w:p w:rsidR="00834B16" w:rsidRDefault="00834B16" w:rsidP="001412B7">
      <w:pPr>
        <w:jc w:val="both"/>
        <w:rPr>
          <w:sz w:val="28"/>
          <w:szCs w:val="28"/>
          <w:lang w:val="uk-UA"/>
        </w:rPr>
      </w:pPr>
      <w:r w:rsidRPr="00A60B22">
        <w:rPr>
          <w:sz w:val="28"/>
          <w:szCs w:val="28"/>
          <w:lang w:val="uk-UA"/>
        </w:rPr>
        <w:tab/>
        <w:t xml:space="preserve">Фінансова підтримка виділяється </w:t>
      </w:r>
      <w:r>
        <w:rPr>
          <w:sz w:val="28"/>
          <w:szCs w:val="28"/>
          <w:lang w:val="uk-UA"/>
        </w:rPr>
        <w:t xml:space="preserve">для </w:t>
      </w:r>
      <w:r w:rsidRPr="00A60B2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A60B2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 на виконання завдань</w:t>
      </w:r>
      <w:r w:rsidRPr="00A60B22">
        <w:rPr>
          <w:sz w:val="28"/>
          <w:szCs w:val="28"/>
          <w:lang w:val="uk-UA"/>
        </w:rPr>
        <w:t>, які виникають в процесі господарської діяльності, напрям як</w:t>
      </w:r>
      <w:r>
        <w:rPr>
          <w:sz w:val="28"/>
          <w:szCs w:val="28"/>
          <w:lang w:val="uk-UA"/>
        </w:rPr>
        <w:t>их</w:t>
      </w:r>
      <w:r w:rsidRPr="00A60B22">
        <w:rPr>
          <w:sz w:val="28"/>
          <w:szCs w:val="28"/>
          <w:lang w:val="uk-UA"/>
        </w:rPr>
        <w:t xml:space="preserve"> відповідає меті і завданням цієї Програми</w:t>
      </w:r>
      <w:r>
        <w:rPr>
          <w:sz w:val="28"/>
          <w:szCs w:val="28"/>
          <w:lang w:val="uk-UA"/>
        </w:rPr>
        <w:t>.</w:t>
      </w:r>
    </w:p>
    <w:p w:rsidR="00834B16" w:rsidRDefault="00834B16" w:rsidP="001412B7">
      <w:pPr>
        <w:jc w:val="both"/>
        <w:rPr>
          <w:sz w:val="28"/>
          <w:szCs w:val="28"/>
          <w:lang w:val="uk-UA"/>
        </w:rPr>
      </w:pPr>
    </w:p>
    <w:p w:rsidR="00834B16" w:rsidRPr="0006088C" w:rsidRDefault="00834B16" w:rsidP="001412B7">
      <w:pPr>
        <w:jc w:val="both"/>
        <w:rPr>
          <w:sz w:val="28"/>
          <w:szCs w:val="28"/>
          <w:lang w:val="uk-UA"/>
        </w:rPr>
      </w:pPr>
    </w:p>
    <w:p w:rsidR="00834B16" w:rsidRPr="00775831" w:rsidRDefault="00834B16" w:rsidP="00775831">
      <w:pPr>
        <w:jc w:val="center"/>
        <w:rPr>
          <w:b/>
          <w:sz w:val="28"/>
          <w:szCs w:val="28"/>
          <w:lang w:val="uk-UA"/>
        </w:rPr>
      </w:pPr>
      <w:r w:rsidRPr="00350FE6">
        <w:rPr>
          <w:b/>
          <w:sz w:val="28"/>
          <w:szCs w:val="28"/>
          <w:lang w:val="uk-UA"/>
        </w:rPr>
        <w:t>Координація та контроль за виконанням Програми</w:t>
      </w:r>
    </w:p>
    <w:p w:rsidR="00834B16" w:rsidRPr="00CB5D99" w:rsidRDefault="00834B16" w:rsidP="00350FE6">
      <w:pPr>
        <w:jc w:val="both"/>
        <w:rPr>
          <w:sz w:val="28"/>
          <w:szCs w:val="28"/>
          <w:lang w:val="uk-UA"/>
        </w:rPr>
      </w:pPr>
      <w:r w:rsidRPr="00350FE6">
        <w:rPr>
          <w:sz w:val="28"/>
          <w:szCs w:val="28"/>
          <w:lang w:val="uk-UA"/>
        </w:rPr>
        <w:tab/>
      </w:r>
      <w:r w:rsidRPr="00CB5D99">
        <w:rPr>
          <w:sz w:val="28"/>
          <w:szCs w:val="28"/>
          <w:lang w:val="uk-UA"/>
        </w:rPr>
        <w:t xml:space="preserve">Координацію та контроль за виконанням Програми здійснює постійна комісія сільської ради з питань </w:t>
      </w:r>
      <w:r w:rsidR="00CB5D99" w:rsidRPr="00CB5D99">
        <w:rPr>
          <w:sz w:val="28"/>
          <w:szCs w:val="28"/>
          <w:lang w:val="uk-UA"/>
        </w:rPr>
        <w:t xml:space="preserve">соціально економічного-розвитку, бюджету та </w:t>
      </w:r>
      <w:r w:rsidRPr="00CB5D99">
        <w:rPr>
          <w:sz w:val="28"/>
          <w:szCs w:val="28"/>
          <w:lang w:val="uk-UA"/>
        </w:rPr>
        <w:t>фінанс</w:t>
      </w:r>
      <w:r w:rsidR="00CB5D99" w:rsidRPr="00CB5D99">
        <w:rPr>
          <w:sz w:val="28"/>
          <w:szCs w:val="28"/>
          <w:lang w:val="uk-UA"/>
        </w:rPr>
        <w:t>і</w:t>
      </w:r>
      <w:r w:rsidRPr="00CB5D99">
        <w:rPr>
          <w:sz w:val="28"/>
          <w:szCs w:val="28"/>
          <w:lang w:val="uk-UA"/>
        </w:rPr>
        <w:t>в.</w:t>
      </w:r>
    </w:p>
    <w:p w:rsidR="00834B16" w:rsidRPr="00775831" w:rsidRDefault="00834B16" w:rsidP="001422DD">
      <w:pPr>
        <w:jc w:val="both"/>
        <w:rPr>
          <w:sz w:val="28"/>
          <w:szCs w:val="28"/>
          <w:lang w:val="uk-UA"/>
        </w:rPr>
      </w:pPr>
      <w:r w:rsidRPr="00CB5D99">
        <w:rPr>
          <w:sz w:val="28"/>
          <w:szCs w:val="28"/>
          <w:lang w:val="uk-UA"/>
        </w:rPr>
        <w:tab/>
        <w:t xml:space="preserve">Постійна комісія </w:t>
      </w:r>
      <w:r w:rsidR="00CB5D99" w:rsidRPr="00CB5D99">
        <w:rPr>
          <w:sz w:val="28"/>
          <w:szCs w:val="28"/>
          <w:lang w:val="uk-UA"/>
        </w:rPr>
        <w:t>сільської ради з питань соціально економічного-розвитку, бюджету та фінансів</w:t>
      </w:r>
      <w:r w:rsidRPr="00CB5D99">
        <w:rPr>
          <w:sz w:val="28"/>
          <w:szCs w:val="28"/>
          <w:lang w:val="uk-UA"/>
        </w:rPr>
        <w:t xml:space="preserve"> </w:t>
      </w:r>
      <w:r w:rsidRPr="00350FE6">
        <w:rPr>
          <w:sz w:val="28"/>
          <w:szCs w:val="28"/>
          <w:lang w:val="uk-UA"/>
        </w:rPr>
        <w:t>щомісячно проводить аналіз результатів фінансово-господарської діяльності отримувач</w:t>
      </w:r>
      <w:r>
        <w:rPr>
          <w:sz w:val="28"/>
          <w:szCs w:val="28"/>
          <w:lang w:val="uk-UA"/>
        </w:rPr>
        <w:t>а</w:t>
      </w:r>
      <w:r w:rsidRPr="00350FE6">
        <w:rPr>
          <w:sz w:val="28"/>
          <w:szCs w:val="28"/>
          <w:lang w:val="uk-UA"/>
        </w:rPr>
        <w:t xml:space="preserve"> фінансової підтримки, стану та ефективності використання бюджетних коштів на надання фінансової підтримки та надає пропозиції щодо коригування суми фінансової допомоги.</w:t>
      </w:r>
    </w:p>
    <w:p w:rsidR="00834B16" w:rsidRPr="00775831" w:rsidRDefault="00834B16" w:rsidP="001422DD">
      <w:pPr>
        <w:jc w:val="both"/>
        <w:rPr>
          <w:sz w:val="28"/>
          <w:szCs w:val="28"/>
          <w:lang w:val="uk-UA"/>
        </w:rPr>
      </w:pPr>
    </w:p>
    <w:p w:rsidR="00834B16" w:rsidRDefault="00834B16" w:rsidP="001422DD">
      <w:pPr>
        <w:jc w:val="both"/>
        <w:rPr>
          <w:sz w:val="28"/>
          <w:szCs w:val="28"/>
          <w:lang w:val="uk-UA"/>
        </w:rPr>
      </w:pPr>
    </w:p>
    <w:p w:rsidR="00834B16" w:rsidRDefault="00834B16" w:rsidP="001422DD">
      <w:pPr>
        <w:jc w:val="both"/>
        <w:rPr>
          <w:sz w:val="28"/>
          <w:szCs w:val="28"/>
          <w:lang w:val="uk-UA"/>
        </w:rPr>
      </w:pPr>
    </w:p>
    <w:p w:rsidR="00834B16" w:rsidRDefault="00834B16" w:rsidP="00FC3B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Столярчук М.А.</w:t>
      </w:r>
    </w:p>
    <w:p w:rsidR="00834B16" w:rsidRDefault="00834B16" w:rsidP="00713D1B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57308B">
        <w:rPr>
          <w:sz w:val="28"/>
          <w:szCs w:val="28"/>
          <w:lang w:val="uk-UA"/>
        </w:rPr>
        <w:lastRenderedPageBreak/>
        <w:t xml:space="preserve">Додаток </w:t>
      </w:r>
    </w:p>
    <w:p w:rsidR="00834B16" w:rsidRPr="0057308B" w:rsidRDefault="00834B16" w:rsidP="00285D49">
      <w:pPr>
        <w:ind w:left="6372"/>
        <w:rPr>
          <w:sz w:val="28"/>
          <w:szCs w:val="28"/>
          <w:lang w:val="uk-UA"/>
        </w:rPr>
      </w:pPr>
      <w:r w:rsidRPr="0057308B">
        <w:rPr>
          <w:sz w:val="28"/>
          <w:szCs w:val="28"/>
          <w:lang w:val="uk-UA"/>
        </w:rPr>
        <w:t xml:space="preserve">до Програми </w:t>
      </w:r>
    </w:p>
    <w:p w:rsidR="00834B16" w:rsidRDefault="00834B16" w:rsidP="00285D49">
      <w:pPr>
        <w:jc w:val="center"/>
        <w:rPr>
          <w:lang w:val="uk-UA"/>
        </w:rPr>
      </w:pPr>
    </w:p>
    <w:p w:rsidR="00834B16" w:rsidRDefault="00834B16" w:rsidP="00285D49">
      <w:pPr>
        <w:jc w:val="center"/>
        <w:rPr>
          <w:lang w:val="uk-UA"/>
        </w:rPr>
      </w:pPr>
    </w:p>
    <w:p w:rsidR="00834B16" w:rsidRPr="002E428C" w:rsidRDefault="00834B16" w:rsidP="00285D49">
      <w:pPr>
        <w:jc w:val="center"/>
        <w:rPr>
          <w:b/>
          <w:sz w:val="28"/>
          <w:szCs w:val="28"/>
          <w:lang w:val="uk-UA"/>
        </w:rPr>
      </w:pPr>
      <w:r w:rsidRPr="002E428C">
        <w:rPr>
          <w:b/>
          <w:sz w:val="28"/>
          <w:szCs w:val="28"/>
          <w:lang w:val="uk-UA"/>
        </w:rPr>
        <w:t xml:space="preserve">Прогнозовані обсяги 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  <w:r w:rsidRPr="002E428C">
        <w:rPr>
          <w:b/>
          <w:sz w:val="28"/>
          <w:szCs w:val="28"/>
          <w:lang w:val="uk-UA"/>
        </w:rPr>
        <w:t>фінансов</w:t>
      </w:r>
      <w:r>
        <w:rPr>
          <w:b/>
          <w:sz w:val="28"/>
          <w:szCs w:val="28"/>
          <w:lang w:val="uk-UA"/>
        </w:rPr>
        <w:t xml:space="preserve">ої  підтримки </w:t>
      </w:r>
      <w:r w:rsidRPr="002E428C">
        <w:rPr>
          <w:b/>
          <w:sz w:val="28"/>
          <w:szCs w:val="28"/>
          <w:lang w:val="uk-UA"/>
        </w:rPr>
        <w:t>для виконання завдань Програми</w:t>
      </w:r>
    </w:p>
    <w:p w:rsidR="00834B16" w:rsidRDefault="00834B16" w:rsidP="00285D49">
      <w:pPr>
        <w:rPr>
          <w:lang w:val="uk-UA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741"/>
        <w:gridCol w:w="1701"/>
        <w:gridCol w:w="1488"/>
      </w:tblGrid>
      <w:tr w:rsidR="00834B16" w:rsidRPr="00D31423" w:rsidTr="00DF0BFA">
        <w:trPr>
          <w:trHeight w:val="586"/>
          <w:jc w:val="center"/>
        </w:trPr>
        <w:tc>
          <w:tcPr>
            <w:tcW w:w="568" w:type="dxa"/>
            <w:vMerge w:val="restart"/>
            <w:vAlign w:val="center"/>
          </w:tcPr>
          <w:p w:rsidR="00834B16" w:rsidRPr="00D31423" w:rsidRDefault="00834B16" w:rsidP="00DF0BFA">
            <w:pPr>
              <w:rPr>
                <w:b/>
                <w:lang w:val="uk-UA"/>
              </w:rPr>
            </w:pPr>
            <w:r w:rsidRPr="00D31423">
              <w:rPr>
                <w:b/>
                <w:lang w:val="uk-UA"/>
              </w:rPr>
              <w:t>№</w:t>
            </w:r>
          </w:p>
        </w:tc>
        <w:tc>
          <w:tcPr>
            <w:tcW w:w="5741" w:type="dxa"/>
            <w:vMerge w:val="restart"/>
            <w:vAlign w:val="center"/>
          </w:tcPr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  <w:r w:rsidRPr="00D31423">
              <w:rPr>
                <w:b/>
                <w:lang w:val="uk-UA"/>
              </w:rPr>
              <w:t>Завдання</w:t>
            </w:r>
          </w:p>
        </w:tc>
        <w:tc>
          <w:tcPr>
            <w:tcW w:w="3189" w:type="dxa"/>
            <w:gridSpan w:val="2"/>
            <w:vAlign w:val="center"/>
          </w:tcPr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</w:p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  <w:r w:rsidRPr="00D31423">
              <w:rPr>
                <w:b/>
                <w:lang w:val="uk-UA"/>
              </w:rPr>
              <w:t xml:space="preserve">Орієнтовані обсяги </w:t>
            </w:r>
            <w:r>
              <w:rPr>
                <w:b/>
                <w:lang w:val="uk-UA"/>
              </w:rPr>
              <w:t>фінансової підтримки</w:t>
            </w:r>
            <w:r w:rsidRPr="00D31423">
              <w:rPr>
                <w:b/>
                <w:lang w:val="uk-UA"/>
              </w:rPr>
              <w:t xml:space="preserve"> за роками, тис.</w:t>
            </w:r>
            <w:r>
              <w:rPr>
                <w:b/>
                <w:lang w:val="uk-UA"/>
              </w:rPr>
              <w:t xml:space="preserve"> </w:t>
            </w:r>
            <w:r w:rsidRPr="00D31423">
              <w:rPr>
                <w:b/>
                <w:lang w:val="uk-UA"/>
              </w:rPr>
              <w:t>грн.</w:t>
            </w:r>
          </w:p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</w:p>
        </w:tc>
      </w:tr>
      <w:tr w:rsidR="00834B16" w:rsidRPr="00D31423" w:rsidTr="00DF0BFA">
        <w:trPr>
          <w:trHeight w:val="671"/>
          <w:jc w:val="center"/>
        </w:trPr>
        <w:tc>
          <w:tcPr>
            <w:tcW w:w="568" w:type="dxa"/>
            <w:vMerge/>
          </w:tcPr>
          <w:p w:rsidR="00834B16" w:rsidRPr="00D31423" w:rsidRDefault="00834B16" w:rsidP="00DF0BFA">
            <w:pPr>
              <w:rPr>
                <w:b/>
                <w:lang w:val="uk-UA"/>
              </w:rPr>
            </w:pPr>
          </w:p>
        </w:tc>
        <w:tc>
          <w:tcPr>
            <w:tcW w:w="5741" w:type="dxa"/>
            <w:vMerge/>
            <w:vAlign w:val="center"/>
          </w:tcPr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  <w:r w:rsidRPr="00D31423">
              <w:rPr>
                <w:b/>
                <w:lang w:val="uk-UA"/>
              </w:rPr>
              <w:t>2019</w:t>
            </w:r>
            <w:r>
              <w:rPr>
                <w:b/>
                <w:lang w:val="uk-UA"/>
              </w:rPr>
              <w:t xml:space="preserve"> р.</w:t>
            </w:r>
          </w:p>
        </w:tc>
        <w:tc>
          <w:tcPr>
            <w:tcW w:w="1488" w:type="dxa"/>
            <w:vAlign w:val="center"/>
          </w:tcPr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  <w:r w:rsidRPr="00D31423">
              <w:rPr>
                <w:b/>
                <w:lang w:val="uk-UA"/>
              </w:rPr>
              <w:t>2020</w:t>
            </w:r>
            <w:r>
              <w:rPr>
                <w:b/>
                <w:lang w:val="uk-UA"/>
              </w:rPr>
              <w:t xml:space="preserve"> р.</w:t>
            </w:r>
          </w:p>
        </w:tc>
      </w:tr>
      <w:tr w:rsidR="00834B16" w:rsidRPr="00D31423" w:rsidTr="00DF0BFA">
        <w:trPr>
          <w:trHeight w:val="331"/>
          <w:jc w:val="center"/>
        </w:trPr>
        <w:tc>
          <w:tcPr>
            <w:tcW w:w="568" w:type="dxa"/>
            <w:vAlign w:val="center"/>
          </w:tcPr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5741" w:type="dxa"/>
            <w:vAlign w:val="center"/>
          </w:tcPr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488" w:type="dxa"/>
            <w:vAlign w:val="center"/>
          </w:tcPr>
          <w:p w:rsidR="00834B16" w:rsidRPr="00D31423" w:rsidRDefault="00834B16" w:rsidP="00DF0BF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834B16" w:rsidRPr="00D31423" w:rsidTr="00DF0BFA">
        <w:trPr>
          <w:trHeight w:val="704"/>
          <w:jc w:val="center"/>
        </w:trPr>
        <w:tc>
          <w:tcPr>
            <w:tcW w:w="568" w:type="dxa"/>
          </w:tcPr>
          <w:p w:rsidR="00834B16" w:rsidRPr="00D31423" w:rsidRDefault="00834B16" w:rsidP="00DF0BFA">
            <w:pPr>
              <w:ind w:hanging="36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741" w:type="dxa"/>
          </w:tcPr>
          <w:p w:rsidR="00834B16" w:rsidRPr="00D31423" w:rsidRDefault="00834B16" w:rsidP="00DF0BFA">
            <w:pPr>
              <w:rPr>
                <w:lang w:val="uk-UA"/>
              </w:rPr>
            </w:pPr>
            <w:r w:rsidRPr="00D31423">
              <w:rPr>
                <w:lang w:val="uk-UA"/>
              </w:rPr>
              <w:t>Виплата заробітної плати і сплата нарахувань на зар</w:t>
            </w:r>
            <w:r>
              <w:rPr>
                <w:lang w:val="uk-UA"/>
              </w:rPr>
              <w:t xml:space="preserve">обітну </w:t>
            </w:r>
            <w:r w:rsidRPr="00D31423">
              <w:rPr>
                <w:lang w:val="uk-UA"/>
              </w:rPr>
              <w:t>плату</w:t>
            </w:r>
          </w:p>
        </w:tc>
        <w:tc>
          <w:tcPr>
            <w:tcW w:w="1701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216,00</w:t>
            </w:r>
          </w:p>
        </w:tc>
        <w:tc>
          <w:tcPr>
            <w:tcW w:w="1488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34B16" w:rsidRPr="00EC152E" w:rsidTr="00DF0BFA">
        <w:trPr>
          <w:trHeight w:val="704"/>
          <w:jc w:val="center"/>
        </w:trPr>
        <w:tc>
          <w:tcPr>
            <w:tcW w:w="568" w:type="dxa"/>
          </w:tcPr>
          <w:p w:rsidR="00834B16" w:rsidRDefault="00834B16" w:rsidP="00DF0BFA">
            <w:pPr>
              <w:ind w:hanging="36"/>
              <w:jc w:val="both"/>
              <w:rPr>
                <w:lang w:val="uk-UA"/>
              </w:rPr>
            </w:pPr>
          </w:p>
        </w:tc>
        <w:tc>
          <w:tcPr>
            <w:tcW w:w="5741" w:type="dxa"/>
          </w:tcPr>
          <w:p w:rsidR="00834B16" w:rsidRPr="00D31423" w:rsidRDefault="00834B16" w:rsidP="0089780A">
            <w:pPr>
              <w:rPr>
                <w:lang w:val="uk-UA"/>
              </w:rPr>
            </w:pPr>
            <w:r w:rsidRPr="00D31423">
              <w:rPr>
                <w:lang w:val="uk-UA"/>
              </w:rPr>
              <w:t xml:space="preserve">Придбання предметів, матеріалів, обладнання та інвентаря для потреб комунального підприємства (господарчих, будівельних, електротоварів, меблів та інших малоцінних предметів; паливно-мастильних матеріалів, запчастини до транспортних </w:t>
            </w:r>
            <w:proofErr w:type="spellStart"/>
            <w:r w:rsidRPr="00D31423">
              <w:rPr>
                <w:lang w:val="uk-UA"/>
              </w:rPr>
              <w:t>засобів;канцелярського</w:t>
            </w:r>
            <w:proofErr w:type="spellEnd"/>
            <w:r w:rsidRPr="00D31423">
              <w:rPr>
                <w:lang w:val="uk-UA"/>
              </w:rPr>
              <w:t xml:space="preserve"> приладдя, бланків та </w:t>
            </w:r>
            <w:proofErr w:type="spellStart"/>
            <w:r w:rsidRPr="00D31423">
              <w:rPr>
                <w:lang w:val="uk-UA"/>
              </w:rPr>
              <w:t>інш</w:t>
            </w:r>
            <w:proofErr w:type="spellEnd"/>
            <w:r w:rsidRPr="00D31423">
              <w:rPr>
                <w:lang w:val="uk-UA"/>
              </w:rPr>
              <w:t>.; інших товарів.)</w:t>
            </w:r>
          </w:p>
        </w:tc>
        <w:tc>
          <w:tcPr>
            <w:tcW w:w="1701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65,00</w:t>
            </w:r>
          </w:p>
        </w:tc>
        <w:tc>
          <w:tcPr>
            <w:tcW w:w="1488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</w:p>
        </w:tc>
      </w:tr>
      <w:tr w:rsidR="00834B16" w:rsidRPr="00D31423" w:rsidTr="00DF0BFA">
        <w:trPr>
          <w:trHeight w:val="704"/>
          <w:jc w:val="center"/>
        </w:trPr>
        <w:tc>
          <w:tcPr>
            <w:tcW w:w="568" w:type="dxa"/>
          </w:tcPr>
          <w:p w:rsidR="00834B16" w:rsidRDefault="00834B16" w:rsidP="00DF0BFA">
            <w:pPr>
              <w:ind w:hanging="36"/>
              <w:jc w:val="both"/>
              <w:rPr>
                <w:lang w:val="uk-UA"/>
              </w:rPr>
            </w:pPr>
          </w:p>
        </w:tc>
        <w:tc>
          <w:tcPr>
            <w:tcW w:w="5741" w:type="dxa"/>
          </w:tcPr>
          <w:p w:rsidR="00834B16" w:rsidRPr="00D31423" w:rsidRDefault="00834B16" w:rsidP="0089780A">
            <w:pPr>
              <w:rPr>
                <w:lang w:val="uk-UA"/>
              </w:rPr>
            </w:pPr>
            <w:r>
              <w:rPr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701" w:type="dxa"/>
            <w:vAlign w:val="center"/>
          </w:tcPr>
          <w:p w:rsidR="00834B16" w:rsidRDefault="00834B16" w:rsidP="008978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280,00</w:t>
            </w:r>
          </w:p>
        </w:tc>
        <w:tc>
          <w:tcPr>
            <w:tcW w:w="1488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</w:p>
        </w:tc>
      </w:tr>
      <w:tr w:rsidR="00834B16" w:rsidRPr="00D31423" w:rsidTr="00AB48A6">
        <w:trPr>
          <w:trHeight w:val="670"/>
          <w:jc w:val="center"/>
        </w:trPr>
        <w:tc>
          <w:tcPr>
            <w:tcW w:w="568" w:type="dxa"/>
            <w:vMerge w:val="restart"/>
          </w:tcPr>
          <w:p w:rsidR="00834B16" w:rsidRDefault="00834B16" w:rsidP="00DF0BFA">
            <w:pPr>
              <w:ind w:hanging="36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741" w:type="dxa"/>
          </w:tcPr>
          <w:p w:rsidR="00834B16" w:rsidRPr="00EC152E" w:rsidRDefault="00834B16" w:rsidP="00DF0BFA">
            <w:pPr>
              <w:rPr>
                <w:lang w:val="uk-UA"/>
              </w:rPr>
            </w:pPr>
            <w:r w:rsidRPr="00EC152E">
              <w:rPr>
                <w:lang w:val="uk-UA"/>
              </w:rPr>
              <w:t>Оплата поточних ремонтів приміщень та оплата інших послуг  комунального підприємства</w:t>
            </w:r>
            <w:r>
              <w:rPr>
                <w:lang w:val="uk-UA"/>
              </w:rPr>
              <w:t>:</w:t>
            </w:r>
          </w:p>
        </w:tc>
        <w:tc>
          <w:tcPr>
            <w:tcW w:w="3189" w:type="dxa"/>
            <w:gridSpan w:val="2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</w:p>
        </w:tc>
      </w:tr>
      <w:tr w:rsidR="00834B16" w:rsidRPr="00D31423" w:rsidTr="00DF0BFA">
        <w:trPr>
          <w:trHeight w:val="419"/>
          <w:jc w:val="center"/>
        </w:trPr>
        <w:tc>
          <w:tcPr>
            <w:tcW w:w="568" w:type="dxa"/>
            <w:vMerge/>
          </w:tcPr>
          <w:p w:rsidR="00834B16" w:rsidRDefault="00834B16" w:rsidP="00DF0BFA">
            <w:pPr>
              <w:ind w:hanging="36"/>
              <w:jc w:val="both"/>
              <w:rPr>
                <w:lang w:val="uk-UA"/>
              </w:rPr>
            </w:pPr>
          </w:p>
        </w:tc>
        <w:tc>
          <w:tcPr>
            <w:tcW w:w="5741" w:type="dxa"/>
          </w:tcPr>
          <w:p w:rsidR="00834B16" w:rsidRDefault="00834B16" w:rsidP="00DF0BFA">
            <w:pPr>
              <w:rPr>
                <w:lang w:val="uk-UA"/>
              </w:rPr>
            </w:pPr>
            <w:r w:rsidRPr="00550BA7">
              <w:rPr>
                <w:lang w:val="uk-UA"/>
              </w:rPr>
              <w:t xml:space="preserve">Поточний ремонт системи водопостачання та водовідведення амбулаторії </w:t>
            </w:r>
            <w:r>
              <w:rPr>
                <w:lang w:val="uk-UA"/>
              </w:rPr>
              <w:t xml:space="preserve">ЗП/СМ в с. </w:t>
            </w:r>
            <w:proofErr w:type="spellStart"/>
            <w:r>
              <w:rPr>
                <w:lang w:val="uk-UA"/>
              </w:rPr>
              <w:t>Шпанів</w:t>
            </w:r>
            <w:proofErr w:type="spellEnd"/>
            <w:r>
              <w:rPr>
                <w:lang w:val="uk-UA"/>
              </w:rPr>
              <w:t xml:space="preserve"> Рівненського району</w:t>
            </w:r>
            <w:r w:rsidRPr="00550BA7">
              <w:rPr>
                <w:lang w:val="uk-UA"/>
              </w:rPr>
              <w:t xml:space="preserve"> Рівненської області</w:t>
            </w:r>
          </w:p>
          <w:p w:rsidR="00834B16" w:rsidRDefault="00834B16" w:rsidP="00DF0BFA">
            <w:p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50,00</w:t>
            </w:r>
          </w:p>
        </w:tc>
        <w:tc>
          <w:tcPr>
            <w:tcW w:w="1488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</w:p>
        </w:tc>
      </w:tr>
      <w:tr w:rsidR="00834B16" w:rsidRPr="00D31423" w:rsidTr="00DF0BFA">
        <w:trPr>
          <w:trHeight w:val="419"/>
          <w:jc w:val="center"/>
        </w:trPr>
        <w:tc>
          <w:tcPr>
            <w:tcW w:w="568" w:type="dxa"/>
          </w:tcPr>
          <w:p w:rsidR="00834B16" w:rsidRDefault="00834B16" w:rsidP="00DF0BFA">
            <w:pPr>
              <w:ind w:hanging="36"/>
              <w:jc w:val="both"/>
              <w:rPr>
                <w:lang w:val="uk-UA"/>
              </w:rPr>
            </w:pPr>
          </w:p>
        </w:tc>
        <w:tc>
          <w:tcPr>
            <w:tcW w:w="5741" w:type="dxa"/>
          </w:tcPr>
          <w:p w:rsidR="00834B16" w:rsidRPr="00550BA7" w:rsidRDefault="00834B16" w:rsidP="00DF0BFA">
            <w:pPr>
              <w:rPr>
                <w:lang w:val="uk-UA"/>
              </w:rPr>
            </w:pPr>
            <w:r>
              <w:rPr>
                <w:lang w:val="uk-UA"/>
              </w:rPr>
              <w:t xml:space="preserve">Підключення до електромережі амбулаторій </w:t>
            </w:r>
            <w:proofErr w:type="spellStart"/>
            <w:r>
              <w:rPr>
                <w:lang w:val="uk-UA"/>
              </w:rPr>
              <w:t>с.Бармаки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с.Шпанів</w:t>
            </w:r>
            <w:proofErr w:type="spellEnd"/>
          </w:p>
        </w:tc>
        <w:tc>
          <w:tcPr>
            <w:tcW w:w="1701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110,00</w:t>
            </w:r>
          </w:p>
        </w:tc>
        <w:tc>
          <w:tcPr>
            <w:tcW w:w="1488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</w:p>
        </w:tc>
      </w:tr>
      <w:tr w:rsidR="00834B16" w:rsidRPr="00D31423" w:rsidTr="00DF0BFA">
        <w:trPr>
          <w:trHeight w:val="419"/>
          <w:jc w:val="center"/>
        </w:trPr>
        <w:tc>
          <w:tcPr>
            <w:tcW w:w="568" w:type="dxa"/>
          </w:tcPr>
          <w:p w:rsidR="00834B16" w:rsidRDefault="00834B16" w:rsidP="00DF0BFA">
            <w:pPr>
              <w:ind w:hanging="36"/>
              <w:jc w:val="both"/>
              <w:rPr>
                <w:lang w:val="uk-UA"/>
              </w:rPr>
            </w:pPr>
          </w:p>
        </w:tc>
        <w:tc>
          <w:tcPr>
            <w:tcW w:w="5741" w:type="dxa"/>
          </w:tcPr>
          <w:p w:rsidR="00834B16" w:rsidRDefault="00834B16" w:rsidP="00DF0BFA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інтернету амбулаторій </w:t>
            </w:r>
            <w:proofErr w:type="spellStart"/>
            <w:r>
              <w:rPr>
                <w:lang w:val="uk-UA"/>
              </w:rPr>
              <w:t>с.Бармаки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с.Шпанів</w:t>
            </w:r>
            <w:proofErr w:type="spellEnd"/>
          </w:p>
        </w:tc>
        <w:tc>
          <w:tcPr>
            <w:tcW w:w="1701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9,00</w:t>
            </w:r>
          </w:p>
        </w:tc>
        <w:tc>
          <w:tcPr>
            <w:tcW w:w="1488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</w:p>
        </w:tc>
      </w:tr>
      <w:tr w:rsidR="00834B16" w:rsidRPr="00D31423" w:rsidTr="00ED3DFD">
        <w:trPr>
          <w:trHeight w:val="1122"/>
          <w:jc w:val="center"/>
        </w:trPr>
        <w:tc>
          <w:tcPr>
            <w:tcW w:w="568" w:type="dxa"/>
            <w:vMerge w:val="restart"/>
          </w:tcPr>
          <w:p w:rsidR="00834B16" w:rsidRDefault="00834B16" w:rsidP="00DF0BFA">
            <w:pPr>
              <w:ind w:hanging="36"/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741" w:type="dxa"/>
          </w:tcPr>
          <w:p w:rsidR="00834B16" w:rsidRDefault="00834B16" w:rsidP="00DF0BFA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Pr="00550BA7">
              <w:rPr>
                <w:lang w:val="uk-UA"/>
              </w:rPr>
              <w:t>плата капітального ремонту, капітального будівництва, робіт з демонтажу, придбання інших об’єктів, реконструкції будівель комунального підприємства</w:t>
            </w:r>
            <w:r>
              <w:rPr>
                <w:lang w:val="uk-UA"/>
              </w:rPr>
              <w:t>:</w:t>
            </w:r>
          </w:p>
        </w:tc>
        <w:tc>
          <w:tcPr>
            <w:tcW w:w="3189" w:type="dxa"/>
            <w:gridSpan w:val="2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</w:p>
        </w:tc>
      </w:tr>
      <w:tr w:rsidR="00834B16" w:rsidRPr="003E48AA" w:rsidTr="00E172E3">
        <w:trPr>
          <w:trHeight w:val="217"/>
          <w:jc w:val="center"/>
        </w:trPr>
        <w:tc>
          <w:tcPr>
            <w:tcW w:w="568" w:type="dxa"/>
            <w:vMerge/>
          </w:tcPr>
          <w:p w:rsidR="00834B16" w:rsidRDefault="00834B16" w:rsidP="00DF0BFA">
            <w:pPr>
              <w:ind w:hanging="36"/>
              <w:jc w:val="both"/>
              <w:rPr>
                <w:lang w:val="uk-UA"/>
              </w:rPr>
            </w:pPr>
          </w:p>
        </w:tc>
        <w:tc>
          <w:tcPr>
            <w:tcW w:w="5741" w:type="dxa"/>
          </w:tcPr>
          <w:p w:rsidR="00834B16" w:rsidRDefault="00834B16" w:rsidP="00DF0BFA">
            <w:pPr>
              <w:rPr>
                <w:lang w:val="uk-UA"/>
              </w:rPr>
            </w:pPr>
            <w:proofErr w:type="spellStart"/>
            <w:r w:rsidRPr="00E172E3">
              <w:rPr>
                <w:lang w:val="uk-UA"/>
              </w:rPr>
              <w:t>Співфінансування</w:t>
            </w:r>
            <w:proofErr w:type="spellEnd"/>
            <w:r w:rsidRPr="00E172E3">
              <w:rPr>
                <w:lang w:val="uk-UA"/>
              </w:rPr>
              <w:t xml:space="preserve"> будівництва </w:t>
            </w:r>
            <w:r>
              <w:rPr>
                <w:lang w:val="uk-UA"/>
              </w:rPr>
              <w:t>амбулаторії ЗП/СМ в с.</w:t>
            </w:r>
            <w:r w:rsidRPr="00E172E3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Шпанів</w:t>
            </w:r>
            <w:proofErr w:type="spellEnd"/>
            <w:r>
              <w:rPr>
                <w:lang w:val="uk-UA"/>
              </w:rPr>
              <w:t xml:space="preserve"> Рівненського району</w:t>
            </w:r>
            <w:r w:rsidRPr="00E172E3">
              <w:rPr>
                <w:lang w:val="uk-UA"/>
              </w:rPr>
              <w:t xml:space="preserve"> Рівненської області</w:t>
            </w:r>
          </w:p>
          <w:p w:rsidR="00834B16" w:rsidRDefault="00834B16" w:rsidP="00DF0BFA">
            <w:p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498,69</w:t>
            </w:r>
          </w:p>
        </w:tc>
        <w:tc>
          <w:tcPr>
            <w:tcW w:w="1488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</w:p>
        </w:tc>
      </w:tr>
      <w:tr w:rsidR="00834B16" w:rsidRPr="003E48AA" w:rsidTr="00DF0BFA">
        <w:trPr>
          <w:trHeight w:val="175"/>
          <w:jc w:val="center"/>
        </w:trPr>
        <w:tc>
          <w:tcPr>
            <w:tcW w:w="568" w:type="dxa"/>
            <w:vMerge/>
          </w:tcPr>
          <w:p w:rsidR="00834B16" w:rsidRDefault="00834B16" w:rsidP="00DF0BFA">
            <w:pPr>
              <w:ind w:hanging="36"/>
              <w:jc w:val="both"/>
              <w:rPr>
                <w:lang w:val="uk-UA"/>
              </w:rPr>
            </w:pPr>
          </w:p>
        </w:tc>
        <w:tc>
          <w:tcPr>
            <w:tcW w:w="5741" w:type="dxa"/>
          </w:tcPr>
          <w:p w:rsidR="00834B16" w:rsidRDefault="00834B16" w:rsidP="00E172E3">
            <w:pPr>
              <w:rPr>
                <w:lang w:val="uk-UA"/>
              </w:rPr>
            </w:pPr>
            <w:proofErr w:type="spellStart"/>
            <w:r w:rsidRPr="00E172E3">
              <w:rPr>
                <w:lang w:val="uk-UA"/>
              </w:rPr>
              <w:t>Співфінансування</w:t>
            </w:r>
            <w:proofErr w:type="spellEnd"/>
            <w:r w:rsidRPr="00E172E3">
              <w:rPr>
                <w:lang w:val="uk-UA"/>
              </w:rPr>
              <w:t xml:space="preserve"> будівництва </w:t>
            </w:r>
            <w:r>
              <w:rPr>
                <w:lang w:val="uk-UA"/>
              </w:rPr>
              <w:t>амбулаторії ЗП/СМ в с.</w:t>
            </w:r>
            <w:r w:rsidRPr="00E172E3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Бармаки</w:t>
            </w:r>
            <w:proofErr w:type="spellEnd"/>
            <w:r>
              <w:rPr>
                <w:lang w:val="uk-UA"/>
              </w:rPr>
              <w:t xml:space="preserve"> Рівненського району</w:t>
            </w:r>
            <w:r w:rsidRPr="00E172E3">
              <w:rPr>
                <w:lang w:val="uk-UA"/>
              </w:rPr>
              <w:t xml:space="preserve"> Рівненської області</w:t>
            </w:r>
          </w:p>
          <w:p w:rsidR="00834B16" w:rsidRDefault="00834B16" w:rsidP="00DF0BFA">
            <w:p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369,500</w:t>
            </w:r>
          </w:p>
        </w:tc>
        <w:tc>
          <w:tcPr>
            <w:tcW w:w="1488" w:type="dxa"/>
            <w:vAlign w:val="center"/>
          </w:tcPr>
          <w:p w:rsidR="00834B16" w:rsidRDefault="00834B16" w:rsidP="00DF0BFA">
            <w:pPr>
              <w:jc w:val="center"/>
              <w:rPr>
                <w:lang w:val="uk-UA"/>
              </w:rPr>
            </w:pPr>
          </w:p>
        </w:tc>
      </w:tr>
      <w:tr w:rsidR="00834B16" w:rsidRPr="00D31423" w:rsidTr="00DF0BFA">
        <w:trPr>
          <w:trHeight w:val="427"/>
          <w:jc w:val="center"/>
        </w:trPr>
        <w:tc>
          <w:tcPr>
            <w:tcW w:w="568" w:type="dxa"/>
          </w:tcPr>
          <w:p w:rsidR="00834B16" w:rsidRPr="00E42104" w:rsidRDefault="00834B16" w:rsidP="00DF0BFA">
            <w:pPr>
              <w:ind w:left="-36" w:hanging="36"/>
              <w:jc w:val="both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741" w:type="dxa"/>
          </w:tcPr>
          <w:p w:rsidR="00834B16" w:rsidRPr="00D31423" w:rsidRDefault="00834B16" w:rsidP="00E172E3">
            <w:pPr>
              <w:ind w:left="108"/>
              <w:rPr>
                <w:b/>
                <w:lang w:val="uk-UA"/>
              </w:rPr>
            </w:pPr>
            <w:r w:rsidRPr="00D31423">
              <w:rPr>
                <w:b/>
                <w:lang w:val="uk-UA"/>
              </w:rPr>
              <w:t>Всього:</w:t>
            </w:r>
          </w:p>
        </w:tc>
        <w:tc>
          <w:tcPr>
            <w:tcW w:w="1701" w:type="dxa"/>
            <w:vAlign w:val="center"/>
          </w:tcPr>
          <w:p w:rsidR="00834B16" w:rsidRPr="00D31423" w:rsidRDefault="00E26611" w:rsidP="00B07770">
            <w:pPr>
              <w:ind w:left="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1598,190</w:t>
            </w:r>
          </w:p>
        </w:tc>
        <w:tc>
          <w:tcPr>
            <w:tcW w:w="1488" w:type="dxa"/>
            <w:vAlign w:val="center"/>
          </w:tcPr>
          <w:p w:rsidR="00834B16" w:rsidRPr="00D31423" w:rsidRDefault="00834B16" w:rsidP="00DF0BFA">
            <w:pPr>
              <w:ind w:left="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</w:tbl>
    <w:p w:rsidR="00834B16" w:rsidRPr="00285D49" w:rsidRDefault="00834B16" w:rsidP="00713D1B">
      <w:pPr>
        <w:jc w:val="both"/>
        <w:rPr>
          <w:lang w:val="uk-UA"/>
        </w:rPr>
      </w:pPr>
    </w:p>
    <w:sectPr w:rsidR="00834B16" w:rsidRPr="00285D49" w:rsidSect="00CA2F35">
      <w:head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16" w:rsidRDefault="00834B16" w:rsidP="001422DD">
      <w:r>
        <w:separator/>
      </w:r>
    </w:p>
  </w:endnote>
  <w:endnote w:type="continuationSeparator" w:id="0">
    <w:p w:rsidR="00834B16" w:rsidRDefault="00834B16" w:rsidP="0014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ijaya">
    <w:altName w:val="Arial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16" w:rsidRDefault="00834B16" w:rsidP="001422DD">
      <w:r>
        <w:separator/>
      </w:r>
    </w:p>
  </w:footnote>
  <w:footnote w:type="continuationSeparator" w:id="0">
    <w:p w:rsidR="00834B16" w:rsidRDefault="00834B16" w:rsidP="0014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B16" w:rsidRDefault="00E2661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7E49">
      <w:rPr>
        <w:noProof/>
      </w:rPr>
      <w:t>4</w:t>
    </w:r>
    <w:r>
      <w:rPr>
        <w:noProof/>
      </w:rPr>
      <w:fldChar w:fldCharType="end"/>
    </w:r>
  </w:p>
  <w:p w:rsidR="00834B16" w:rsidRDefault="00834B1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64918"/>
    <w:multiLevelType w:val="hybridMultilevel"/>
    <w:tmpl w:val="8B223C10"/>
    <w:lvl w:ilvl="0" w:tplc="60AE6D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63FD2443"/>
    <w:multiLevelType w:val="hybridMultilevel"/>
    <w:tmpl w:val="FBB86798"/>
    <w:lvl w:ilvl="0" w:tplc="274ACA7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DD"/>
    <w:rsid w:val="0003371A"/>
    <w:rsid w:val="0003383E"/>
    <w:rsid w:val="000459D0"/>
    <w:rsid w:val="0006088C"/>
    <w:rsid w:val="000777FD"/>
    <w:rsid w:val="000826B1"/>
    <w:rsid w:val="00097A14"/>
    <w:rsid w:val="000C7CD3"/>
    <w:rsid w:val="000F5F5A"/>
    <w:rsid w:val="001412B7"/>
    <w:rsid w:val="001422DD"/>
    <w:rsid w:val="00187C94"/>
    <w:rsid w:val="001B1A5F"/>
    <w:rsid w:val="001B7948"/>
    <w:rsid w:val="001D04D2"/>
    <w:rsid w:val="001D26E1"/>
    <w:rsid w:val="001F72F5"/>
    <w:rsid w:val="002629CE"/>
    <w:rsid w:val="0026775D"/>
    <w:rsid w:val="00285D49"/>
    <w:rsid w:val="002A15FA"/>
    <w:rsid w:val="002E428C"/>
    <w:rsid w:val="00305B95"/>
    <w:rsid w:val="00316F3F"/>
    <w:rsid w:val="00322CB6"/>
    <w:rsid w:val="003327B2"/>
    <w:rsid w:val="003360DA"/>
    <w:rsid w:val="00336E01"/>
    <w:rsid w:val="00350FE6"/>
    <w:rsid w:val="00370C0A"/>
    <w:rsid w:val="00373D00"/>
    <w:rsid w:val="00373D52"/>
    <w:rsid w:val="00387F25"/>
    <w:rsid w:val="003C3C12"/>
    <w:rsid w:val="003E0DC9"/>
    <w:rsid w:val="003E48AA"/>
    <w:rsid w:val="003F4A23"/>
    <w:rsid w:val="0041146D"/>
    <w:rsid w:val="004203CD"/>
    <w:rsid w:val="004457FC"/>
    <w:rsid w:val="00446324"/>
    <w:rsid w:val="00446DFA"/>
    <w:rsid w:val="004A17D5"/>
    <w:rsid w:val="004C66E2"/>
    <w:rsid w:val="00504D21"/>
    <w:rsid w:val="005143D3"/>
    <w:rsid w:val="00550BA7"/>
    <w:rsid w:val="0057308B"/>
    <w:rsid w:val="005A2954"/>
    <w:rsid w:val="005C049D"/>
    <w:rsid w:val="005E1D19"/>
    <w:rsid w:val="005F12AF"/>
    <w:rsid w:val="005F1CAC"/>
    <w:rsid w:val="0061100B"/>
    <w:rsid w:val="00616224"/>
    <w:rsid w:val="006938EA"/>
    <w:rsid w:val="006A3F93"/>
    <w:rsid w:val="006B2D2A"/>
    <w:rsid w:val="006E7B26"/>
    <w:rsid w:val="00713D1B"/>
    <w:rsid w:val="0073633E"/>
    <w:rsid w:val="00743DF4"/>
    <w:rsid w:val="00753E04"/>
    <w:rsid w:val="00764E3E"/>
    <w:rsid w:val="00775831"/>
    <w:rsid w:val="00781D15"/>
    <w:rsid w:val="007D228D"/>
    <w:rsid w:val="007D3BDE"/>
    <w:rsid w:val="00834B16"/>
    <w:rsid w:val="00870743"/>
    <w:rsid w:val="008766E4"/>
    <w:rsid w:val="008856FA"/>
    <w:rsid w:val="0089780A"/>
    <w:rsid w:val="008D61CF"/>
    <w:rsid w:val="008E368B"/>
    <w:rsid w:val="008F5968"/>
    <w:rsid w:val="00906384"/>
    <w:rsid w:val="00907D2B"/>
    <w:rsid w:val="009208F1"/>
    <w:rsid w:val="009648BD"/>
    <w:rsid w:val="00966694"/>
    <w:rsid w:val="00993382"/>
    <w:rsid w:val="009F6746"/>
    <w:rsid w:val="00A41465"/>
    <w:rsid w:val="00A53D36"/>
    <w:rsid w:val="00A60B22"/>
    <w:rsid w:val="00A61156"/>
    <w:rsid w:val="00A71AF2"/>
    <w:rsid w:val="00A842D3"/>
    <w:rsid w:val="00A96ED1"/>
    <w:rsid w:val="00AB150C"/>
    <w:rsid w:val="00AB48A6"/>
    <w:rsid w:val="00AB7C93"/>
    <w:rsid w:val="00AE0B08"/>
    <w:rsid w:val="00B07770"/>
    <w:rsid w:val="00B54A8A"/>
    <w:rsid w:val="00B75DBF"/>
    <w:rsid w:val="00B9244E"/>
    <w:rsid w:val="00BA560A"/>
    <w:rsid w:val="00BB0261"/>
    <w:rsid w:val="00BB224E"/>
    <w:rsid w:val="00BB79FE"/>
    <w:rsid w:val="00BD0002"/>
    <w:rsid w:val="00BD2161"/>
    <w:rsid w:val="00BD61F4"/>
    <w:rsid w:val="00BE0B45"/>
    <w:rsid w:val="00BF4FE0"/>
    <w:rsid w:val="00C23315"/>
    <w:rsid w:val="00CA0BDC"/>
    <w:rsid w:val="00CA2F35"/>
    <w:rsid w:val="00CA5FB2"/>
    <w:rsid w:val="00CB2B09"/>
    <w:rsid w:val="00CB5D99"/>
    <w:rsid w:val="00CC5C4E"/>
    <w:rsid w:val="00CF28CF"/>
    <w:rsid w:val="00D16441"/>
    <w:rsid w:val="00D31423"/>
    <w:rsid w:val="00D330D4"/>
    <w:rsid w:val="00D37EEA"/>
    <w:rsid w:val="00D44826"/>
    <w:rsid w:val="00D60269"/>
    <w:rsid w:val="00D80438"/>
    <w:rsid w:val="00D85D2E"/>
    <w:rsid w:val="00D86B1A"/>
    <w:rsid w:val="00D92912"/>
    <w:rsid w:val="00D950DC"/>
    <w:rsid w:val="00DA4EA3"/>
    <w:rsid w:val="00DF0BFA"/>
    <w:rsid w:val="00E172E3"/>
    <w:rsid w:val="00E26611"/>
    <w:rsid w:val="00E42104"/>
    <w:rsid w:val="00E838FA"/>
    <w:rsid w:val="00EA2719"/>
    <w:rsid w:val="00EC152E"/>
    <w:rsid w:val="00ED0D62"/>
    <w:rsid w:val="00ED3DFD"/>
    <w:rsid w:val="00F020A4"/>
    <w:rsid w:val="00F37852"/>
    <w:rsid w:val="00F80BE5"/>
    <w:rsid w:val="00F93976"/>
    <w:rsid w:val="00FA076F"/>
    <w:rsid w:val="00FB03FA"/>
    <w:rsid w:val="00FB63D4"/>
    <w:rsid w:val="00FB7E49"/>
    <w:rsid w:val="00FC3B3F"/>
    <w:rsid w:val="00FE3F54"/>
    <w:rsid w:val="00FF44AE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03096"/>
  <w15:docId w15:val="{AB0EA4ED-7714-431E-AD63-21D231C2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2DD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422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422D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422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422DD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1412B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8">
    <w:name w:val="Знак Знак Знак Знак Знак Знак Знак Знак Знак Знак Знак Знак Знак Знак Знак"/>
    <w:basedOn w:val="a"/>
    <w:uiPriority w:val="99"/>
    <w:rsid w:val="00616224"/>
    <w:rPr>
      <w:rFonts w:ascii="Verdana" w:hAnsi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BA56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A56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93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93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93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916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UP03</dc:creator>
  <cp:keywords/>
  <dc:description/>
  <cp:lastModifiedBy>Голова с р</cp:lastModifiedBy>
  <cp:revision>2</cp:revision>
  <cp:lastPrinted>2019-02-04T09:08:00Z</cp:lastPrinted>
  <dcterms:created xsi:type="dcterms:W3CDTF">2019-02-07T06:17:00Z</dcterms:created>
  <dcterms:modified xsi:type="dcterms:W3CDTF">2019-02-07T06:17:00Z</dcterms:modified>
</cp:coreProperties>
</file>