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32B09" w14:textId="77777777" w:rsidR="00C929A8" w:rsidRDefault="00C929A8" w:rsidP="00C929A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7"/>
          <w:szCs w:val="17"/>
        </w:rPr>
      </w:pPr>
    </w:p>
    <w:p w14:paraId="7C86B94E" w14:textId="6B7A51CB" w:rsidR="00C929A8" w:rsidRDefault="00C929A8" w:rsidP="00C929A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 w:rsidRPr="0038547F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8D6EF9D" wp14:editId="39757E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FD8A6" w14:textId="77777777" w:rsidR="00C929A8" w:rsidRDefault="00C929A8" w:rsidP="00C929A8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 w:rsidRPr="0038547F">
        <w:rPr>
          <w:rFonts w:ascii="Calibri" w:hAnsi="Calibr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5EA7471F" w14:textId="77777777" w:rsidR="00C929A8" w:rsidRDefault="00C929A8" w:rsidP="00C929A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26062E7" w14:textId="77777777" w:rsidR="00C929A8" w:rsidRDefault="00C929A8" w:rsidP="00C929A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6BF0E4F" w14:textId="77777777" w:rsidR="00C929A8" w:rsidRDefault="00C929A8" w:rsidP="00C929A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A94D718" w14:textId="77777777" w:rsidR="00C929A8" w:rsidRDefault="00C929A8" w:rsidP="00C929A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B0CB139" w14:textId="77777777" w:rsidR="00C929A8" w:rsidRDefault="00C929A8" w:rsidP="00C929A8">
      <w:pPr>
        <w:pStyle w:val="Standard"/>
        <w:jc w:val="center"/>
        <w:rPr>
          <w:b/>
          <w:sz w:val="28"/>
          <w:szCs w:val="28"/>
        </w:rPr>
      </w:pPr>
    </w:p>
    <w:p w14:paraId="70F7BB22" w14:textId="77777777" w:rsidR="00C929A8" w:rsidRDefault="00C929A8" w:rsidP="00C929A8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</w:t>
      </w:r>
    </w:p>
    <w:p w14:paraId="6AD308FA" w14:textId="77777777" w:rsidR="00C929A8" w:rsidRDefault="00C929A8" w:rsidP="00C929A8">
      <w:pPr>
        <w:pStyle w:val="Standard"/>
        <w:rPr>
          <w:sz w:val="28"/>
          <w:szCs w:val="28"/>
        </w:rPr>
      </w:pPr>
    </w:p>
    <w:p w14:paraId="3D0C41F3" w14:textId="77777777" w:rsidR="00C929A8" w:rsidRDefault="00C929A8" w:rsidP="00C929A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___ липня 2021 року                                                                        № ПРОЄКТ</w:t>
      </w:r>
    </w:p>
    <w:p w14:paraId="1A4AED1C" w14:textId="77777777" w:rsidR="00C929A8" w:rsidRPr="00361C27" w:rsidRDefault="00C929A8" w:rsidP="00C929A8">
      <w:pPr>
        <w:pStyle w:val="Standard"/>
        <w:jc w:val="both"/>
        <w:rPr>
          <w:sz w:val="28"/>
          <w:szCs w:val="28"/>
        </w:rPr>
      </w:pPr>
    </w:p>
    <w:p w14:paraId="4776F8E1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AC482E">
        <w:rPr>
          <w:sz w:val="28"/>
          <w:szCs w:val="28"/>
          <w:bdr w:val="none" w:sz="0" w:space="0" w:color="auto" w:frame="1"/>
          <w:lang w:val="uk-UA"/>
        </w:rPr>
        <w:t xml:space="preserve">Про </w:t>
      </w:r>
      <w:r>
        <w:rPr>
          <w:sz w:val="28"/>
          <w:szCs w:val="28"/>
          <w:bdr w:val="none" w:sz="0" w:space="0" w:color="auto" w:frame="1"/>
          <w:lang w:val="uk-UA"/>
        </w:rPr>
        <w:t xml:space="preserve">погодження тарифів на послуги </w:t>
      </w:r>
    </w:p>
    <w:p w14:paraId="3A36A1EF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з вивезення твердих побутових </w:t>
      </w:r>
    </w:p>
    <w:p w14:paraId="5CEF31A1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відходів на території</w:t>
      </w:r>
    </w:p>
    <w:p w14:paraId="5F4FC53A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Шпанівської сільської ради</w:t>
      </w:r>
    </w:p>
    <w:p w14:paraId="124E36D0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14:paraId="5D997CE3" w14:textId="77777777" w:rsidR="00C929A8" w:rsidRDefault="00C929A8" w:rsidP="00C929A8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14:paraId="6458FA90" w14:textId="77777777" w:rsidR="00C929A8" w:rsidRPr="00E84AC9" w:rsidRDefault="00C929A8" w:rsidP="00C929A8">
      <w:pPr>
        <w:tabs>
          <w:tab w:val="left" w:pos="3768"/>
        </w:tabs>
        <w:ind w:firstLine="567"/>
        <w:jc w:val="both"/>
        <w:rPr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комунального підприємства «ВеликоШпанівське»</w:t>
      </w:r>
      <w:r w:rsidRPr="00AA42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встановлення тарифів з вивезення твердих побутових відходів </w:t>
      </w:r>
      <w:r w:rsidRPr="0007046A">
        <w:rPr>
          <w:sz w:val="28"/>
          <w:szCs w:val="28"/>
          <w:shd w:val="clear" w:color="auto" w:fill="FFFFFF"/>
          <w:lang w:val="uk-UA" w:eastAsia="uk-UA"/>
        </w:rPr>
        <w:t>відповідно до Закон</w:t>
      </w:r>
      <w:r>
        <w:rPr>
          <w:sz w:val="28"/>
          <w:szCs w:val="28"/>
          <w:shd w:val="clear" w:color="auto" w:fill="FFFFFF"/>
          <w:lang w:val="uk-UA" w:eastAsia="uk-UA"/>
        </w:rPr>
        <w:t xml:space="preserve">ів України «Про житлово - 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комунальні послуги», </w:t>
      </w:r>
      <w:r>
        <w:rPr>
          <w:sz w:val="28"/>
          <w:szCs w:val="28"/>
          <w:shd w:val="clear" w:color="auto" w:fill="FFFFFF"/>
          <w:lang w:val="uk-UA" w:eastAsia="uk-UA"/>
        </w:rPr>
        <w:t>«Про відходи»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, постанов Кабінету Міністрів України від 27.03.2019 № 318 «Про внесення змін до деяких Постанов Кабінету Міністрів України» та від 26.07.2006 № 1010 «Про затвердження Порядку формування тарифів на послуги з вивезення побутових відходів» (зі змінами), наказу Міністерства </w:t>
      </w:r>
      <w:r>
        <w:rPr>
          <w:sz w:val="28"/>
          <w:szCs w:val="28"/>
          <w:shd w:val="clear" w:color="auto" w:fill="FFFFFF"/>
          <w:lang w:val="uk-UA" w:eastAsia="uk-UA"/>
        </w:rPr>
        <w:t>р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егіонального розвитку, будівництва та житлово – комунального господарства України від 12.09.2018 </w:t>
      </w:r>
      <w:r>
        <w:rPr>
          <w:sz w:val="28"/>
          <w:szCs w:val="28"/>
          <w:shd w:val="clear" w:color="auto" w:fill="FFFFFF"/>
          <w:lang w:val="uk-UA" w:eastAsia="uk-UA"/>
        </w:rPr>
        <w:t xml:space="preserve">   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№ 239 </w:t>
      </w:r>
      <w:r>
        <w:rPr>
          <w:sz w:val="28"/>
          <w:szCs w:val="28"/>
          <w:shd w:val="clear" w:color="auto" w:fill="FFFFFF"/>
          <w:lang w:val="uk-UA" w:eastAsia="uk-UA"/>
        </w:rPr>
        <w:t>«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</w:t>
      </w:r>
      <w:r>
        <w:rPr>
          <w:sz w:val="28"/>
          <w:szCs w:val="28"/>
          <w:shd w:val="clear" w:color="auto" w:fill="FFFFFF"/>
          <w:lang w:val="uk-UA" w:eastAsia="uk-UA"/>
        </w:rPr>
        <w:t xml:space="preserve">рішень виконавчого комітету Шпанівської сільської ради від 27.03.2019 №100 </w:t>
      </w:r>
      <w:r w:rsidRPr="000E1A22">
        <w:rPr>
          <w:sz w:val="28"/>
          <w:szCs w:val="28"/>
          <w:shd w:val="clear" w:color="auto" w:fill="FFFFFF"/>
          <w:lang w:val="uk-UA" w:eastAsia="uk-UA"/>
        </w:rPr>
        <w:t>«</w:t>
      </w:r>
      <w:r>
        <w:rPr>
          <w:sz w:val="28"/>
          <w:szCs w:val="28"/>
          <w:shd w:val="clear" w:color="auto" w:fill="FFFFFF"/>
          <w:lang w:val="uk-UA" w:eastAsia="uk-UA"/>
        </w:rPr>
        <w:t xml:space="preserve">Про затвердження протоколу конкурсної комісії з визначення виконавця послуг з вивезення твердих побутових відходів на території Шпанівської сільської ради», від 27.03.2019 №101 «Про погодження тарифів на послуги з вивезення твердих побутових відходів на території Шпанівської сільської ради» </w:t>
      </w:r>
      <w:r w:rsidRPr="00882D05">
        <w:rPr>
          <w:sz w:val="28"/>
          <w:szCs w:val="28"/>
          <w:shd w:val="clear" w:color="auto" w:fill="FFFFFF"/>
          <w:lang w:val="uk-UA" w:eastAsia="uk-UA"/>
        </w:rPr>
        <w:t>керуючись підпунктом 2 пункту «а» статті 28 та</w:t>
      </w:r>
      <w:r w:rsidRPr="0007046A">
        <w:rPr>
          <w:sz w:val="28"/>
          <w:szCs w:val="28"/>
          <w:shd w:val="clear" w:color="auto" w:fill="FFFFFF"/>
          <w:lang w:val="uk-UA" w:eastAsia="uk-UA"/>
        </w:rPr>
        <w:t xml:space="preserve"> частиною першою статті 52 Закону України «Про місцеве самоврядування в Україні», </w:t>
      </w:r>
      <w:r w:rsidRPr="00577C46">
        <w:rPr>
          <w:sz w:val="28"/>
          <w:szCs w:val="28"/>
          <w:lang w:val="uk-UA"/>
        </w:rPr>
        <w:t xml:space="preserve">виконавчий комітет </w:t>
      </w:r>
      <w:r>
        <w:rPr>
          <w:sz w:val="28"/>
          <w:szCs w:val="28"/>
          <w:lang w:val="uk-UA"/>
        </w:rPr>
        <w:t>Шпанівської сільської</w:t>
      </w:r>
      <w:r w:rsidRPr="00577C46">
        <w:rPr>
          <w:sz w:val="28"/>
          <w:szCs w:val="28"/>
          <w:lang w:val="uk-UA"/>
        </w:rPr>
        <w:t xml:space="preserve"> ради</w:t>
      </w:r>
    </w:p>
    <w:p w14:paraId="449147F2" w14:textId="77777777" w:rsidR="00C929A8" w:rsidRPr="0007046A" w:rsidRDefault="00C929A8" w:rsidP="00C929A8">
      <w:pPr>
        <w:pStyle w:val="a3"/>
        <w:tabs>
          <w:tab w:val="left" w:pos="4800"/>
        </w:tabs>
        <w:spacing w:before="0" w:beforeAutospacing="0" w:after="0" w:afterAutospacing="0"/>
        <w:ind w:firstLine="851"/>
        <w:jc w:val="both"/>
        <w:rPr>
          <w:b/>
          <w:lang w:val="uk-UA"/>
        </w:rPr>
      </w:pPr>
    </w:p>
    <w:p w14:paraId="1481DC65" w14:textId="77777777" w:rsidR="00C929A8" w:rsidRDefault="00C929A8" w:rsidP="00C929A8">
      <w:pPr>
        <w:tabs>
          <w:tab w:val="left" w:pos="3768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ВИРІШИВ:</w:t>
      </w:r>
    </w:p>
    <w:p w14:paraId="54F0BB1F" w14:textId="77777777" w:rsidR="00C929A8" w:rsidRDefault="00C929A8" w:rsidP="00C929A8">
      <w:pPr>
        <w:tabs>
          <w:tab w:val="left" w:pos="3768"/>
        </w:tabs>
        <w:ind w:firstLine="709"/>
        <w:rPr>
          <w:color w:val="000000"/>
          <w:sz w:val="28"/>
          <w:szCs w:val="28"/>
          <w:lang w:val="uk-UA"/>
        </w:rPr>
      </w:pPr>
    </w:p>
    <w:p w14:paraId="32478973" w14:textId="77777777" w:rsidR="00C929A8" w:rsidRDefault="00C929A8" w:rsidP="00C929A8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Погодити тариф на послуги з вивезення твердих побутових відходів для населення, що надаються КП «ВеликоШпанівське»:</w:t>
      </w:r>
    </w:p>
    <w:p w14:paraId="7D70DDE9" w14:textId="77777777" w:rsidR="00C929A8" w:rsidRPr="00B7575D" w:rsidRDefault="00C929A8" w:rsidP="00C929A8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7575D">
        <w:rPr>
          <w:color w:val="000000"/>
          <w:sz w:val="28"/>
          <w:szCs w:val="28"/>
          <w:lang w:val="uk-UA"/>
        </w:rPr>
        <w:t>14,55 грн. – мешканці багатоквартирних будинків;</w:t>
      </w:r>
    </w:p>
    <w:p w14:paraId="6DFE2B61" w14:textId="77777777" w:rsidR="00C929A8" w:rsidRPr="00B7575D" w:rsidRDefault="00C929A8" w:rsidP="00C929A8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7575D">
        <w:rPr>
          <w:color w:val="000000"/>
          <w:sz w:val="28"/>
          <w:szCs w:val="28"/>
          <w:lang w:val="uk-UA"/>
        </w:rPr>
        <w:t>15,65 грн. – мешканці приватних будинків;</w:t>
      </w:r>
    </w:p>
    <w:p w14:paraId="4AD30C44" w14:textId="77777777" w:rsidR="00C929A8" w:rsidRPr="00B7575D" w:rsidRDefault="00C929A8" w:rsidP="00C929A8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7575D">
        <w:rPr>
          <w:color w:val="000000"/>
          <w:sz w:val="28"/>
          <w:szCs w:val="28"/>
          <w:lang w:val="uk-UA"/>
        </w:rPr>
        <w:lastRenderedPageBreak/>
        <w:t>138,28 грн./м</w:t>
      </w:r>
      <w:r w:rsidRPr="00B7575D">
        <w:rPr>
          <w:color w:val="000000"/>
          <w:sz w:val="28"/>
          <w:szCs w:val="28"/>
          <w:vertAlign w:val="superscript"/>
          <w:lang w:val="uk-UA"/>
        </w:rPr>
        <w:t xml:space="preserve">3 </w:t>
      </w:r>
      <w:r w:rsidRPr="00B7575D">
        <w:rPr>
          <w:color w:val="000000"/>
          <w:sz w:val="28"/>
          <w:szCs w:val="28"/>
          <w:lang w:val="uk-UA"/>
        </w:rPr>
        <w:t>– бюджетні організації;</w:t>
      </w:r>
    </w:p>
    <w:p w14:paraId="1D8A796D" w14:textId="77777777" w:rsidR="00C929A8" w:rsidRPr="00B7575D" w:rsidRDefault="00C929A8" w:rsidP="00C929A8">
      <w:pPr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7575D">
        <w:rPr>
          <w:color w:val="000000"/>
          <w:sz w:val="28"/>
          <w:szCs w:val="28"/>
          <w:lang w:val="uk-UA"/>
        </w:rPr>
        <w:t>140,96 грн./м</w:t>
      </w:r>
      <w:r w:rsidRPr="00B7575D">
        <w:rPr>
          <w:color w:val="000000"/>
          <w:sz w:val="28"/>
          <w:szCs w:val="28"/>
          <w:vertAlign w:val="superscript"/>
          <w:lang w:val="uk-UA"/>
        </w:rPr>
        <w:t xml:space="preserve">3 </w:t>
      </w:r>
      <w:r w:rsidRPr="00B7575D">
        <w:rPr>
          <w:color w:val="000000"/>
          <w:sz w:val="28"/>
          <w:szCs w:val="28"/>
          <w:lang w:val="uk-UA"/>
        </w:rPr>
        <w:t>– інші споживачі</w:t>
      </w:r>
      <w:r>
        <w:rPr>
          <w:color w:val="000000"/>
          <w:sz w:val="28"/>
          <w:szCs w:val="28"/>
          <w:lang w:val="uk-UA"/>
        </w:rPr>
        <w:t>.</w:t>
      </w:r>
    </w:p>
    <w:p w14:paraId="64611393" w14:textId="77777777" w:rsidR="00C929A8" w:rsidRDefault="00C929A8" w:rsidP="00C929A8">
      <w:pPr>
        <w:tabs>
          <w:tab w:val="left" w:pos="3768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14:paraId="7B38EB74" w14:textId="77777777" w:rsidR="00C929A8" w:rsidRDefault="00C929A8" w:rsidP="00C929A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рішення набуває чинності з 01 серпня 2021 року.</w:t>
      </w:r>
    </w:p>
    <w:p w14:paraId="51ADC769" w14:textId="77777777" w:rsidR="00C929A8" w:rsidRPr="0034603F" w:rsidRDefault="00C929A8" w:rsidP="00C929A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34603F">
        <w:rPr>
          <w:sz w:val="28"/>
          <w:szCs w:val="28"/>
          <w:lang w:val="uk-UA"/>
        </w:rPr>
        <w:t xml:space="preserve">Вважати таким, що втратило чинність рішення </w:t>
      </w:r>
      <w:r w:rsidRPr="0034603F">
        <w:rPr>
          <w:sz w:val="28"/>
          <w:szCs w:val="28"/>
          <w:shd w:val="clear" w:color="auto" w:fill="FFFFFF"/>
          <w:lang w:val="uk-UA" w:eastAsia="uk-UA"/>
        </w:rPr>
        <w:t>виконавчого комітету Шпанівської сільської ради від 27.03.2019 №101 «Про погодження тарифів на послуги з вивезення твердих побутових відходів на території Шпанівської сільської ради»</w:t>
      </w:r>
      <w:r>
        <w:rPr>
          <w:sz w:val="28"/>
          <w:szCs w:val="28"/>
          <w:shd w:val="clear" w:color="auto" w:fill="FFFFFF"/>
          <w:lang w:val="uk-UA" w:eastAsia="uk-UA"/>
        </w:rPr>
        <w:t xml:space="preserve"> з 01.08.2021.</w:t>
      </w:r>
    </w:p>
    <w:p w14:paraId="12C7F42B" w14:textId="77777777" w:rsidR="00C929A8" w:rsidRPr="002E23FF" w:rsidRDefault="00C929A8" w:rsidP="00C929A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 w:eastAsia="uk-UA"/>
        </w:rPr>
        <w:t>Контроль за виконанням цього рішення покласти на ………….</w:t>
      </w:r>
    </w:p>
    <w:p w14:paraId="1BEED41D" w14:textId="77777777" w:rsidR="00C929A8" w:rsidRDefault="00C929A8" w:rsidP="00C929A8">
      <w:pPr>
        <w:ind w:left="106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344C22BE" w14:textId="77777777" w:rsidR="00C929A8" w:rsidRDefault="00C929A8" w:rsidP="00C929A8">
      <w:pPr>
        <w:ind w:left="106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67DDB46E" w14:textId="77777777" w:rsidR="00C929A8" w:rsidRDefault="00C929A8" w:rsidP="00C929A8">
      <w:pPr>
        <w:ind w:left="106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3F5FBEE5" w14:textId="77777777" w:rsidR="00C929A8" w:rsidRDefault="00C929A8" w:rsidP="00C929A8">
      <w:pPr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Сільський голова                                                               Микола СТОЛЯРЧУК</w:t>
      </w:r>
    </w:p>
    <w:p w14:paraId="572B3659" w14:textId="77777777" w:rsidR="00C929A8" w:rsidRDefault="00C929A8" w:rsidP="00C929A8">
      <w:pPr>
        <w:ind w:left="106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2FD0E866" w14:textId="77777777" w:rsidR="00C929A8" w:rsidRDefault="00C929A8" w:rsidP="00C929A8">
      <w:pPr>
        <w:ind w:left="1069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7C705264" w14:textId="77777777" w:rsidR="00C929A8" w:rsidRPr="0034603F" w:rsidRDefault="00C929A8" w:rsidP="00C929A8">
      <w:pPr>
        <w:ind w:left="1069"/>
        <w:jc w:val="both"/>
        <w:rPr>
          <w:sz w:val="28"/>
          <w:szCs w:val="28"/>
          <w:lang w:val="uk-UA"/>
        </w:rPr>
      </w:pPr>
    </w:p>
    <w:p w14:paraId="7C15AF26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66ED4980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3829A7B7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3113E6C1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63885AB2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010C3DAD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4DA6D59C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145DB19E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6973C793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19BC2FB1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637E523F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00261687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03AF223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0068124B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3392867D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173E2894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46A77C59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225A4038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7B5E6EAB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70C89D84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B4FB37C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1BA5707E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34D96073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1255EAFB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05245270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D7B4F74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EA3FAE4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3DCF04B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DFB4390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0B5BCEBF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5C172A49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7FBE157F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3A4BA751" w14:textId="77777777" w:rsidR="00C929A8" w:rsidRDefault="00C929A8" w:rsidP="00C929A8">
      <w:pPr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14:paraId="035EA3C6" w14:textId="77777777" w:rsidR="00C929A8" w:rsidRPr="000B706B" w:rsidRDefault="00C929A8" w:rsidP="00C929A8">
      <w:pPr>
        <w:jc w:val="center"/>
        <w:rPr>
          <w:i/>
          <w:lang w:val="uk-UA"/>
        </w:rPr>
      </w:pPr>
      <w:r w:rsidRPr="000B706B">
        <w:rPr>
          <w:i/>
          <w:lang w:val="uk-UA"/>
        </w:rPr>
        <w:t xml:space="preserve">щодо потреби зміни тарифу </w:t>
      </w:r>
    </w:p>
    <w:p w14:paraId="60BD9222" w14:textId="77777777" w:rsidR="00C929A8" w:rsidRDefault="00C929A8" w:rsidP="00C929A8">
      <w:pPr>
        <w:jc w:val="center"/>
        <w:rPr>
          <w:b/>
          <w:lang w:val="uk-UA"/>
        </w:rPr>
      </w:pPr>
    </w:p>
    <w:p w14:paraId="639C0CD3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Згідно п.2 ч.1 ст.5 Закону України «Про житлово – комунальні послуги», до житлово-комунальних послуг належать комунальні послуги - послуги з постачання та розподілу природного газу, постачання та розподілу електричної енергії, постачання теплової енергії, постачання гарячої води, централізованого водопостачання, централізованого водовідведення, поводження з побутовими відходами.</w:t>
      </w:r>
    </w:p>
    <w:p w14:paraId="74A4D8C2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Згідно п.2.2 Статуту Комунального підприємства «ВЕЛИКОШПАНІВСЬКЕ» Шпанівської сільської ради Рівненського району Рівненської області (надалі по тексту – КП «ВЕЛИКОШПАНІВСЬКЕ») предметом діяльності Комунального підприємства є надання послуг з поводження із побутовими відходами.</w:t>
      </w:r>
    </w:p>
    <w:p w14:paraId="731C9012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КП «ВЕЛИКОШПАНІВСЬКЕ» було створено для надання комунальних послуг населенню, зокрема і щодо вивезення твердих побутових відходів, зареєстроване як суб’єкт підприємницької діяльності і свою діяльність здійснює на підставі Статуту.</w:t>
      </w:r>
    </w:p>
    <w:p w14:paraId="29CFFDA6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r w:rsidRPr="00085B60">
        <w:rPr>
          <w:sz w:val="22"/>
          <w:szCs w:val="22"/>
          <w:lang w:val="uk-UA"/>
        </w:rPr>
        <w:t>КП «ВЕЛИКОШПАНІВСЬКЕ»</w:t>
      </w:r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має</w:t>
      </w:r>
      <w:proofErr w:type="spellEnd"/>
      <w:r w:rsidRPr="00085B60">
        <w:rPr>
          <w:sz w:val="22"/>
          <w:szCs w:val="22"/>
        </w:rPr>
        <w:t xml:space="preserve"> статус </w:t>
      </w:r>
      <w:proofErr w:type="spellStart"/>
      <w:r w:rsidRPr="00085B60">
        <w:rPr>
          <w:sz w:val="22"/>
          <w:szCs w:val="22"/>
        </w:rPr>
        <w:t>платника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податку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прибуток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загальних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підставах</w:t>
      </w:r>
      <w:proofErr w:type="spellEnd"/>
      <w:r w:rsidRPr="00085B60">
        <w:rPr>
          <w:sz w:val="22"/>
          <w:szCs w:val="22"/>
        </w:rPr>
        <w:t xml:space="preserve">, </w:t>
      </w:r>
      <w:proofErr w:type="spellStart"/>
      <w:r w:rsidRPr="00085B60">
        <w:rPr>
          <w:sz w:val="22"/>
          <w:szCs w:val="22"/>
        </w:rPr>
        <w:t>передбачених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Податковим</w:t>
      </w:r>
      <w:proofErr w:type="spellEnd"/>
      <w:r w:rsidRPr="00085B60">
        <w:rPr>
          <w:sz w:val="22"/>
          <w:szCs w:val="22"/>
        </w:rPr>
        <w:t xml:space="preserve"> кодексом </w:t>
      </w:r>
      <w:proofErr w:type="spellStart"/>
      <w:r w:rsidRPr="00085B60">
        <w:rPr>
          <w:sz w:val="22"/>
          <w:szCs w:val="22"/>
        </w:rPr>
        <w:t>України</w:t>
      </w:r>
      <w:proofErr w:type="spellEnd"/>
      <w:r w:rsidRPr="00085B60">
        <w:rPr>
          <w:sz w:val="22"/>
          <w:szCs w:val="22"/>
        </w:rPr>
        <w:t xml:space="preserve">, а </w:t>
      </w:r>
      <w:proofErr w:type="spellStart"/>
      <w:r w:rsidRPr="00085B60">
        <w:rPr>
          <w:sz w:val="22"/>
          <w:szCs w:val="22"/>
        </w:rPr>
        <w:t>також</w:t>
      </w:r>
      <w:proofErr w:type="spellEnd"/>
      <w:r w:rsidRPr="00085B60">
        <w:rPr>
          <w:sz w:val="22"/>
          <w:szCs w:val="22"/>
        </w:rPr>
        <w:t xml:space="preserve"> з 01 січня 2020 року є </w:t>
      </w:r>
      <w:proofErr w:type="spellStart"/>
      <w:r w:rsidRPr="00085B60">
        <w:rPr>
          <w:sz w:val="22"/>
          <w:szCs w:val="22"/>
        </w:rPr>
        <w:t>платником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податку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додану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вартість</w:t>
      </w:r>
      <w:proofErr w:type="spellEnd"/>
      <w:r w:rsidRPr="00085B60">
        <w:rPr>
          <w:sz w:val="22"/>
          <w:szCs w:val="22"/>
        </w:rPr>
        <w:t>.</w:t>
      </w:r>
    </w:p>
    <w:p w14:paraId="2B428D91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proofErr w:type="spellStart"/>
      <w:r w:rsidRPr="00085B60">
        <w:rPr>
          <w:sz w:val="22"/>
          <w:szCs w:val="22"/>
        </w:rPr>
        <w:t>Діючі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тарифи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послуги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поводження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побутовими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відходами</w:t>
      </w:r>
      <w:proofErr w:type="spellEnd"/>
      <w:r w:rsidRPr="00085B60">
        <w:rPr>
          <w:sz w:val="22"/>
          <w:szCs w:val="22"/>
        </w:rPr>
        <w:t xml:space="preserve"> у </w:t>
      </w:r>
      <w:proofErr w:type="spellStart"/>
      <w:r w:rsidRPr="00085B60">
        <w:rPr>
          <w:sz w:val="22"/>
          <w:szCs w:val="22"/>
        </w:rPr>
        <w:t>розмірі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були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затверджені</w:t>
      </w:r>
      <w:proofErr w:type="spellEnd"/>
      <w:r w:rsidRPr="00085B60">
        <w:rPr>
          <w:sz w:val="22"/>
          <w:szCs w:val="22"/>
        </w:rPr>
        <w:t xml:space="preserve"> в </w:t>
      </w:r>
      <w:proofErr w:type="spellStart"/>
      <w:r w:rsidRPr="00085B60">
        <w:rPr>
          <w:sz w:val="22"/>
          <w:szCs w:val="22"/>
        </w:rPr>
        <w:t>квітні</w:t>
      </w:r>
      <w:proofErr w:type="spellEnd"/>
      <w:r w:rsidRPr="00085B60">
        <w:rPr>
          <w:sz w:val="22"/>
          <w:szCs w:val="22"/>
        </w:rPr>
        <w:t xml:space="preserve"> 2019 року. </w:t>
      </w:r>
      <w:proofErr w:type="spellStart"/>
      <w:r w:rsidRPr="00085B60">
        <w:rPr>
          <w:sz w:val="22"/>
          <w:szCs w:val="22"/>
        </w:rPr>
        <w:t>Дані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тарифи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сьогоднішній</w:t>
      </w:r>
      <w:proofErr w:type="spellEnd"/>
      <w:r w:rsidRPr="00085B60">
        <w:rPr>
          <w:sz w:val="22"/>
          <w:szCs w:val="22"/>
        </w:rPr>
        <w:t xml:space="preserve"> день не </w:t>
      </w:r>
      <w:proofErr w:type="spellStart"/>
      <w:r w:rsidRPr="00085B60">
        <w:rPr>
          <w:sz w:val="22"/>
          <w:szCs w:val="22"/>
        </w:rPr>
        <w:t>покривають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витрат</w:t>
      </w:r>
      <w:proofErr w:type="spellEnd"/>
      <w:r w:rsidRPr="00085B60">
        <w:rPr>
          <w:sz w:val="22"/>
          <w:szCs w:val="22"/>
        </w:rPr>
        <w:t xml:space="preserve">, </w:t>
      </w:r>
      <w:proofErr w:type="spellStart"/>
      <w:r w:rsidRPr="00085B60">
        <w:rPr>
          <w:sz w:val="22"/>
          <w:szCs w:val="22"/>
        </w:rPr>
        <w:t>які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виникають</w:t>
      </w:r>
      <w:proofErr w:type="spellEnd"/>
      <w:r w:rsidRPr="00085B60">
        <w:rPr>
          <w:sz w:val="22"/>
          <w:szCs w:val="22"/>
        </w:rPr>
        <w:t xml:space="preserve"> у </w:t>
      </w:r>
      <w:proofErr w:type="spellStart"/>
      <w:r w:rsidRPr="00085B60">
        <w:rPr>
          <w:sz w:val="22"/>
          <w:szCs w:val="22"/>
        </w:rPr>
        <w:t>зв’язку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із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наданням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вищезазначених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послуг</w:t>
      </w:r>
      <w:proofErr w:type="spellEnd"/>
      <w:r w:rsidRPr="00085B60">
        <w:rPr>
          <w:sz w:val="22"/>
          <w:szCs w:val="22"/>
        </w:rPr>
        <w:t xml:space="preserve">, </w:t>
      </w:r>
      <w:proofErr w:type="spellStart"/>
      <w:r w:rsidRPr="00085B60">
        <w:rPr>
          <w:sz w:val="22"/>
          <w:szCs w:val="22"/>
        </w:rPr>
        <w:t>які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збільшилися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незалежних</w:t>
      </w:r>
      <w:proofErr w:type="spellEnd"/>
      <w:r w:rsidRPr="00085B60">
        <w:rPr>
          <w:sz w:val="22"/>
          <w:szCs w:val="22"/>
        </w:rPr>
        <w:t xml:space="preserve"> від </w:t>
      </w:r>
      <w:proofErr w:type="spellStart"/>
      <w:r w:rsidRPr="00085B60">
        <w:rPr>
          <w:sz w:val="22"/>
          <w:szCs w:val="22"/>
        </w:rPr>
        <w:t>Комунально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підприємства</w:t>
      </w:r>
      <w:proofErr w:type="spellEnd"/>
      <w:r w:rsidRPr="00085B60">
        <w:rPr>
          <w:sz w:val="22"/>
          <w:szCs w:val="22"/>
        </w:rPr>
        <w:t xml:space="preserve"> причин.</w:t>
      </w:r>
    </w:p>
    <w:p w14:paraId="333DB95C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r w:rsidRPr="00085B60">
        <w:rPr>
          <w:sz w:val="22"/>
          <w:szCs w:val="22"/>
        </w:rPr>
        <w:t xml:space="preserve">За </w:t>
      </w:r>
      <w:proofErr w:type="spellStart"/>
      <w:r w:rsidRPr="00085B60">
        <w:rPr>
          <w:sz w:val="22"/>
          <w:szCs w:val="22"/>
        </w:rPr>
        <w:t>період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квітня</w:t>
      </w:r>
      <w:proofErr w:type="spellEnd"/>
      <w:r w:rsidRPr="00085B60">
        <w:rPr>
          <w:sz w:val="22"/>
          <w:szCs w:val="22"/>
        </w:rPr>
        <w:t xml:space="preserve"> 2019 року </w:t>
      </w:r>
      <w:proofErr w:type="spellStart"/>
      <w:r w:rsidRPr="00085B60">
        <w:rPr>
          <w:sz w:val="22"/>
          <w:szCs w:val="22"/>
        </w:rPr>
        <w:t>мінімальна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заробітна</w:t>
      </w:r>
      <w:proofErr w:type="spellEnd"/>
      <w:r w:rsidRPr="00085B60">
        <w:rPr>
          <w:sz w:val="22"/>
          <w:szCs w:val="22"/>
        </w:rPr>
        <w:t xml:space="preserve"> плата </w:t>
      </w:r>
      <w:proofErr w:type="spellStart"/>
      <w:r w:rsidRPr="00085B60">
        <w:rPr>
          <w:sz w:val="22"/>
          <w:szCs w:val="22"/>
        </w:rPr>
        <w:t>зросла</w:t>
      </w:r>
      <w:proofErr w:type="spellEnd"/>
      <w:r w:rsidRPr="00085B60">
        <w:rPr>
          <w:sz w:val="22"/>
          <w:szCs w:val="22"/>
        </w:rPr>
        <w:t xml:space="preserve"> на 43 % (станом на 01 січня 2019 року – 4 173 грн., в той час як станом на 01 січня 2021 року – 6 000 грн.), а </w:t>
      </w:r>
      <w:proofErr w:type="spellStart"/>
      <w:r w:rsidRPr="00085B60">
        <w:rPr>
          <w:sz w:val="22"/>
          <w:szCs w:val="22"/>
        </w:rPr>
        <w:t>відповідно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зросли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розміри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сплати</w:t>
      </w:r>
      <w:proofErr w:type="spellEnd"/>
      <w:r w:rsidRPr="00085B60">
        <w:rPr>
          <w:sz w:val="22"/>
          <w:szCs w:val="22"/>
        </w:rPr>
        <w:t xml:space="preserve"> </w:t>
      </w:r>
      <w:proofErr w:type="gramStart"/>
      <w:r w:rsidRPr="00085B60">
        <w:rPr>
          <w:sz w:val="22"/>
          <w:szCs w:val="22"/>
        </w:rPr>
        <w:t>до бюджету</w:t>
      </w:r>
      <w:proofErr w:type="gram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обов’язкових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податків</w:t>
      </w:r>
      <w:proofErr w:type="spellEnd"/>
      <w:r w:rsidRPr="00085B60">
        <w:rPr>
          <w:sz w:val="22"/>
          <w:szCs w:val="22"/>
        </w:rPr>
        <w:t xml:space="preserve"> та </w:t>
      </w:r>
      <w:proofErr w:type="spellStart"/>
      <w:r w:rsidRPr="00085B60">
        <w:rPr>
          <w:sz w:val="22"/>
          <w:szCs w:val="22"/>
        </w:rPr>
        <w:t>зборів</w:t>
      </w:r>
      <w:proofErr w:type="spellEnd"/>
      <w:r w:rsidRPr="00085B60">
        <w:rPr>
          <w:sz w:val="22"/>
          <w:szCs w:val="22"/>
        </w:rPr>
        <w:t xml:space="preserve">, </w:t>
      </w:r>
      <w:proofErr w:type="spellStart"/>
      <w:r w:rsidRPr="00085B60">
        <w:rPr>
          <w:sz w:val="22"/>
          <w:szCs w:val="22"/>
        </w:rPr>
        <w:t>зокрема</w:t>
      </w:r>
      <w:proofErr w:type="spellEnd"/>
      <w:r w:rsidRPr="00085B60">
        <w:rPr>
          <w:sz w:val="22"/>
          <w:szCs w:val="22"/>
        </w:rPr>
        <w:t xml:space="preserve">: </w:t>
      </w:r>
      <w:proofErr w:type="spellStart"/>
      <w:r w:rsidRPr="00085B60">
        <w:rPr>
          <w:sz w:val="22"/>
          <w:szCs w:val="22"/>
        </w:rPr>
        <w:t>єдиний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внесок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загальнообов’язкове</w:t>
      </w:r>
      <w:proofErr w:type="spellEnd"/>
      <w:r w:rsidRPr="00085B60">
        <w:rPr>
          <w:sz w:val="22"/>
          <w:szCs w:val="22"/>
        </w:rPr>
        <w:t xml:space="preserve"> державне </w:t>
      </w:r>
      <w:proofErr w:type="spellStart"/>
      <w:r w:rsidRPr="00085B60">
        <w:rPr>
          <w:sz w:val="22"/>
          <w:szCs w:val="22"/>
        </w:rPr>
        <w:t>соціальне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страхування</w:t>
      </w:r>
      <w:proofErr w:type="spellEnd"/>
      <w:r w:rsidRPr="00085B60">
        <w:rPr>
          <w:sz w:val="22"/>
          <w:szCs w:val="22"/>
        </w:rPr>
        <w:t xml:space="preserve">, </w:t>
      </w:r>
      <w:proofErr w:type="spellStart"/>
      <w:r w:rsidRPr="00085B60">
        <w:rPr>
          <w:sz w:val="22"/>
          <w:szCs w:val="22"/>
        </w:rPr>
        <w:t>податок</w:t>
      </w:r>
      <w:proofErr w:type="spellEnd"/>
      <w:r w:rsidRPr="00085B60">
        <w:rPr>
          <w:sz w:val="22"/>
          <w:szCs w:val="22"/>
        </w:rPr>
        <w:t xml:space="preserve"> на доходи </w:t>
      </w:r>
      <w:proofErr w:type="spellStart"/>
      <w:r w:rsidRPr="00085B60">
        <w:rPr>
          <w:sz w:val="22"/>
          <w:szCs w:val="22"/>
        </w:rPr>
        <w:t>фізичних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осіб</w:t>
      </w:r>
      <w:proofErr w:type="spellEnd"/>
      <w:r w:rsidRPr="00085B60">
        <w:rPr>
          <w:sz w:val="22"/>
          <w:szCs w:val="22"/>
        </w:rPr>
        <w:t xml:space="preserve"> та </w:t>
      </w:r>
      <w:proofErr w:type="spellStart"/>
      <w:r w:rsidRPr="00085B60">
        <w:rPr>
          <w:sz w:val="22"/>
          <w:szCs w:val="22"/>
        </w:rPr>
        <w:t>військовий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збір</w:t>
      </w:r>
      <w:proofErr w:type="spellEnd"/>
      <w:r w:rsidRPr="00085B60">
        <w:rPr>
          <w:sz w:val="22"/>
          <w:szCs w:val="22"/>
        </w:rPr>
        <w:t>.</w:t>
      </w:r>
    </w:p>
    <w:p w14:paraId="61FCD569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r w:rsidRPr="00085B60">
        <w:rPr>
          <w:sz w:val="22"/>
          <w:szCs w:val="22"/>
          <w:lang w:val="uk-UA"/>
        </w:rPr>
        <w:t xml:space="preserve">Для надання послуг населенню щодо поводження із побутовими відходами, КП «ВЕЛИКОШПАНІВСЬКЕ» використовує спеціалізований вантажний автомобільний транспорт </w:t>
      </w:r>
      <w:r w:rsidRPr="00085B60">
        <w:rPr>
          <w:sz w:val="22"/>
          <w:szCs w:val="22"/>
          <w:lang w:val="en-US"/>
        </w:rPr>
        <w:t>Ford</w:t>
      </w:r>
      <w:r w:rsidRPr="00085B60">
        <w:rPr>
          <w:sz w:val="22"/>
          <w:szCs w:val="22"/>
        </w:rPr>
        <w:t xml:space="preserve"> </w:t>
      </w:r>
      <w:r w:rsidRPr="00085B60">
        <w:rPr>
          <w:sz w:val="22"/>
          <w:szCs w:val="22"/>
          <w:lang w:val="en-US"/>
        </w:rPr>
        <w:t>Cargo</w:t>
      </w:r>
      <w:r w:rsidRPr="00085B60">
        <w:rPr>
          <w:sz w:val="22"/>
          <w:szCs w:val="22"/>
        </w:rPr>
        <w:t>.</w:t>
      </w:r>
    </w:p>
    <w:p w14:paraId="3B9418ED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r w:rsidRPr="00085B60">
        <w:rPr>
          <w:sz w:val="22"/>
          <w:szCs w:val="22"/>
          <w:lang w:val="uk-UA"/>
        </w:rPr>
        <w:t xml:space="preserve">Дані транспортні засоби необхідно </w:t>
      </w:r>
      <w:r w:rsidRPr="00085B60">
        <w:rPr>
          <w:sz w:val="22"/>
          <w:szCs w:val="22"/>
        </w:rPr>
        <w:t xml:space="preserve">регулярно </w:t>
      </w:r>
      <w:proofErr w:type="spellStart"/>
      <w:r w:rsidRPr="00085B60">
        <w:rPr>
          <w:sz w:val="22"/>
          <w:szCs w:val="22"/>
        </w:rPr>
        <w:t>підтримувати</w:t>
      </w:r>
      <w:proofErr w:type="spellEnd"/>
      <w:r w:rsidRPr="00085B60">
        <w:rPr>
          <w:sz w:val="22"/>
          <w:szCs w:val="22"/>
        </w:rPr>
        <w:t xml:space="preserve"> у </w:t>
      </w:r>
      <w:proofErr w:type="spellStart"/>
      <w:r w:rsidRPr="00085B60">
        <w:rPr>
          <w:sz w:val="22"/>
          <w:szCs w:val="22"/>
        </w:rPr>
        <w:t>належному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стані</w:t>
      </w:r>
      <w:proofErr w:type="spellEnd"/>
      <w:r w:rsidRPr="00085B60">
        <w:rPr>
          <w:sz w:val="22"/>
          <w:szCs w:val="22"/>
          <w:lang w:val="uk-UA"/>
        </w:rPr>
        <w:t xml:space="preserve">, зокрема проводити поточні ремонтні роботи, обслуговування паливно-мастильними матеріалами, заміну деталей та комплектуючих за збігом строку їх призначення та ін., з метою подальшої </w:t>
      </w:r>
      <w:proofErr w:type="spellStart"/>
      <w:r w:rsidRPr="00085B60">
        <w:rPr>
          <w:sz w:val="22"/>
          <w:szCs w:val="22"/>
        </w:rPr>
        <w:t>належної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експлуатації</w:t>
      </w:r>
      <w:proofErr w:type="spellEnd"/>
      <w:r w:rsidRPr="00085B60">
        <w:rPr>
          <w:sz w:val="22"/>
          <w:szCs w:val="22"/>
          <w:lang w:val="uk-UA"/>
        </w:rPr>
        <w:t xml:space="preserve"> таких автомобілів</w:t>
      </w:r>
      <w:r w:rsidRPr="00085B60">
        <w:rPr>
          <w:sz w:val="22"/>
          <w:szCs w:val="22"/>
        </w:rPr>
        <w:t>.</w:t>
      </w:r>
    </w:p>
    <w:p w14:paraId="3B8D18A2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proofErr w:type="spellStart"/>
      <w:r w:rsidRPr="00085B60">
        <w:rPr>
          <w:sz w:val="22"/>
          <w:szCs w:val="22"/>
        </w:rPr>
        <w:t>Протягом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останніх</w:t>
      </w:r>
      <w:proofErr w:type="spellEnd"/>
      <w:r w:rsidRPr="00085B60">
        <w:rPr>
          <w:sz w:val="22"/>
          <w:szCs w:val="22"/>
        </w:rPr>
        <w:t xml:space="preserve"> 2-х </w:t>
      </w:r>
      <w:proofErr w:type="spellStart"/>
      <w:r w:rsidRPr="00085B60">
        <w:rPr>
          <w:sz w:val="22"/>
          <w:szCs w:val="22"/>
        </w:rPr>
        <w:t>років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значно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збільшилися</w:t>
      </w:r>
      <w:proofErr w:type="spellEnd"/>
      <w:r w:rsidRPr="00085B60">
        <w:rPr>
          <w:sz w:val="22"/>
          <w:szCs w:val="22"/>
        </w:rPr>
        <w:t xml:space="preserve"> </w:t>
      </w:r>
      <w:r w:rsidRPr="00085B60">
        <w:rPr>
          <w:sz w:val="22"/>
          <w:szCs w:val="22"/>
          <w:lang w:val="uk-UA"/>
        </w:rPr>
        <w:t>вартість</w:t>
      </w:r>
      <w:r w:rsidRPr="00085B60">
        <w:rPr>
          <w:sz w:val="22"/>
          <w:szCs w:val="22"/>
        </w:rPr>
        <w:t xml:space="preserve"> як на </w:t>
      </w:r>
      <w:proofErr w:type="spellStart"/>
      <w:r w:rsidRPr="00085B60">
        <w:rPr>
          <w:sz w:val="22"/>
          <w:szCs w:val="22"/>
        </w:rPr>
        <w:t>дизельне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паливо</w:t>
      </w:r>
      <w:proofErr w:type="spellEnd"/>
      <w:r w:rsidRPr="00085B60">
        <w:rPr>
          <w:sz w:val="22"/>
          <w:szCs w:val="22"/>
        </w:rPr>
        <w:t xml:space="preserve"> так і на </w:t>
      </w:r>
      <w:proofErr w:type="spellStart"/>
      <w:r w:rsidRPr="00085B60">
        <w:rPr>
          <w:sz w:val="22"/>
          <w:szCs w:val="22"/>
        </w:rPr>
        <w:t>інші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паливно-ма</w:t>
      </w:r>
      <w:proofErr w:type="spellEnd"/>
      <w:r w:rsidRPr="00085B60">
        <w:rPr>
          <w:sz w:val="22"/>
          <w:szCs w:val="22"/>
          <w:lang w:val="uk-UA"/>
        </w:rPr>
        <w:t>с</w:t>
      </w:r>
      <w:proofErr w:type="spellStart"/>
      <w:r w:rsidRPr="00085B60">
        <w:rPr>
          <w:sz w:val="22"/>
          <w:szCs w:val="22"/>
        </w:rPr>
        <w:t>тильні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матеріали</w:t>
      </w:r>
      <w:proofErr w:type="spellEnd"/>
      <w:r w:rsidRPr="00085B60">
        <w:rPr>
          <w:sz w:val="22"/>
          <w:szCs w:val="22"/>
          <w:lang w:val="uk-UA"/>
        </w:rPr>
        <w:t xml:space="preserve"> (автомобільні масла та рідини)</w:t>
      </w:r>
      <w:r w:rsidRPr="00085B60">
        <w:rPr>
          <w:sz w:val="22"/>
          <w:szCs w:val="22"/>
        </w:rPr>
        <w:t>.</w:t>
      </w:r>
      <w:r w:rsidRPr="00085B60">
        <w:rPr>
          <w:sz w:val="22"/>
          <w:szCs w:val="22"/>
          <w:lang w:val="uk-UA"/>
        </w:rPr>
        <w:t xml:space="preserve"> Також у своїй вартості збільшилося і придбання </w:t>
      </w:r>
      <w:proofErr w:type="spellStart"/>
      <w:r w:rsidRPr="00085B60">
        <w:rPr>
          <w:sz w:val="22"/>
          <w:szCs w:val="22"/>
          <w:lang w:val="uk-UA"/>
        </w:rPr>
        <w:t>колесних</w:t>
      </w:r>
      <w:proofErr w:type="spellEnd"/>
      <w:r w:rsidRPr="00085B60">
        <w:rPr>
          <w:sz w:val="22"/>
          <w:szCs w:val="22"/>
          <w:lang w:val="uk-UA"/>
        </w:rPr>
        <w:t xml:space="preserve"> шин, автомобільних запчастин, обладнання та спеціалізованих комплектуючих.</w:t>
      </w:r>
    </w:p>
    <w:p w14:paraId="2EF6E534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 xml:space="preserve">Також, ще однією із статей витрат є спеціалізований одяг для працівників, які при виконанні своїх обов’язків, мають безпосереднє відношення до побутових відходів та здійснюють його забір. </w:t>
      </w:r>
    </w:p>
    <w:p w14:paraId="50C3DA60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Всі вищезазначені обрахунки зведені КП «ВЕЛИКОШПАНІВСЬКЕ» у наступній таблиці:</w:t>
      </w:r>
    </w:p>
    <w:p w14:paraId="049D7097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</w:p>
    <w:tbl>
      <w:tblPr>
        <w:tblW w:w="9747" w:type="dxa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C929A8" w:rsidRPr="00085B60" w14:paraId="1308323F" w14:textId="77777777" w:rsidTr="008518F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26F510EC" w14:textId="77777777" w:rsidR="00C929A8" w:rsidRPr="00085B60" w:rsidRDefault="00C929A8" w:rsidP="008518FD">
            <w:pPr>
              <w:jc w:val="center"/>
              <w:rPr>
                <w:b/>
                <w:bCs/>
                <w:sz w:val="22"/>
                <w:szCs w:val="22"/>
                <w:u w:val="thick"/>
                <w:lang w:val="uk-UA"/>
              </w:rPr>
            </w:pPr>
            <w:r w:rsidRPr="00085B60">
              <w:rPr>
                <w:b/>
                <w:bCs/>
                <w:sz w:val="22"/>
                <w:szCs w:val="22"/>
                <w:u w:val="thick"/>
                <w:lang w:val="uk-UA"/>
              </w:rPr>
              <w:t>СТАТТІ ВИТРАТ</w:t>
            </w:r>
          </w:p>
        </w:tc>
        <w:tc>
          <w:tcPr>
            <w:tcW w:w="5953" w:type="dxa"/>
            <w:tcBorders>
              <w:left w:val="single" w:sz="4" w:space="0" w:color="auto"/>
            </w:tcBorders>
            <w:shd w:val="pct20" w:color="000000" w:fill="FFFFFF"/>
          </w:tcPr>
          <w:p w14:paraId="2296ECD3" w14:textId="77777777" w:rsidR="00C929A8" w:rsidRPr="00085B60" w:rsidRDefault="00C929A8" w:rsidP="008518FD">
            <w:pPr>
              <w:jc w:val="center"/>
              <w:rPr>
                <w:b/>
                <w:bCs/>
                <w:sz w:val="22"/>
                <w:szCs w:val="22"/>
                <w:u w:val="thick"/>
                <w:lang w:val="uk-UA"/>
              </w:rPr>
            </w:pPr>
            <w:r w:rsidRPr="00085B60">
              <w:rPr>
                <w:b/>
                <w:bCs/>
                <w:sz w:val="22"/>
                <w:szCs w:val="22"/>
                <w:u w:val="thick"/>
                <w:lang w:val="uk-UA"/>
              </w:rPr>
              <w:t>ВИВЕЗЕННЯ ТПВ</w:t>
            </w:r>
          </w:p>
        </w:tc>
      </w:tr>
      <w:tr w:rsidR="00C929A8" w:rsidRPr="00085B60" w14:paraId="4F0C9E7F" w14:textId="77777777" w:rsidTr="008518FD">
        <w:tc>
          <w:tcPr>
            <w:tcW w:w="3794" w:type="dxa"/>
            <w:tcBorders>
              <w:top w:val="single" w:sz="4" w:space="0" w:color="auto"/>
            </w:tcBorders>
            <w:shd w:val="pct5" w:color="000000" w:fill="FFFFFF"/>
            <w:vAlign w:val="center"/>
          </w:tcPr>
          <w:p w14:paraId="3C7C5B53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ПЛАНОВІ</w:t>
            </w:r>
          </w:p>
          <w:p w14:paraId="09C86116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ОБСЯГИ</w:t>
            </w:r>
          </w:p>
        </w:tc>
        <w:tc>
          <w:tcPr>
            <w:tcW w:w="5953" w:type="dxa"/>
            <w:shd w:val="pct5" w:color="000000" w:fill="FFFFFF"/>
          </w:tcPr>
          <w:p w14:paraId="67414BFA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>Плановий обсяг вивезення ТПВ становить 14 800,58 куб. м.</w:t>
            </w:r>
          </w:p>
        </w:tc>
      </w:tr>
      <w:tr w:rsidR="00C929A8" w:rsidRPr="00085B60" w14:paraId="762CD243" w14:textId="77777777" w:rsidTr="008518FD">
        <w:tc>
          <w:tcPr>
            <w:tcW w:w="3794" w:type="dxa"/>
            <w:shd w:val="pct20" w:color="000000" w:fill="FFFFFF"/>
            <w:vAlign w:val="center"/>
          </w:tcPr>
          <w:p w14:paraId="32293E76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ФОНД</w:t>
            </w:r>
          </w:p>
          <w:p w14:paraId="734E03EA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ОПЛАТИ</w:t>
            </w:r>
          </w:p>
          <w:p w14:paraId="12F91A0D" w14:textId="77777777" w:rsidR="00C929A8" w:rsidRPr="00085B60" w:rsidRDefault="00C929A8" w:rsidP="008518FD">
            <w:pPr>
              <w:jc w:val="center"/>
              <w:rPr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ПРАЦІ</w:t>
            </w:r>
          </w:p>
        </w:tc>
        <w:tc>
          <w:tcPr>
            <w:tcW w:w="5953" w:type="dxa"/>
            <w:shd w:val="pct20" w:color="000000" w:fill="FFFFFF"/>
          </w:tcPr>
          <w:p w14:paraId="796929E1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 xml:space="preserve">Розрахунок планового розміру тарифів було здійснено з урахуванням розміру прожиткового мінімуму 2 270 гривень та з урахуванням розміру мінімальної заробітної плати 6 000 гривень. </w:t>
            </w:r>
          </w:p>
          <w:p w14:paraId="52788FAD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 xml:space="preserve">Розрахунок даної статті витрат здійснювався з урахуванням Галузевої угоди між Міністерством регіонального розвитку, будівництва та житлово-комунального господарства України, Всеукраїнським об’єднанням обласних організації роботодавців підприємств житлово-комунальної галузі «Федерація роботодавців ЖКГ України» та Центральним комітетом профспілки працівників житлово-комунального </w:t>
            </w:r>
            <w:r w:rsidRPr="00085B60">
              <w:rPr>
                <w:sz w:val="22"/>
                <w:szCs w:val="22"/>
                <w:lang w:val="uk-UA"/>
              </w:rPr>
              <w:lastRenderedPageBreak/>
              <w:t>господарства, місцевої промисловості, побутового обслуговування населення України на 2019-2021 роки.</w:t>
            </w:r>
          </w:p>
        </w:tc>
      </w:tr>
      <w:tr w:rsidR="00C929A8" w:rsidRPr="00085B60" w14:paraId="1DCAE471" w14:textId="77777777" w:rsidTr="008518FD">
        <w:tc>
          <w:tcPr>
            <w:tcW w:w="3794" w:type="dxa"/>
            <w:shd w:val="pct5" w:color="000000" w:fill="FFFFFF"/>
            <w:vAlign w:val="center"/>
          </w:tcPr>
          <w:p w14:paraId="308B3C31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lastRenderedPageBreak/>
              <w:t>ПАЛИВНО-МАСТИЛЬНІ МАТЕРІАЛИ</w:t>
            </w:r>
          </w:p>
          <w:p w14:paraId="6890F459" w14:textId="77777777" w:rsidR="00C929A8" w:rsidRPr="00085B60" w:rsidRDefault="00C929A8" w:rsidP="008518F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953" w:type="dxa"/>
            <w:shd w:val="pct5" w:color="000000" w:fill="FFFFFF"/>
          </w:tcPr>
          <w:p w14:paraId="1BFADE4A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>Розрахунок планового розміру тарифів на послуги з вивезення ТПВ здійснювалося з урахуванням наступного:</w:t>
            </w:r>
          </w:p>
          <w:p w14:paraId="022E7C34" w14:textId="77777777" w:rsidR="00C929A8" w:rsidRPr="00085B60" w:rsidRDefault="00C929A8" w:rsidP="00C929A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>ДП-26,90 грн./л з ПДВ</w:t>
            </w:r>
          </w:p>
          <w:p w14:paraId="4C5F76A9" w14:textId="77777777" w:rsidR="00C929A8" w:rsidRPr="00085B60" w:rsidRDefault="00C929A8" w:rsidP="00C929A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 xml:space="preserve">Рідина </w:t>
            </w:r>
            <w:r w:rsidRPr="00085B60">
              <w:rPr>
                <w:sz w:val="22"/>
                <w:szCs w:val="22"/>
                <w:lang w:val="en-US"/>
              </w:rPr>
              <w:t>AD-BLUE</w:t>
            </w:r>
            <w:r w:rsidRPr="00085B60">
              <w:rPr>
                <w:sz w:val="22"/>
                <w:szCs w:val="22"/>
                <w:lang w:val="uk-UA"/>
              </w:rPr>
              <w:t xml:space="preserve"> – 10,00 грн./л з ПДВ</w:t>
            </w:r>
          </w:p>
          <w:p w14:paraId="05580BD7" w14:textId="77777777" w:rsidR="00C929A8" w:rsidRPr="00085B60" w:rsidRDefault="00C929A8" w:rsidP="00C929A8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>Витрати на поточний ремонт автомобіля – 51 208,50 грн.</w:t>
            </w:r>
          </w:p>
        </w:tc>
      </w:tr>
      <w:tr w:rsidR="00C929A8" w:rsidRPr="00085B60" w14:paraId="22007422" w14:textId="77777777" w:rsidTr="008518FD">
        <w:tc>
          <w:tcPr>
            <w:tcW w:w="3794" w:type="dxa"/>
            <w:shd w:val="pct20" w:color="000000" w:fill="FFFFFF"/>
            <w:vAlign w:val="center"/>
          </w:tcPr>
          <w:p w14:paraId="0BAA7269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ЗАГАЛЬНОВИРОБНИЧІ,</w:t>
            </w:r>
          </w:p>
          <w:p w14:paraId="24F3D1D4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АДМІНІСТРАТИВНІ</w:t>
            </w:r>
          </w:p>
          <w:p w14:paraId="38C587E2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ТА ВИТРАТИ ЗІ ЗБУТУ</w:t>
            </w:r>
          </w:p>
          <w:p w14:paraId="0CFAC917" w14:textId="77777777" w:rsidR="00C929A8" w:rsidRPr="00085B60" w:rsidRDefault="00C929A8" w:rsidP="008518FD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953" w:type="dxa"/>
            <w:shd w:val="pct20" w:color="000000" w:fill="FFFFFF"/>
          </w:tcPr>
          <w:p w14:paraId="0C011E9F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 xml:space="preserve">Розрахунок розміру даних статей витрат було здійснено з урахуванням планових витрат (фонд оплати праці, витрати на ЄСВ, тощо). Розподіл даних статей витрат за видами діяльності (централізоване водопостачання, вивезення ТПВ) відбувся </w:t>
            </w:r>
            <w:proofErr w:type="spellStart"/>
            <w:r w:rsidRPr="00085B60">
              <w:rPr>
                <w:sz w:val="22"/>
                <w:szCs w:val="22"/>
                <w:lang w:val="uk-UA"/>
              </w:rPr>
              <w:t>пропорційно</w:t>
            </w:r>
            <w:proofErr w:type="spellEnd"/>
            <w:r w:rsidRPr="00085B60">
              <w:rPr>
                <w:sz w:val="22"/>
                <w:szCs w:val="22"/>
                <w:lang w:val="uk-UA"/>
              </w:rPr>
              <w:t xml:space="preserve"> питомої ваги фонду оплати праці виробничих працівників всього по КП «ВЕЛИКОШПАНІВСЬКЕ»</w:t>
            </w:r>
          </w:p>
        </w:tc>
      </w:tr>
      <w:tr w:rsidR="00C929A8" w:rsidRPr="00085B60" w14:paraId="6A3AD872" w14:textId="77777777" w:rsidTr="008518FD">
        <w:tc>
          <w:tcPr>
            <w:tcW w:w="3794" w:type="dxa"/>
            <w:shd w:val="pct5" w:color="000000" w:fill="FFFFFF"/>
            <w:vAlign w:val="center"/>
          </w:tcPr>
          <w:p w14:paraId="067402F0" w14:textId="77777777" w:rsidR="00C929A8" w:rsidRPr="00085B60" w:rsidRDefault="00C929A8" w:rsidP="008518FD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85B60">
              <w:rPr>
                <w:b/>
                <w:sz w:val="22"/>
                <w:szCs w:val="22"/>
                <w:lang w:val="uk-UA"/>
              </w:rPr>
              <w:t>ПРИЙНЯТТЯ ТПВ НА ПОЛІГОН ПОБУТОВИХ ВІДХОДІВ</w:t>
            </w:r>
          </w:p>
        </w:tc>
        <w:tc>
          <w:tcPr>
            <w:tcW w:w="5953" w:type="dxa"/>
            <w:shd w:val="pct5" w:color="000000" w:fill="FFFFFF"/>
          </w:tcPr>
          <w:p w14:paraId="2BA168B6" w14:textId="77777777" w:rsidR="00C929A8" w:rsidRPr="00085B60" w:rsidRDefault="00C929A8" w:rsidP="008518FD">
            <w:pPr>
              <w:jc w:val="both"/>
              <w:rPr>
                <w:sz w:val="22"/>
                <w:szCs w:val="22"/>
                <w:lang w:val="uk-UA"/>
              </w:rPr>
            </w:pPr>
            <w:r w:rsidRPr="00085B60">
              <w:rPr>
                <w:sz w:val="22"/>
                <w:szCs w:val="22"/>
                <w:lang w:val="uk-UA"/>
              </w:rPr>
              <w:t>Планові витрати розраховані з урахуванням планових обсягів утворених ТПВ та тарифів на послуги з захоронення побутових відходів для КАТП 1728 відповідно до укладеної угоди у розмірі 136, 33 грн./т. з ПДВ</w:t>
            </w:r>
          </w:p>
        </w:tc>
      </w:tr>
    </w:tbl>
    <w:p w14:paraId="6E8E6E72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</w:p>
    <w:p w14:paraId="692FEDDE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Рівень адміністративних витрат та витрат зі збуту до виробничої собівартості не перевищує 46% та 25% відповідно.</w:t>
      </w:r>
    </w:p>
    <w:p w14:paraId="6EC5518F" w14:textId="77777777" w:rsidR="00C929A8" w:rsidRPr="00085B60" w:rsidRDefault="00C929A8" w:rsidP="00C929A8">
      <w:pPr>
        <w:ind w:firstLine="567"/>
        <w:jc w:val="both"/>
        <w:rPr>
          <w:sz w:val="22"/>
          <w:szCs w:val="22"/>
        </w:rPr>
      </w:pPr>
      <w:proofErr w:type="spellStart"/>
      <w:r w:rsidRPr="00085B60">
        <w:rPr>
          <w:sz w:val="22"/>
          <w:szCs w:val="22"/>
        </w:rPr>
        <w:t>Відповідно</w:t>
      </w:r>
      <w:proofErr w:type="spellEnd"/>
      <w:r w:rsidRPr="00085B60">
        <w:rPr>
          <w:sz w:val="22"/>
          <w:szCs w:val="22"/>
        </w:rPr>
        <w:t xml:space="preserve"> до Закону </w:t>
      </w:r>
      <w:proofErr w:type="spellStart"/>
      <w:r w:rsidRPr="00085B60">
        <w:rPr>
          <w:sz w:val="22"/>
          <w:szCs w:val="22"/>
        </w:rPr>
        <w:t>України</w:t>
      </w:r>
      <w:proofErr w:type="spellEnd"/>
      <w:r w:rsidRPr="00085B60">
        <w:rPr>
          <w:sz w:val="22"/>
          <w:szCs w:val="22"/>
        </w:rPr>
        <w:t xml:space="preserve"> «Про </w:t>
      </w:r>
      <w:proofErr w:type="spellStart"/>
      <w:r w:rsidRPr="00085B60">
        <w:rPr>
          <w:sz w:val="22"/>
          <w:szCs w:val="22"/>
        </w:rPr>
        <w:t>житлово</w:t>
      </w:r>
      <w:proofErr w:type="spellEnd"/>
      <w:r w:rsidRPr="00085B60">
        <w:rPr>
          <w:sz w:val="22"/>
          <w:szCs w:val="22"/>
        </w:rPr>
        <w:t xml:space="preserve"> – </w:t>
      </w:r>
      <w:proofErr w:type="spellStart"/>
      <w:r w:rsidRPr="00085B60">
        <w:rPr>
          <w:sz w:val="22"/>
          <w:szCs w:val="22"/>
        </w:rPr>
        <w:t>комунальні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послуги</w:t>
      </w:r>
      <w:proofErr w:type="spellEnd"/>
      <w:r w:rsidRPr="00085B60">
        <w:rPr>
          <w:sz w:val="22"/>
          <w:szCs w:val="22"/>
        </w:rPr>
        <w:t xml:space="preserve">» та «Про </w:t>
      </w:r>
      <w:proofErr w:type="spellStart"/>
      <w:r w:rsidRPr="00085B60">
        <w:rPr>
          <w:sz w:val="22"/>
          <w:szCs w:val="22"/>
        </w:rPr>
        <w:t>відходи</w:t>
      </w:r>
      <w:proofErr w:type="spellEnd"/>
      <w:r w:rsidRPr="00085B60">
        <w:rPr>
          <w:sz w:val="22"/>
          <w:szCs w:val="22"/>
        </w:rPr>
        <w:t xml:space="preserve">», </w:t>
      </w:r>
      <w:proofErr w:type="spellStart"/>
      <w:r w:rsidRPr="00085B60">
        <w:rPr>
          <w:sz w:val="22"/>
          <w:szCs w:val="22"/>
        </w:rPr>
        <w:t>тарифи</w:t>
      </w:r>
      <w:proofErr w:type="spellEnd"/>
      <w:r w:rsidRPr="00085B60">
        <w:rPr>
          <w:sz w:val="22"/>
          <w:szCs w:val="22"/>
        </w:rPr>
        <w:t xml:space="preserve"> на </w:t>
      </w:r>
      <w:proofErr w:type="spellStart"/>
      <w:r w:rsidRPr="00085B60">
        <w:rPr>
          <w:sz w:val="22"/>
          <w:szCs w:val="22"/>
        </w:rPr>
        <w:t>послуги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поводження</w:t>
      </w:r>
      <w:proofErr w:type="spellEnd"/>
      <w:r w:rsidRPr="00085B60">
        <w:rPr>
          <w:sz w:val="22"/>
          <w:szCs w:val="22"/>
        </w:rPr>
        <w:t xml:space="preserve"> з </w:t>
      </w:r>
      <w:proofErr w:type="spellStart"/>
      <w:r w:rsidRPr="00085B60">
        <w:rPr>
          <w:sz w:val="22"/>
          <w:szCs w:val="22"/>
        </w:rPr>
        <w:t>побутовими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відходами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повинні</w:t>
      </w:r>
      <w:proofErr w:type="spellEnd"/>
      <w:r w:rsidRPr="00085B60">
        <w:rPr>
          <w:sz w:val="22"/>
          <w:szCs w:val="22"/>
        </w:rPr>
        <w:t xml:space="preserve"> бути не </w:t>
      </w:r>
      <w:proofErr w:type="spellStart"/>
      <w:r w:rsidRPr="00085B60">
        <w:rPr>
          <w:sz w:val="22"/>
          <w:szCs w:val="22"/>
        </w:rPr>
        <w:t>нижчі</w:t>
      </w:r>
      <w:proofErr w:type="spellEnd"/>
      <w:r w:rsidRPr="00085B60">
        <w:rPr>
          <w:sz w:val="22"/>
          <w:szCs w:val="22"/>
        </w:rPr>
        <w:t xml:space="preserve"> від </w:t>
      </w:r>
      <w:proofErr w:type="spellStart"/>
      <w:r w:rsidRPr="00085B60">
        <w:rPr>
          <w:sz w:val="22"/>
          <w:szCs w:val="22"/>
        </w:rPr>
        <w:t>розміру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економічно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обгрунтованих</w:t>
      </w:r>
      <w:proofErr w:type="spellEnd"/>
      <w:r w:rsidRPr="00085B60">
        <w:rPr>
          <w:sz w:val="22"/>
          <w:szCs w:val="22"/>
        </w:rPr>
        <w:t xml:space="preserve"> </w:t>
      </w:r>
      <w:proofErr w:type="spellStart"/>
      <w:r w:rsidRPr="00085B60">
        <w:rPr>
          <w:sz w:val="22"/>
          <w:szCs w:val="22"/>
        </w:rPr>
        <w:t>витрат</w:t>
      </w:r>
      <w:proofErr w:type="spellEnd"/>
      <w:r w:rsidRPr="00085B60">
        <w:rPr>
          <w:sz w:val="22"/>
          <w:szCs w:val="22"/>
        </w:rPr>
        <w:t>.</w:t>
      </w:r>
    </w:p>
    <w:p w14:paraId="22D6DB14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Виходячи з вищевикладеного, КП «ВЕЛИКОШПАНІВСЬКЕ» має намір у порядку, який викладений Наказом № 239 від 12 вересня 2018 року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звертатися до Шпанівської сільської ради, як органу місцевого самоврядування, із відповідним пакетом документів щодо збільшення розміру тарифу.</w:t>
      </w:r>
    </w:p>
    <w:p w14:paraId="279F591F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КП «ВЕЛИКОШПАНІВСЬКЕ» має намір звернутися із проханням про затвердження тарифу з вивезення твердих побутових відходів у розмірі:</w:t>
      </w:r>
    </w:p>
    <w:p w14:paraId="272ABF59" w14:textId="77777777" w:rsidR="00C929A8" w:rsidRPr="00085B60" w:rsidRDefault="00C929A8" w:rsidP="00C929A8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134, 25 м3</w:t>
      </w:r>
      <w:r w:rsidRPr="00085B60">
        <w:rPr>
          <w:sz w:val="22"/>
          <w:szCs w:val="22"/>
          <w:vertAlign w:val="superscript"/>
          <w:lang w:val="uk-UA"/>
        </w:rPr>
        <w:t xml:space="preserve"> </w:t>
      </w:r>
      <w:r w:rsidRPr="00085B60">
        <w:rPr>
          <w:sz w:val="22"/>
          <w:szCs w:val="22"/>
          <w:lang w:val="uk-UA"/>
        </w:rPr>
        <w:t>в т. ч. ПДВ – населення (багатоквартирні будинки – 14, 55 грн., приватні будинки – 15, 65 грн.)</w:t>
      </w:r>
    </w:p>
    <w:p w14:paraId="2DFB7EF1" w14:textId="77777777" w:rsidR="00C929A8" w:rsidRPr="00085B60" w:rsidRDefault="00C929A8" w:rsidP="00C929A8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138, 28 м3</w:t>
      </w:r>
      <w:r w:rsidRPr="00085B60">
        <w:rPr>
          <w:sz w:val="22"/>
          <w:szCs w:val="22"/>
          <w:vertAlign w:val="superscript"/>
          <w:lang w:val="uk-UA"/>
        </w:rPr>
        <w:t xml:space="preserve"> </w:t>
      </w:r>
      <w:r w:rsidRPr="00085B60">
        <w:rPr>
          <w:sz w:val="22"/>
          <w:szCs w:val="22"/>
          <w:lang w:val="uk-UA"/>
        </w:rPr>
        <w:t>в т. ч. ПДВ – бюджетні організації.</w:t>
      </w:r>
    </w:p>
    <w:p w14:paraId="2441B394" w14:textId="77777777" w:rsidR="00C929A8" w:rsidRPr="00085B60" w:rsidRDefault="00C929A8" w:rsidP="00C929A8">
      <w:pPr>
        <w:numPr>
          <w:ilvl w:val="0"/>
          <w:numId w:val="2"/>
        </w:numPr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140, 96 м3</w:t>
      </w:r>
      <w:r w:rsidRPr="00085B60">
        <w:rPr>
          <w:sz w:val="22"/>
          <w:szCs w:val="22"/>
          <w:vertAlign w:val="superscript"/>
          <w:lang w:val="uk-UA"/>
        </w:rPr>
        <w:t xml:space="preserve"> </w:t>
      </w:r>
      <w:r w:rsidRPr="00085B60">
        <w:rPr>
          <w:sz w:val="22"/>
          <w:szCs w:val="22"/>
          <w:lang w:val="uk-UA"/>
        </w:rPr>
        <w:t>в т. ч. ПДВ – інші споживачі.</w:t>
      </w:r>
    </w:p>
    <w:p w14:paraId="0792E7F2" w14:textId="77777777" w:rsidR="00C929A8" w:rsidRPr="00085B60" w:rsidRDefault="00C929A8" w:rsidP="00C929A8">
      <w:pPr>
        <w:ind w:firstLine="567"/>
        <w:jc w:val="both"/>
        <w:rPr>
          <w:sz w:val="22"/>
          <w:szCs w:val="22"/>
          <w:lang w:val="uk-UA"/>
        </w:rPr>
      </w:pPr>
      <w:r w:rsidRPr="00085B60">
        <w:rPr>
          <w:sz w:val="22"/>
          <w:szCs w:val="22"/>
          <w:lang w:val="uk-UA"/>
        </w:rPr>
        <w:t>Формування тарифу на послуги з поводження з побутовими відходами здійснювалося згідно положень Постанови Кабінету Міністрів України № 1010 від 26 липня 2006 року «Про затвердження Порядку формування тарифів на послуги з поводження з побутовими відходами».</w:t>
      </w:r>
    </w:p>
    <w:p w14:paraId="29D8E4B7" w14:textId="77777777" w:rsidR="00C929A8" w:rsidRDefault="00C929A8" w:rsidP="00C929A8">
      <w:pPr>
        <w:jc w:val="both"/>
        <w:rPr>
          <w:sz w:val="28"/>
          <w:szCs w:val="28"/>
          <w:lang w:val="uk-UA"/>
        </w:rPr>
      </w:pPr>
    </w:p>
    <w:p w14:paraId="2CF3BEDE" w14:textId="77777777" w:rsidR="00E96E84" w:rsidRPr="00C929A8" w:rsidRDefault="00E96E84">
      <w:pPr>
        <w:rPr>
          <w:lang w:val="uk-UA"/>
        </w:rPr>
      </w:pPr>
      <w:bookmarkStart w:id="0" w:name="_GoBack"/>
      <w:bookmarkEnd w:id="0"/>
    </w:p>
    <w:sectPr w:rsidR="00E96E84" w:rsidRPr="00C929A8" w:rsidSect="006D13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19FB"/>
    <w:multiLevelType w:val="hybridMultilevel"/>
    <w:tmpl w:val="B1DA7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E70DC8"/>
    <w:multiLevelType w:val="hybridMultilevel"/>
    <w:tmpl w:val="71FEAD60"/>
    <w:lvl w:ilvl="0" w:tplc="3B080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86AEC"/>
    <w:multiLevelType w:val="hybridMultilevel"/>
    <w:tmpl w:val="3F809F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E2674E4"/>
    <w:multiLevelType w:val="hybridMultilevel"/>
    <w:tmpl w:val="5A108C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D8"/>
    <w:rsid w:val="004658A0"/>
    <w:rsid w:val="0083719F"/>
    <w:rsid w:val="008B50B5"/>
    <w:rsid w:val="009036B3"/>
    <w:rsid w:val="00B51C2F"/>
    <w:rsid w:val="00BB513F"/>
    <w:rsid w:val="00C11BDF"/>
    <w:rsid w:val="00C367F6"/>
    <w:rsid w:val="00C929A8"/>
    <w:rsid w:val="00DC50E7"/>
    <w:rsid w:val="00E96E84"/>
    <w:rsid w:val="00ED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CAF04-F566-4149-A311-7285897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C929A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929A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basedOn w:val="a"/>
    <w:next w:val="a4"/>
    <w:rsid w:val="00C929A8"/>
    <w:pPr>
      <w:spacing w:before="100" w:beforeAutospacing="1" w:after="100" w:afterAutospacing="1"/>
    </w:pPr>
  </w:style>
  <w:style w:type="paragraph" w:customStyle="1" w:styleId="Standard">
    <w:name w:val="Standard"/>
    <w:rsid w:val="00C929A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C9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5434</Words>
  <Characters>3098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2021-07-23T10:51:00Z</dcterms:created>
  <dcterms:modified xsi:type="dcterms:W3CDTF">2021-07-23T11:10:00Z</dcterms:modified>
</cp:coreProperties>
</file>