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C713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E9D4AF0" wp14:editId="2350C95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C028A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94A2B6C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D70860D" w14:textId="77777777" w:rsidR="00780C9D" w:rsidRDefault="00780C9D" w:rsidP="00780C9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D3AD49" w14:textId="77777777" w:rsidR="00780C9D" w:rsidRDefault="00780C9D" w:rsidP="00780C9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ABC06F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021FEA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8F39AF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64A4DB12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751BFB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EBF28E0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68FF828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3C300E1E" w14:textId="77777777" w:rsidR="00780C9D" w:rsidRDefault="00780C9D" w:rsidP="0078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9A6AD8" w14:textId="77777777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101A10F" w14:textId="77777777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садового будинку  </w:t>
      </w:r>
    </w:p>
    <w:p w14:paraId="268C85F5" w14:textId="53F5B495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Войтович Валентини Петрівни</w:t>
      </w:r>
    </w:p>
    <w:p w14:paraId="77FBC2BF" w14:textId="77777777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6B02D0" w14:textId="07025527" w:rsidR="00780C9D" w:rsidRDefault="00780C9D" w:rsidP="00780C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Войтович Валентини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457AEEA" w14:textId="77777777" w:rsidR="00780C9D" w:rsidRDefault="00780C9D" w:rsidP="00780C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DE408A" w14:textId="77777777" w:rsidR="00780C9D" w:rsidRDefault="00780C9D" w:rsidP="00780C9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35EDFF4" w14:textId="282A5434" w:rsidR="00780C9D" w:rsidRDefault="00780C9D" w:rsidP="00780C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садового  будинку, що належить заявнику                     гр. </w:t>
      </w:r>
      <w:r>
        <w:rPr>
          <w:rFonts w:ascii="Times New Roman" w:hAnsi="Times New Roman" w:cs="Times New Roman"/>
          <w:sz w:val="28"/>
          <w:szCs w:val="28"/>
        </w:rPr>
        <w:t>Войтович Валентині Петрівні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69C243BE" w14:textId="77777777" w:rsidR="00780C9D" w:rsidRDefault="00780C9D" w:rsidP="00780C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CADC163" w14:textId="772C4082" w:rsidR="00780C9D" w:rsidRDefault="00780C9D" w:rsidP="00780C9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Світанковий, буд.24</w:t>
      </w:r>
      <w:r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14:paraId="10E0EC5A" w14:textId="77777777" w:rsidR="00780C9D" w:rsidRDefault="00780C9D" w:rsidP="00780C9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FD7F610" w14:textId="77777777" w:rsidR="00780C9D" w:rsidRDefault="00780C9D" w:rsidP="00780C9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B079496" w14:textId="77777777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CDC10FD" w14:textId="77777777" w:rsidR="00780C9D" w:rsidRDefault="00780C9D" w:rsidP="00780C9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84933A" w14:textId="77777777" w:rsidR="00780C9D" w:rsidRDefault="00780C9D" w:rsidP="00780C9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610DF54" w14:textId="77777777" w:rsidR="00780C9D" w:rsidRDefault="00780C9D" w:rsidP="00780C9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0546963" w14:textId="77777777" w:rsidR="00780C9D" w:rsidRDefault="00780C9D" w:rsidP="00780C9D">
      <w:pPr>
        <w:jc w:val="both"/>
      </w:pPr>
      <w:r>
        <w:t xml:space="preserve"> </w:t>
      </w:r>
    </w:p>
    <w:p w14:paraId="7F22F7F5" w14:textId="715BECEE" w:rsidR="00E96E84" w:rsidRDefault="00780C9D" w:rsidP="00780C9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B13"/>
    <w:rsid w:val="00780C9D"/>
    <w:rsid w:val="0083719F"/>
    <w:rsid w:val="008B50B5"/>
    <w:rsid w:val="008E4B13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4C2D"/>
  <w15:chartTrackingRefBased/>
  <w15:docId w15:val="{D6B758B9-97E8-4F28-A48C-8C253EE4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C9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856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2021-09-24T09:43:00Z</dcterms:created>
  <dcterms:modified xsi:type="dcterms:W3CDTF">2021-09-24T09:45:00Z</dcterms:modified>
</cp:coreProperties>
</file>