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5D5" w:rsidRPr="00940D16" w:rsidRDefault="00A415D5" w:rsidP="00A415D5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0D16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419100" cy="6096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5D5" w:rsidRPr="00940D16" w:rsidRDefault="00A415D5" w:rsidP="00A415D5">
      <w:pPr>
        <w:pStyle w:val="a3"/>
        <w:rPr>
          <w:sz w:val="24"/>
        </w:rPr>
      </w:pPr>
      <w:r w:rsidRPr="00940D16">
        <w:rPr>
          <w:sz w:val="24"/>
        </w:rPr>
        <w:t>УКРАЇНА</w:t>
      </w:r>
    </w:p>
    <w:p w:rsidR="00A415D5" w:rsidRPr="00940D16" w:rsidRDefault="00A415D5" w:rsidP="00A415D5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color w:val="212121"/>
          <w:spacing w:val="-4"/>
          <w:sz w:val="24"/>
          <w:szCs w:val="24"/>
        </w:rPr>
      </w:pPr>
      <w:r w:rsidRPr="00940D16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ЛОК</w:t>
      </w:r>
      <w:r w:rsidRPr="00940D16">
        <w:rPr>
          <w:rFonts w:ascii="Times New Roman" w:hAnsi="Times New Roman" w:cs="Times New Roman"/>
          <w:b/>
          <w:bCs/>
          <w:caps/>
          <w:sz w:val="24"/>
          <w:szCs w:val="24"/>
        </w:rPr>
        <w:t>ниць</w:t>
      </w:r>
      <w:r w:rsidRPr="00940D16">
        <w:rPr>
          <w:rFonts w:ascii="Times New Roman" w:hAnsi="Times New Roman" w:cs="Times New Roman"/>
          <w:b/>
          <w:bCs/>
          <w:caps/>
          <w:color w:val="212121"/>
          <w:spacing w:val="-4"/>
          <w:sz w:val="24"/>
          <w:szCs w:val="24"/>
        </w:rPr>
        <w:t>ка   сільська   рада</w:t>
      </w:r>
    </w:p>
    <w:p w:rsidR="00A415D5" w:rsidRPr="00940D16" w:rsidRDefault="00A415D5" w:rsidP="00A415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0D16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ЗАРІЧНЕНСЬКОГО РАЙОНУ РІВНЕНСЬКОЇ ОБЛАСТІ</w:t>
      </w:r>
    </w:p>
    <w:p w:rsidR="00A415D5" w:rsidRPr="00D44311" w:rsidRDefault="00D44311" w:rsidP="00A415D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44311">
        <w:rPr>
          <w:rFonts w:ascii="Times New Roman" w:hAnsi="Times New Roman" w:cs="Times New Roman"/>
          <w:b/>
          <w:sz w:val="20"/>
          <w:szCs w:val="20"/>
          <w:lang w:val="uk-UA"/>
        </w:rPr>
        <w:t>(восьме скликання)</w:t>
      </w:r>
    </w:p>
    <w:p w:rsidR="00A415D5" w:rsidRPr="00940D16" w:rsidRDefault="00A415D5" w:rsidP="00A415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0D1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40D16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A415D5" w:rsidRPr="00940D16" w:rsidRDefault="00A415D5" w:rsidP="00A415D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15D5" w:rsidRPr="00D44311" w:rsidRDefault="00D44311" w:rsidP="00A415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4311">
        <w:rPr>
          <w:rFonts w:ascii="Times New Roman" w:hAnsi="Times New Roman" w:cs="Times New Roman"/>
          <w:sz w:val="24"/>
          <w:szCs w:val="24"/>
          <w:lang w:val="uk-UA"/>
        </w:rPr>
        <w:t>08 липня</w:t>
      </w:r>
      <w:r w:rsidR="00A415D5" w:rsidRPr="00D44311">
        <w:rPr>
          <w:rFonts w:ascii="Times New Roman" w:hAnsi="Times New Roman" w:cs="Times New Roman"/>
          <w:sz w:val="24"/>
          <w:szCs w:val="24"/>
        </w:rPr>
        <w:t xml:space="preserve"> 20</w:t>
      </w:r>
      <w:r w:rsidRPr="00D44311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A415D5" w:rsidRPr="00D44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15D5" w:rsidRPr="00D44311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                     </w:t>
      </w:r>
      <w:r w:rsidRPr="00D4431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415D5" w:rsidRPr="00D44311">
        <w:rPr>
          <w:rFonts w:ascii="Times New Roman" w:hAnsi="Times New Roman" w:cs="Times New Roman"/>
          <w:sz w:val="24"/>
          <w:szCs w:val="24"/>
        </w:rPr>
        <w:t>№</w:t>
      </w:r>
      <w:r w:rsidR="00A415D5" w:rsidRPr="00D443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4311">
        <w:rPr>
          <w:rFonts w:ascii="Times New Roman" w:hAnsi="Times New Roman" w:cs="Times New Roman"/>
          <w:sz w:val="24"/>
          <w:szCs w:val="24"/>
          <w:lang w:val="uk-UA"/>
        </w:rPr>
        <w:t>254</w:t>
      </w:r>
    </w:p>
    <w:p w:rsidR="00A415D5" w:rsidRPr="00D44311" w:rsidRDefault="00A415D5" w:rsidP="00A415D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415D5" w:rsidRPr="00D44311" w:rsidRDefault="00A415D5" w:rsidP="00A415D5">
      <w:pPr>
        <w:autoSpaceDE w:val="0"/>
        <w:autoSpaceDN w:val="0"/>
        <w:adjustRightInd w:val="0"/>
        <w:spacing w:after="0"/>
        <w:ind w:left="-709" w:hanging="284"/>
        <w:rPr>
          <w:rFonts w:ascii="Times New Roman" w:hAnsi="Times New Roman" w:cs="Times New Roman"/>
          <w:sz w:val="24"/>
          <w:szCs w:val="24"/>
        </w:rPr>
      </w:pPr>
    </w:p>
    <w:p w:rsidR="00A415D5" w:rsidRPr="00D44311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4431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4431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443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D44311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D44311">
        <w:rPr>
          <w:rFonts w:ascii="Times New Roman" w:eastAsia="Times New Roman" w:hAnsi="Times New Roman" w:cs="Times New Roman"/>
          <w:sz w:val="24"/>
          <w:szCs w:val="24"/>
        </w:rPr>
        <w:t>утриманн</w:t>
      </w:r>
      <w:proofErr w:type="spellEnd"/>
      <w:r w:rsidRPr="00D443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</w:t>
      </w:r>
      <w:r w:rsidRPr="00D4431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</w:p>
    <w:p w:rsidR="00A415D5" w:rsidRPr="00D44311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ремонту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автомобільних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доріг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A415D5" w:rsidRPr="00D44311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proofErr w:type="gram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ісцевого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значення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вулиць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і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</w:rPr>
        <w:t>доріг</w:t>
      </w:r>
      <w:proofErr w:type="spellEnd"/>
    </w:p>
    <w:p w:rsidR="00A415D5" w:rsidRPr="00D44311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443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комунальної власності </w:t>
      </w:r>
      <w:proofErr w:type="spellStart"/>
      <w:r w:rsidRPr="00D443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Локницької</w:t>
      </w:r>
      <w:proofErr w:type="spellEnd"/>
      <w:r w:rsidRPr="00D443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сільської</w:t>
      </w:r>
    </w:p>
    <w:p w:rsidR="00A415D5" w:rsidRPr="00D44311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4431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ради</w:t>
      </w:r>
    </w:p>
    <w:p w:rsidR="00A415D5" w:rsidRPr="00940D16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A415D5" w:rsidRPr="00940D16" w:rsidRDefault="00D44311" w:rsidP="00A415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A415D5"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підставі </w:t>
      </w:r>
      <w:r w:rsidR="00A415D5" w:rsidRPr="00940D16">
        <w:rPr>
          <w:rFonts w:ascii="Times New Roman" w:hAnsi="Times New Roman" w:cs="Times New Roman"/>
          <w:sz w:val="24"/>
          <w:szCs w:val="24"/>
          <w:lang w:val="uk-UA"/>
        </w:rPr>
        <w:t>пункту 22 частини першої статті 26 Закону України «Про місцеве самоврядування в Україні»</w:t>
      </w:r>
      <w:r w:rsidR="00A415D5"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статті 91 Закону України «Про Державний бюджет України», законів України «Про автомобільні дороги», «Про дорожній рух», «Про транспорт», «Про автомобільний транспорт», «Про </w:t>
      </w:r>
      <w:r w:rsidR="00A415D5" w:rsidRPr="00940D16"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>джерела фінансування</w:t>
      </w:r>
      <w:r w:rsidR="00A415D5"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дорожнього господарства України» та з метою </w:t>
      </w:r>
      <w:r w:rsidR="00A415D5" w:rsidRPr="00940D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поліпшення транспортно-експлуатаційного стану мережі доріг місцевого значення та вулиць і доріг комунальної власності </w:t>
      </w:r>
      <w:proofErr w:type="spellStart"/>
      <w:r w:rsidR="00A415D5" w:rsidRPr="00940D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Локницької</w:t>
      </w:r>
      <w:proofErr w:type="spellEnd"/>
      <w:r w:rsidR="00A415D5" w:rsidRPr="00940D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ради,</w:t>
      </w:r>
      <w:r w:rsidR="00A415D5"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покращення автомобільного сполучення </w:t>
      </w:r>
      <w:r w:rsidR="00A415D5" w:rsidRPr="00940D16">
        <w:rPr>
          <w:rFonts w:ascii="Times New Roman" w:hAnsi="Times New Roman" w:cs="Times New Roman"/>
          <w:sz w:val="24"/>
          <w:szCs w:val="24"/>
          <w:lang w:val="uk-UA"/>
        </w:rPr>
        <w:t>сіл сільської ради</w:t>
      </w:r>
      <w:r w:rsidR="00A415D5"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, що сприятиме підвищенню соціально-економічного рівня, залученню нових інвестицій, розвитку діючих підприємств, створенню нових суб'єктів господарської діяльності, забезпечення умов для повноцінного проживання, роботи і відпочинку мешканців громади</w:t>
      </w:r>
      <w:r w:rsidR="00A415D5" w:rsidRPr="00940D16">
        <w:rPr>
          <w:rFonts w:ascii="Times New Roman" w:hAnsi="Times New Roman" w:cs="Times New Roman"/>
          <w:sz w:val="24"/>
          <w:szCs w:val="24"/>
          <w:lang w:val="uk-UA"/>
        </w:rPr>
        <w:t>, за погодженням постійних депутатських комісій, сесія сільської ради</w:t>
      </w:r>
    </w:p>
    <w:p w:rsidR="00A415D5" w:rsidRPr="00940D16" w:rsidRDefault="00A415D5" w:rsidP="00A415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40D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В И Р І Ш И Л А :</w:t>
      </w:r>
      <w:r w:rsidRPr="00940D16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415D5" w:rsidRPr="00940D16" w:rsidRDefault="00A415D5" w:rsidP="00A415D5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</w:t>
      </w:r>
      <w:r w:rsidRPr="00940D1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Програму утримання та ремонту</w:t>
      </w:r>
      <w:r w:rsidRPr="00940D1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автомобільних доріг </w:t>
      </w:r>
      <w:r w:rsidRPr="00940D1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місцевого значення та вулиць і доріг комунальної власності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Локни</w:t>
      </w:r>
      <w:r w:rsidRPr="00940D1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цької</w:t>
      </w:r>
      <w:proofErr w:type="spellEnd"/>
      <w:r w:rsidRPr="00940D1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сільської ради на 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додатку.</w:t>
      </w:r>
    </w:p>
    <w:p w:rsidR="00A415D5" w:rsidRPr="00940D16" w:rsidRDefault="00A415D5" w:rsidP="00A415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0D16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40D16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940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даного </w:t>
      </w:r>
      <w:r w:rsidRPr="00940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940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940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голів постійних комісій </w:t>
      </w:r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сільської</w:t>
      </w:r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</w:t>
      </w:r>
      <w:proofErr w:type="spellStart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визначених</w:t>
      </w:r>
      <w:proofErr w:type="spellEnd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функцій</w:t>
      </w:r>
      <w:proofErr w:type="spellEnd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</w:rPr>
        <w:t>повноважень</w:t>
      </w:r>
      <w:proofErr w:type="spellEnd"/>
      <w:r w:rsidRPr="00940D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 </w:t>
      </w: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0D16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    </w:t>
      </w:r>
      <w:r w:rsidRPr="00940D16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Сільський  голова</w:t>
      </w:r>
      <w:r w:rsidRPr="00940D16">
        <w:rPr>
          <w:rFonts w:ascii="Times New Roman" w:eastAsia="Times New Roman" w:hAnsi="Times New Roman" w:cs="Times New Roman"/>
          <w:sz w:val="24"/>
          <w:szCs w:val="24"/>
        </w:rPr>
        <w:t>                   </w:t>
      </w:r>
      <w:r w:rsidR="00D443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Петро ХАРКОВЕЦЬ</w:t>
      </w: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Pr="00940D16" w:rsidRDefault="00A415D5" w:rsidP="00A415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</w:p>
    <w:p w:rsidR="00A415D5" w:rsidRDefault="00A415D5" w:rsidP="00A415D5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44311" w:rsidRPr="00940D16" w:rsidRDefault="00D44311" w:rsidP="00A415D5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15D5" w:rsidRPr="00D44311" w:rsidRDefault="00D44311" w:rsidP="00D44311">
      <w:pPr>
        <w:pStyle w:val="a7"/>
        <w:rPr>
          <w:rFonts w:ascii="Times New Roman" w:hAnsi="Times New Roman" w:cs="Times New Roman"/>
          <w:lang w:val="uk-UA" w:eastAsia="ru-RU"/>
        </w:rPr>
      </w:pPr>
      <w:r w:rsidRPr="00D44311">
        <w:rPr>
          <w:rFonts w:ascii="Times New Roman" w:hAnsi="Times New Roman" w:cs="Times New Roman"/>
          <w:lang w:val="uk-UA" w:eastAsia="ru-RU"/>
        </w:rPr>
        <w:lastRenderedPageBreak/>
        <w:t xml:space="preserve">                                                                                                                        </w:t>
      </w:r>
      <w:r w:rsidR="00A415D5" w:rsidRPr="00D44311">
        <w:rPr>
          <w:rFonts w:ascii="Times New Roman" w:hAnsi="Times New Roman" w:cs="Times New Roman"/>
          <w:lang w:val="uk-UA" w:eastAsia="ru-RU"/>
        </w:rPr>
        <w:t>Затверджено</w:t>
      </w:r>
    </w:p>
    <w:p w:rsidR="00A415D5" w:rsidRPr="00D44311" w:rsidRDefault="00A415D5" w:rsidP="00D44311">
      <w:pPr>
        <w:pStyle w:val="a7"/>
        <w:rPr>
          <w:rFonts w:ascii="Times New Roman" w:hAnsi="Times New Roman" w:cs="Times New Roman"/>
          <w:u w:val="single"/>
          <w:lang w:val="uk-UA" w:eastAsia="ru-RU"/>
        </w:rPr>
      </w:pPr>
      <w:r w:rsidRPr="00D44311">
        <w:rPr>
          <w:rFonts w:ascii="Times New Roman" w:hAnsi="Times New Roman" w:cs="Times New Roman"/>
          <w:lang w:eastAsia="ru-RU"/>
        </w:rPr>
        <w:t> </w:t>
      </w:r>
      <w:r w:rsidR="00D44311" w:rsidRPr="00D44311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       </w:t>
      </w:r>
      <w:r w:rsidRPr="00D44311">
        <w:rPr>
          <w:rFonts w:ascii="Times New Roman" w:hAnsi="Times New Roman" w:cs="Times New Roman"/>
          <w:u w:val="single"/>
          <w:lang w:eastAsia="ru-RU"/>
        </w:rPr>
        <w:t> </w:t>
      </w:r>
      <w:r w:rsidRPr="00D44311">
        <w:rPr>
          <w:rFonts w:ascii="Times New Roman" w:hAnsi="Times New Roman" w:cs="Times New Roman"/>
          <w:u w:val="single"/>
          <w:lang w:val="uk-UA" w:eastAsia="ru-RU"/>
        </w:rPr>
        <w:t xml:space="preserve">рішенням сесії </w:t>
      </w:r>
      <w:proofErr w:type="spellStart"/>
      <w:r w:rsidRPr="00D44311">
        <w:rPr>
          <w:rFonts w:ascii="Times New Roman" w:hAnsi="Times New Roman" w:cs="Times New Roman"/>
          <w:u w:val="single"/>
          <w:lang w:val="uk-UA" w:eastAsia="ru-RU"/>
        </w:rPr>
        <w:t>Локницької</w:t>
      </w:r>
      <w:hyperlink r:id="rId6" w:history="1">
        <w:r w:rsidRPr="00D44311">
          <w:rPr>
            <w:rFonts w:ascii="Times New Roman" w:hAnsi="Times New Roman" w:cs="Times New Roman"/>
            <w:u w:val="single"/>
            <w:lang w:val="uk-UA" w:eastAsia="ru-RU"/>
          </w:rPr>
          <w:t>сільської</w:t>
        </w:r>
        <w:proofErr w:type="spellEnd"/>
        <w:r w:rsidRPr="00D44311">
          <w:rPr>
            <w:rFonts w:ascii="Times New Roman" w:hAnsi="Times New Roman" w:cs="Times New Roman"/>
            <w:u w:val="single"/>
            <w:lang w:eastAsia="ru-RU"/>
          </w:rPr>
          <w:t> </w:t>
        </w:r>
        <w:r w:rsidRPr="00D44311">
          <w:rPr>
            <w:rFonts w:ascii="Times New Roman" w:hAnsi="Times New Roman" w:cs="Times New Roman"/>
            <w:u w:val="single"/>
            <w:lang w:val="uk-UA" w:eastAsia="ru-RU"/>
          </w:rPr>
          <w:t xml:space="preserve"> ради</w:t>
        </w:r>
        <w:r w:rsidRPr="00D44311">
          <w:rPr>
            <w:rFonts w:ascii="Times New Roman" w:hAnsi="Times New Roman" w:cs="Times New Roman"/>
            <w:u w:val="single"/>
            <w:lang w:eastAsia="ru-RU"/>
          </w:rPr>
          <w:t> </w:t>
        </w:r>
      </w:hyperlink>
    </w:p>
    <w:p w:rsidR="00A415D5" w:rsidRPr="00D44311" w:rsidRDefault="00D44311" w:rsidP="00D44311">
      <w:pPr>
        <w:pStyle w:val="a7"/>
        <w:rPr>
          <w:rFonts w:ascii="Times New Roman" w:hAnsi="Times New Roman" w:cs="Times New Roman"/>
          <w:lang w:val="uk-UA" w:eastAsia="ru-RU"/>
        </w:rPr>
      </w:pPr>
      <w:r w:rsidRPr="00D44311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</w:t>
      </w:r>
      <w:hyperlink r:id="rId7" w:history="1">
        <w:r>
          <w:rPr>
            <w:rFonts w:ascii="Times New Roman" w:hAnsi="Times New Roman" w:cs="Times New Roman"/>
            <w:u w:val="single"/>
            <w:lang w:val="uk-UA" w:eastAsia="ru-RU"/>
          </w:rPr>
          <w:t>№254</w:t>
        </w:r>
        <w:r w:rsidR="00A415D5" w:rsidRPr="00D44311">
          <w:rPr>
            <w:rFonts w:ascii="Times New Roman" w:hAnsi="Times New Roman" w:cs="Times New Roman"/>
            <w:lang w:val="uk-UA" w:eastAsia="ru-RU"/>
          </w:rPr>
          <w:t>_</w:t>
        </w:r>
        <w:r>
          <w:rPr>
            <w:rFonts w:ascii="Times New Roman" w:hAnsi="Times New Roman" w:cs="Times New Roman"/>
            <w:u w:val="single"/>
            <w:lang w:val="uk-UA" w:eastAsia="ru-RU"/>
          </w:rPr>
          <w:t xml:space="preserve"> від 08.07.2021</w:t>
        </w:r>
        <w:r w:rsidR="00A415D5" w:rsidRPr="00D44311">
          <w:rPr>
            <w:rFonts w:ascii="Times New Roman" w:hAnsi="Times New Roman" w:cs="Times New Roman"/>
            <w:u w:val="single"/>
            <w:lang w:val="uk-UA" w:eastAsia="ru-RU"/>
          </w:rPr>
          <w:t xml:space="preserve"> року</w:t>
        </w:r>
      </w:hyperlink>
    </w:p>
    <w:p w:rsidR="00A415D5" w:rsidRPr="00D44311" w:rsidRDefault="00A415D5" w:rsidP="00D44311">
      <w:pPr>
        <w:pStyle w:val="a7"/>
        <w:rPr>
          <w:rFonts w:ascii="Times New Roman" w:hAnsi="Times New Roman" w:cs="Times New Roman"/>
          <w:lang w:val="uk-UA" w:eastAsia="ru-RU"/>
        </w:rPr>
      </w:pPr>
      <w:r w:rsidRPr="00D44311">
        <w:rPr>
          <w:rFonts w:ascii="Times New Roman" w:hAnsi="Times New Roman" w:cs="Times New Roman"/>
          <w:lang w:eastAsia="ru-RU"/>
        </w:rPr>
        <w:t> </w:t>
      </w:r>
    </w:p>
    <w:p w:rsidR="00A415D5" w:rsidRPr="00D44311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ПРОГРАМА</w:t>
      </w:r>
    </w:p>
    <w:p w:rsidR="00A415D5" w:rsidRPr="00D44311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утримання та ремонту автомобільних доріг  місцевого значення та вулиць і доріг комунальної </w:t>
      </w:r>
      <w:proofErr w:type="spellStart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власності</w:t>
      </w:r>
      <w:r w:rsidRPr="00D44311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цької</w:t>
      </w:r>
      <w:proofErr w:type="spellEnd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 xml:space="preserve"> сільської ради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91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2422"/>
        <w:gridCol w:w="6095"/>
      </w:tblGrid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апарат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ремонт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Локни</w:t>
            </w: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Законодавча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дороги», «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дорожній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«Про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транспорт»,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 р.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198 «Про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ремонту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переїзді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ними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Необхідність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транспортно-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експлуатаційного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завдання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транспортно-експлуата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ційного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ind w:left="-1127" w:right="675" w:firstLine="42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</w:t>
            </w:r>
            <w:proofErr w:type="gramEnd"/>
          </w:p>
          <w:p w:rsidR="00A415D5" w:rsidRPr="00940D16" w:rsidRDefault="00A415D5" w:rsidP="00FE1B95">
            <w:pPr>
              <w:spacing w:after="120" w:line="240" w:lineRule="auto"/>
              <w:ind w:left="-1127" w:right="675" w:firstLine="42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Локницької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доведенням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покриття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міжремонтних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</w:p>
        </w:tc>
      </w:tr>
      <w:tr w:rsidR="00A415D5" w:rsidRPr="00940D16" w:rsidTr="00FE1B95"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заходи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транспортно-експлуатаційного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них,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безперервності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рівня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капітальності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автомобілізації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країни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підвищення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швидкості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безпечності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пасажирів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вантажів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автомобільним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транспортом,    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сільській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місцевості</w:t>
            </w:r>
            <w:proofErr w:type="spellEnd"/>
          </w:p>
        </w:tc>
      </w:tr>
      <w:tr w:rsidR="00A415D5" w:rsidRPr="00940D16" w:rsidTr="00FE1B95">
        <w:trPr>
          <w:trHeight w:val="42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Строки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B5B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</w:tr>
      <w:tr w:rsidR="00A415D5" w:rsidRPr="00940D16" w:rsidTr="00FE1B95">
        <w:trPr>
          <w:trHeight w:val="84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Фінансове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здійснюється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та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заборонених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чинним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</w:tr>
      <w:tr w:rsidR="00A415D5" w:rsidRPr="00940D16" w:rsidTr="00FE1B95">
        <w:trPr>
          <w:trHeight w:val="102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CB5B92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5D5" w:rsidRPr="00940D16" w:rsidTr="00FE1B95">
        <w:trPr>
          <w:trHeight w:val="57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тому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CB5B92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15D5" w:rsidRPr="00940D16" w:rsidTr="00FE1B95">
        <w:trPr>
          <w:trHeight w:val="540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них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CB5B92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="00A415D5"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15D5" w:rsidRPr="00940D16" w:rsidTr="00FE1B95">
        <w:trPr>
          <w:trHeight w:val="285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позабюджетні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D5" w:rsidRPr="00940D16" w:rsidTr="00FE1B95">
        <w:trPr>
          <w:trHeight w:val="555"/>
        </w:trPr>
        <w:tc>
          <w:tcPr>
            <w:tcW w:w="67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415D5" w:rsidRPr="00940D16" w:rsidRDefault="00A415D5" w:rsidP="00FE1B9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Сільський</w:t>
            </w:r>
            <w:proofErr w:type="spellEnd"/>
            <w:r w:rsidRPr="00940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</w:tr>
    </w:tbl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1.Загальні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положення</w:t>
      </w:r>
      <w:proofErr w:type="spellEnd"/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Мережа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невід'ємною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роботу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галузей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промисловості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суспільства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Окрім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того,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експлуатацією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івномірний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наземний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різні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району,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надійне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переміщення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людей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ефективністю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ідсистем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вони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суспільним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продуктом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надзвичайно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важливе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залежать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витрати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перевезення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вантажів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пасажирів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івень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цін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мірою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зайнятість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 свою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чергу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економічними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можливостями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івнем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Однак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сьогодні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ідчить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труднощі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зумовлені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недостатнім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дорожньо-ремонтних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порівняно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потребами.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Основою для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дороги»,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дорожній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транспорт»,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постанова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30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1994 р. № 198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ремонту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залізничних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переїздів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правил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2.Мета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2.1.Метою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позитивно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доведенням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покриття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міжремонтних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строків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 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безпечних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транспортно-експлуатаційного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сільській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Локниц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збільшення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привабливості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ремонту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життєво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важливих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виробництва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ідприємств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шляхів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сполучення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44311" w:rsidRPr="00D44311" w:rsidRDefault="00D44311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3.Визначення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проблеми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розв’язання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якої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спрямована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Програма</w:t>
      </w:r>
      <w:proofErr w:type="spellEnd"/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3.1.Закон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дороги»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поділяються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на: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державного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</w:t>
      </w:r>
      <w:proofErr w:type="spellEnd"/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відомчі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технологічні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дороги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територіях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3.2.Державне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дорогами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агентство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Укравтодор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яке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місцях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філії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Служби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3.3.Управління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</w:t>
      </w:r>
      <w:proofErr w:type="spellEnd"/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віданні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знаходяться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3.4.Протяжність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пунктах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становить </w:t>
      </w:r>
      <w:r w:rsidR="00CB5B92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55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6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км. 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навантаженням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шляхова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мережа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втратила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ремонту. Перш за все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викликають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занепокоєння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проходять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автобусні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сполучення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ідвезення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дітей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невідкладної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   3.5.Критеріями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враховуючи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незадовільний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пунктами,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обласним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центрами;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механізму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державно-приватного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партнерства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співпраця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сільськогосподарськими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4.Перелік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завдань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заходів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4.1.Основними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завданнями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  <w:proofErr w:type="gramEnd"/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досягнення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ефективної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впорядкування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пункті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spellEnd"/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ради.</w:t>
      </w:r>
    </w:p>
    <w:p w:rsidR="00A415D5" w:rsidRPr="00940D16" w:rsidRDefault="00A415D5" w:rsidP="00A415D5">
      <w:pPr>
        <w:spacing w:after="150" w:line="240" w:lineRule="auto"/>
        <w:ind w:left="43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5.Очікувані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результати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виконання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5.1.Виконання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існуючої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руйнування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ліквідацію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незадовільних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автотранспорту,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тому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маршрутів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аварійних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ділянках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них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ремонтних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транспортного,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ішохідного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руху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експлуатаційного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-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раціональне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господарства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виділення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 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ремонт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            5.2.Вирішення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 дозволить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покращити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імідж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об’єднаної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призведе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іально-економічного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розвитку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в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цілому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поліпшення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клімату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сприятиме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інвестицій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громаду, дозволить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розвиватися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діючим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ідприємствам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повноцінне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роботу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відпочинок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мешканців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Сприяння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безперешкодному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інвалідністю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населення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об'єктів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дорожньої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940D16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6.Фінансування </w:t>
      </w:r>
      <w:proofErr w:type="spellStart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6.1.Головний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розпорядник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рада  в межах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призначень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6.3.Фінансування 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межах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видатків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сільському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бюджеті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КТКВК 170703 «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Видатки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реконструкцією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ремонтом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  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рахунок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           6.4.Програма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необхідною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ремонту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автомобільних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вулиць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доріг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комунальної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Локни</w:t>
      </w: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ради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Доц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ільність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обґрунтованими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Програма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залучення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Державного</w:t>
      </w:r>
      <w:proofErr w:type="gram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бюджету та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фінансування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заборонених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чинним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415D5" w:rsidRPr="00940D16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D44311" w:rsidRDefault="00A415D5" w:rsidP="00A415D5">
      <w:pPr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940D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415D5" w:rsidRPr="00D44311" w:rsidRDefault="00A415D5" w:rsidP="00A415D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proofErr w:type="spellStart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Секретар</w:t>
      </w:r>
      <w:proofErr w:type="spellEnd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сільської</w:t>
      </w:r>
      <w:proofErr w:type="spellEnd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ради</w:t>
      </w:r>
      <w:proofErr w:type="gramStart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                                                          </w:t>
      </w:r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І.</w:t>
      </w:r>
      <w:proofErr w:type="gramEnd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М.</w:t>
      </w:r>
      <w:proofErr w:type="spellStart"/>
      <w:r w:rsidRPr="00D4431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uk-UA" w:eastAsia="ru-RU"/>
        </w:rPr>
        <w:t>Палей</w:t>
      </w:r>
      <w:proofErr w:type="spellEnd"/>
    </w:p>
    <w:p w:rsidR="00A415D5" w:rsidRPr="00D44311" w:rsidRDefault="00A415D5" w:rsidP="00A415D5">
      <w:pPr>
        <w:rPr>
          <w:rFonts w:ascii="Times New Roman" w:hAnsi="Times New Roman" w:cs="Times New Roman"/>
          <w:sz w:val="24"/>
          <w:szCs w:val="24"/>
        </w:rPr>
      </w:pPr>
    </w:p>
    <w:p w:rsidR="00352F8C" w:rsidRPr="00940D16" w:rsidRDefault="00352F8C">
      <w:pPr>
        <w:rPr>
          <w:rFonts w:ascii="Times New Roman" w:hAnsi="Times New Roman" w:cs="Times New Roman"/>
          <w:sz w:val="24"/>
          <w:szCs w:val="24"/>
        </w:rPr>
      </w:pPr>
    </w:p>
    <w:sectPr w:rsidR="00352F8C" w:rsidRPr="00940D16" w:rsidSect="0099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3012"/>
    <w:multiLevelType w:val="hybridMultilevel"/>
    <w:tmpl w:val="3716D5CC"/>
    <w:lvl w:ilvl="0" w:tplc="29642F7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15D5"/>
    <w:rsid w:val="00352F8C"/>
    <w:rsid w:val="00940D16"/>
    <w:rsid w:val="00973701"/>
    <w:rsid w:val="00A36B99"/>
    <w:rsid w:val="00A415D5"/>
    <w:rsid w:val="00CB5B92"/>
    <w:rsid w:val="00D26134"/>
    <w:rsid w:val="00D44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semiHidden/>
    <w:unhideWhenUsed/>
    <w:qFormat/>
    <w:rsid w:val="00A415D5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A415D5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D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443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04417889/d870477c6700030dda8cc553cb01477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417889/d870477c6700030dda8cc553cb014772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1804</Words>
  <Characters>10285</Characters>
  <Application>Microsoft Office Word</Application>
  <DocSecurity>0</DocSecurity>
  <Lines>85</Lines>
  <Paragraphs>24</Paragraphs>
  <ScaleCrop>false</ScaleCrop>
  <Company/>
  <LinksUpToDate>false</LinksUpToDate>
  <CharactersWithSpaces>12065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2021-07-12T08:01:00Z</cp:lastPrinted>
  <dcterms:created xsi:type="dcterms:W3CDTF">2021-07-12T07:52:00Z</dcterms:created>
  <dcterms:modified xsi:type="dcterms:W3CDTF">2021-07-23T09:49:00Z</dcterms:modified>
</cp:coreProperties>
</file>