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44" w:rsidRDefault="00560454" w:rsidP="00941744">
      <w:pPr>
        <w:pStyle w:val="FR2"/>
        <w:spacing w:before="0"/>
        <w:outlineLvl w:val="0"/>
        <w:rPr>
          <w:rFonts w:ascii="Times New Roman" w:hAnsi="Times New Roman"/>
          <w:i w:val="0"/>
          <w:sz w:val="28"/>
          <w:szCs w:val="28"/>
        </w:rPr>
      </w:pPr>
      <w:bookmarkStart w:id="0" w:name="_Toc476827449"/>
      <w:bookmarkStart w:id="1" w:name="_Toc476827362"/>
      <w:bookmarkStart w:id="2" w:name="_Toc476827226"/>
      <w:r>
        <w:rPr>
          <w:rFonts w:ascii="Times New Roman" w:hAnsi="Times New Roman"/>
          <w:i w:val="0"/>
          <w:sz w:val="28"/>
          <w:szCs w:val="28"/>
        </w:rPr>
        <w:t>1. ЗАВДАННЯ НА 2020</w:t>
      </w:r>
      <w:r w:rsidR="00941744">
        <w:rPr>
          <w:rFonts w:ascii="Times New Roman" w:hAnsi="Times New Roman"/>
          <w:i w:val="0"/>
          <w:sz w:val="28"/>
          <w:szCs w:val="28"/>
        </w:rPr>
        <w:t> РІК</w:t>
      </w:r>
      <w:bookmarkEnd w:id="0"/>
      <w:bookmarkEnd w:id="1"/>
      <w:bookmarkEnd w:id="2"/>
    </w:p>
    <w:tbl>
      <w:tblPr>
        <w:tblW w:w="1587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3213"/>
        <w:gridCol w:w="1467"/>
        <w:gridCol w:w="2882"/>
        <w:gridCol w:w="921"/>
        <w:gridCol w:w="922"/>
        <w:gridCol w:w="921"/>
        <w:gridCol w:w="922"/>
        <w:gridCol w:w="922"/>
        <w:gridCol w:w="922"/>
        <w:gridCol w:w="2778"/>
      </w:tblGrid>
      <w:tr w:rsidR="00941744" w:rsidTr="00941744">
        <w:trPr>
          <w:cantSplit/>
          <w:tblHeader/>
        </w:trPr>
        <w:tc>
          <w:tcPr>
            <w:tcW w:w="3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jc w:val="center"/>
            </w:pPr>
            <w:r>
              <w:t>Завдання (роботи)</w:t>
            </w:r>
          </w:p>
        </w:tc>
        <w:tc>
          <w:tcPr>
            <w:tcW w:w="43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</w:pPr>
            <w:r>
              <w:t xml:space="preserve">Головний розпорядник коштів </w:t>
            </w:r>
          </w:p>
        </w:tc>
        <w:tc>
          <w:tcPr>
            <w:tcW w:w="55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</w:pPr>
            <w:r>
              <w:t>Обсяг фінансування, тис. гривень</w:t>
            </w:r>
          </w:p>
        </w:tc>
        <w:tc>
          <w:tcPr>
            <w:tcW w:w="2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</w:pPr>
            <w:r>
              <w:t>Очікувані результати</w:t>
            </w:r>
          </w:p>
        </w:tc>
      </w:tr>
      <w:tr w:rsidR="00941744" w:rsidTr="00941744">
        <w:trPr>
          <w:cantSplit/>
          <w:tblHeader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</w:pPr>
            <w:r>
              <w:t>всього</w:t>
            </w:r>
          </w:p>
        </w:tc>
        <w:tc>
          <w:tcPr>
            <w:tcW w:w="36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</w:pPr>
            <w:r>
              <w:t>у тому числі</w:t>
            </w:r>
          </w:p>
        </w:tc>
        <w:tc>
          <w:tcPr>
            <w:tcW w:w="2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</w:tr>
      <w:tr w:rsidR="00941744" w:rsidTr="00941744">
        <w:trPr>
          <w:cantSplit/>
          <w:tblHeader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9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інші джерела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капітальні вкладення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поточні витрати</w:t>
            </w:r>
          </w:p>
        </w:tc>
        <w:tc>
          <w:tcPr>
            <w:tcW w:w="2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</w:tr>
      <w:tr w:rsidR="00941744" w:rsidTr="00941744">
        <w:trPr>
          <w:cantSplit/>
          <w:tblHeader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rPr>
                <w:b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rPr>
                <w:b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інші джерела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інші джерела</w:t>
            </w:r>
          </w:p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/>
        </w:tc>
      </w:tr>
      <w:tr w:rsidR="00941744" w:rsidTr="00941744">
        <w:trPr>
          <w:cantSplit/>
        </w:trPr>
        <w:tc>
          <w:tcPr>
            <w:tcW w:w="158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Організаційне та методичне забезпечення реалізації Програми</w:t>
            </w:r>
          </w:p>
        </w:tc>
      </w:tr>
      <w:tr w:rsidR="00941744" w:rsidTr="00941744">
        <w:trPr>
          <w:cantSplit/>
          <w:trHeight w:val="1806"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>1. Розроблення нормативно-правових та організаційно-технічних документів з питань організації виконання програми інформатизації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pPr>
              <w:jc w:val="center"/>
            </w:pPr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/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 xml:space="preserve">Нормативно-правове забезпечення впровадження заходів програми в діяльність </w:t>
            </w:r>
            <w:proofErr w:type="spellStart"/>
            <w:r>
              <w:t>Локницької</w:t>
            </w:r>
            <w:proofErr w:type="spellEnd"/>
            <w:r>
              <w:t xml:space="preserve"> сільської ради</w:t>
            </w:r>
          </w:p>
        </w:tc>
      </w:tr>
      <w:tr w:rsid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r>
              <w:t xml:space="preserve">2. Оцінка стану інформатизації діяльності </w:t>
            </w:r>
            <w:proofErr w:type="spellStart"/>
            <w:r>
              <w:t>Локницької</w:t>
            </w:r>
            <w:proofErr w:type="spellEnd"/>
            <w:r>
              <w:t xml:space="preserve"> сільської ради</w:t>
            </w:r>
          </w:p>
          <w:p w:rsidR="00941744" w:rsidRDefault="00941744"/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pPr>
              <w:rPr>
                <w:iCs/>
              </w:rPr>
            </w:pPr>
            <w:r>
              <w:t>Проведення щорічної інвентаризації інформаційних та програмно-технічних ресурсів,</w:t>
            </w:r>
            <w:r>
              <w:rPr>
                <w:iCs/>
              </w:rPr>
              <w:t xml:space="preserve"> дотримання вимог законодавства щодо використання комп’ютерних програм</w:t>
            </w:r>
          </w:p>
        </w:tc>
      </w:tr>
      <w:tr w:rsidR="00941744" w:rsidTr="00941744">
        <w:trPr>
          <w:cantSplit/>
        </w:trPr>
        <w:tc>
          <w:tcPr>
            <w:tcW w:w="158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pPr>
              <w:jc w:val="center"/>
            </w:pPr>
            <w:r>
              <w:rPr>
                <w:b/>
              </w:rPr>
              <w:t xml:space="preserve">Інформаційне забезпечення діяльності </w:t>
            </w:r>
            <w:proofErr w:type="spellStart"/>
            <w:r>
              <w:rPr>
                <w:b/>
              </w:rPr>
              <w:t>Локницької</w:t>
            </w:r>
            <w:proofErr w:type="spellEnd"/>
            <w:r>
              <w:rPr>
                <w:b/>
              </w:rPr>
              <w:t xml:space="preserve"> сільської ради</w:t>
            </w:r>
          </w:p>
        </w:tc>
      </w:tr>
      <w:tr w:rsid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 xml:space="preserve">3. Підтримка  та удосконалення офіційного </w:t>
            </w:r>
            <w:proofErr w:type="spellStart"/>
            <w:r>
              <w:t>веб-сайту</w:t>
            </w:r>
            <w:proofErr w:type="spellEnd"/>
            <w:r>
              <w:t xml:space="preserve"> </w:t>
            </w:r>
            <w:proofErr w:type="spellStart"/>
            <w:r>
              <w:t>Локницької</w:t>
            </w:r>
            <w:proofErr w:type="spellEnd"/>
            <w:r>
              <w:t xml:space="preserve"> ОТГ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  <w:p w:rsidR="00941744" w:rsidRDefault="00941744">
            <w: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/>
          <w:p w:rsidR="00941744" w:rsidRDefault="00941744"/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  <w: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 xml:space="preserve">Підвищення якості представництва в </w:t>
            </w:r>
            <w:proofErr w:type="spellStart"/>
            <w:r>
              <w:t>інтернет-просторі</w:t>
            </w:r>
            <w:proofErr w:type="spellEnd"/>
          </w:p>
        </w:tc>
      </w:tr>
      <w:tr w:rsidR="00941744" w:rsidRP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ind w:left="360"/>
            </w:pPr>
            <w:r>
              <w:lastRenderedPageBreak/>
              <w:t xml:space="preserve">4.Забезпечення функціонування наявних інформаційних систем (навчання фахівців, технічна підтримка роботи наявних інформаційних систем, заправка </w:t>
            </w:r>
            <w:proofErr w:type="spellStart"/>
            <w:r>
              <w:t>катріджів</w:t>
            </w:r>
            <w:proofErr w:type="spellEnd"/>
            <w:r>
              <w:t>,</w:t>
            </w:r>
          </w:p>
          <w:p w:rsidR="00941744" w:rsidRDefault="00941744">
            <w:pPr>
              <w:ind w:left="720"/>
            </w:pPr>
            <w:r>
              <w:t>ремонт )</w:t>
            </w:r>
          </w:p>
          <w:p w:rsidR="00941744" w:rsidRDefault="00941744"/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4447D6" w:rsidP="004447D6">
            <w:pPr>
              <w:jc w:val="center"/>
            </w:pPr>
            <w:r>
              <w:t>50,4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lang w:val="en-US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4447D6">
            <w:r>
              <w:t>50,4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>Навчання, підвищення кваліфікації спеціалістів для забезпечення функціонування наявних інформаційних систем, технічна підтримка працездатності обладнання та адміністрування</w:t>
            </w:r>
          </w:p>
        </w:tc>
      </w:tr>
      <w:tr w:rsidR="00941744" w:rsidRPr="00941744" w:rsidTr="00941744">
        <w:trPr>
          <w:cantSplit/>
        </w:trPr>
        <w:tc>
          <w:tcPr>
            <w:tcW w:w="158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jc w:val="center"/>
              <w:rPr>
                <w:b/>
              </w:rPr>
            </w:pPr>
            <w:r>
              <w:rPr>
                <w:b/>
              </w:rPr>
              <w:t xml:space="preserve">Утримання та розвиток телекомунікаційної інфраструктури </w:t>
            </w:r>
            <w:proofErr w:type="spellStart"/>
            <w:r>
              <w:rPr>
                <w:b/>
              </w:rPr>
              <w:t>Локницької</w:t>
            </w:r>
            <w:proofErr w:type="spellEnd"/>
            <w:r>
              <w:rPr>
                <w:b/>
              </w:rPr>
              <w:t xml:space="preserve"> сільської ради</w:t>
            </w:r>
          </w:p>
        </w:tc>
      </w:tr>
      <w:tr w:rsidR="00941744" w:rsidRP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/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/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/>
        </w:tc>
      </w:tr>
      <w:tr w:rsidR="00941744" w:rsidRP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 xml:space="preserve">5. Розширення корпоративної телекомунікаційної мережі серед виконавчих органів </w:t>
            </w:r>
            <w:proofErr w:type="spellStart"/>
            <w:r>
              <w:t>Локницької</w:t>
            </w:r>
            <w:proofErr w:type="spellEnd"/>
            <w:r>
              <w:t xml:space="preserve"> громади,  закладів охорони здоров’я, культури, освіти(придбання персональних комп’ютерів)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4447D6">
            <w:pPr>
              <w:jc w:val="center"/>
            </w:pPr>
            <w:r>
              <w:t>115,9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560454">
            <w:pPr>
              <w:jc w:val="center"/>
            </w:pPr>
            <w:r>
              <w:t>21,0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4C65E5">
            <w:pPr>
              <w:jc w:val="center"/>
            </w:pPr>
            <w:r>
              <w:t>94,9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 xml:space="preserve">Забезпечення роботи телекомунікаційних каналів зв’язку між усіма інстанціями громади </w:t>
            </w:r>
          </w:p>
        </w:tc>
      </w:tr>
      <w:tr w:rsidR="00941744" w:rsidTr="00941744">
        <w:trPr>
          <w:cantSplit/>
        </w:trPr>
        <w:tc>
          <w:tcPr>
            <w:tcW w:w="158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Створення та розвиток інформаційної інфраструктури </w:t>
            </w:r>
            <w:r>
              <w:rPr>
                <w:b/>
                <w:bCs/>
                <w:iCs/>
              </w:rPr>
              <w:t>громади</w:t>
            </w:r>
          </w:p>
        </w:tc>
      </w:tr>
      <w:tr w:rsid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>6. Легалізація програмного забезпечення</w:t>
            </w: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  <w:rPr>
                <w:lang w:val="ru-RU"/>
              </w:rPr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r>
              <w:t>Можливість користування ліцензійним програмним забезпеченням, отримання кваліфікованої підтримки програмних продуктів та їх оновлення</w:t>
            </w:r>
          </w:p>
          <w:p w:rsidR="00941744" w:rsidRDefault="00941744"/>
        </w:tc>
      </w:tr>
      <w:tr w:rsidR="00941744" w:rsidTr="00941744">
        <w:trPr>
          <w:cantSplit/>
          <w:trHeight w:val="326"/>
        </w:trPr>
        <w:tc>
          <w:tcPr>
            <w:tcW w:w="158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pPr>
              <w:jc w:val="center"/>
              <w:rPr>
                <w:b/>
              </w:rPr>
            </w:pPr>
            <w:r>
              <w:rPr>
                <w:b/>
              </w:rPr>
              <w:t>Технічний захист інформації</w:t>
            </w:r>
          </w:p>
        </w:tc>
      </w:tr>
      <w:tr w:rsidR="00941744" w:rsidTr="00941744">
        <w:trPr>
          <w:cantSplit/>
          <w:trHeight w:val="2286"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r>
              <w:t xml:space="preserve">7. Створення комплексних </w:t>
            </w:r>
          </w:p>
          <w:p w:rsidR="00941744" w:rsidRDefault="00941744">
            <w:r>
              <w:t xml:space="preserve">систем захисту інформації на </w:t>
            </w:r>
          </w:p>
          <w:p w:rsidR="00941744" w:rsidRDefault="00941744">
            <w:r>
              <w:t xml:space="preserve">об’єктах інформаційної </w:t>
            </w:r>
          </w:p>
          <w:p w:rsidR="00941744" w:rsidRDefault="00941744">
            <w:r>
              <w:t xml:space="preserve">діяльності </w:t>
            </w:r>
            <w:proofErr w:type="spellStart"/>
            <w:r>
              <w:t>Локницької</w:t>
            </w:r>
            <w:proofErr w:type="spellEnd"/>
            <w:r>
              <w:t xml:space="preserve"> сільської ради</w:t>
            </w:r>
          </w:p>
          <w:p w:rsidR="00941744" w:rsidRDefault="00941744">
            <w:pPr>
              <w:jc w:val="both"/>
            </w:pPr>
          </w:p>
          <w:p w:rsidR="00941744" w:rsidRDefault="00941744">
            <w:pPr>
              <w:jc w:val="both"/>
            </w:pPr>
          </w:p>
          <w:p w:rsidR="00941744" w:rsidRDefault="00941744">
            <w:pPr>
              <w:jc w:val="both"/>
            </w:pP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  <w:proofErr w:type="spellStart"/>
            <w:r>
              <w:t>Локницька</w:t>
            </w:r>
            <w:proofErr w:type="spellEnd"/>
            <w:r>
              <w:t xml:space="preserve"> сільська рада 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lang w:val="en-US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>Забезпечення виконання вимог чинного законодавства в галузі технічного захисту інформації</w:t>
            </w:r>
          </w:p>
          <w:p w:rsidR="00941744" w:rsidRDefault="00941744">
            <w:r>
              <w:t xml:space="preserve"> </w:t>
            </w:r>
          </w:p>
        </w:tc>
      </w:tr>
      <w:tr w:rsidR="00941744" w:rsidTr="00941744">
        <w:trPr>
          <w:cantSplit/>
        </w:trPr>
        <w:tc>
          <w:tcPr>
            <w:tcW w:w="158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744" w:rsidRDefault="00941744">
            <w:pPr>
              <w:jc w:val="center"/>
            </w:pPr>
            <w:r>
              <w:rPr>
                <w:b/>
              </w:rPr>
              <w:t>Інформаційне забезпечення потреб населення, підприємств, установ та організацій</w:t>
            </w:r>
          </w:p>
        </w:tc>
      </w:tr>
      <w:tr w:rsid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r>
              <w:lastRenderedPageBreak/>
              <w:t>8. Підключення до всесвітньої мережі Інтернет усіх інстанцій громади, у т.ч. закладів охорони здоров’я, культури, освіти, тощо</w:t>
            </w:r>
          </w:p>
          <w:p w:rsidR="00941744" w:rsidRDefault="00941744"/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roofErr w:type="spellStart"/>
            <w:r>
              <w:t>Локницька</w:t>
            </w:r>
            <w:proofErr w:type="spellEnd"/>
            <w:r>
              <w:t xml:space="preserve"> сільська рада</w:t>
            </w: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4C65E5">
            <w:pPr>
              <w:jc w:val="center"/>
            </w:pPr>
            <w:r>
              <w:t>46,4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4C65E5">
            <w:pPr>
              <w:jc w:val="center"/>
            </w:pPr>
            <w:r>
              <w:t>46,4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  <w:p w:rsidR="00941744" w:rsidRDefault="00941744">
            <w:pPr>
              <w:jc w:val="center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1744" w:rsidRDefault="00941744">
            <w:r>
              <w:t>Створення умов для побудови інформаційного суспільства громади</w:t>
            </w:r>
          </w:p>
        </w:tc>
      </w:tr>
      <w:tr w:rsidR="00941744" w:rsidTr="00941744">
        <w:trPr>
          <w:cantSplit/>
        </w:trPr>
        <w:tc>
          <w:tcPr>
            <w:tcW w:w="3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snapToGrid w:val="0"/>
            </w:pPr>
          </w:p>
        </w:tc>
        <w:tc>
          <w:tcPr>
            <w:tcW w:w="4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b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b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center"/>
              <w:rPr>
                <w:b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1744" w:rsidRDefault="00941744">
            <w:pPr>
              <w:jc w:val="both"/>
            </w:pPr>
          </w:p>
        </w:tc>
      </w:tr>
    </w:tbl>
    <w:p w:rsidR="00941744" w:rsidRDefault="00941744" w:rsidP="00941744">
      <w:pPr>
        <w:rPr>
          <w:rFonts w:eastAsia="Calibri"/>
          <w:b/>
          <w:i/>
          <w:sz w:val="22"/>
          <w:szCs w:val="20"/>
          <w:lang w:eastAsia="ru-RU"/>
        </w:rPr>
        <w:sectPr w:rsidR="00941744">
          <w:pgSz w:w="16840" w:h="11907" w:orient="landscape"/>
          <w:pgMar w:top="1701" w:right="567" w:bottom="360" w:left="567" w:header="680" w:footer="708" w:gutter="0"/>
          <w:cols w:space="720"/>
        </w:sectPr>
      </w:pPr>
    </w:p>
    <w:p w:rsidR="009C1049" w:rsidRDefault="009C1049"/>
    <w:sectPr w:rsidR="009C1049" w:rsidSect="009417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1744"/>
    <w:rsid w:val="004447D6"/>
    <w:rsid w:val="004C65E5"/>
    <w:rsid w:val="00560454"/>
    <w:rsid w:val="006A28F9"/>
    <w:rsid w:val="00941744"/>
    <w:rsid w:val="009C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41744"/>
    <w:pPr>
      <w:widowControl w:val="0"/>
      <w:spacing w:before="620" w:after="0" w:line="240" w:lineRule="auto"/>
      <w:jc w:val="center"/>
    </w:pPr>
    <w:rPr>
      <w:rFonts w:ascii="Arial" w:eastAsia="Calibri" w:hAnsi="Arial" w:cs="Times New Roman"/>
      <w:b/>
      <w:i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6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4</cp:revision>
  <cp:lastPrinted>2020-03-24T12:32:00Z</cp:lastPrinted>
  <dcterms:created xsi:type="dcterms:W3CDTF">2020-03-24T10:58:00Z</dcterms:created>
  <dcterms:modified xsi:type="dcterms:W3CDTF">2020-03-24T12:33:00Z</dcterms:modified>
</cp:coreProperties>
</file>