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E5" w:rsidRDefault="00C44BE5" w:rsidP="00C44BE5">
      <w:pPr>
        <w:rPr>
          <w:b/>
          <w:sz w:val="28"/>
        </w:rPr>
      </w:pPr>
      <w:r>
        <w:rPr>
          <w:sz w:val="18"/>
          <w:szCs w:val="18"/>
        </w:rPr>
        <w:t xml:space="preserve">-                                                                                                      </w:t>
      </w:r>
      <w:r>
        <w:rPr>
          <w:noProof/>
          <w:sz w:val="18"/>
          <w:szCs w:val="18"/>
        </w:rPr>
        <w:drawing>
          <wp:inline distT="0" distB="0" distL="0" distR="0">
            <wp:extent cx="57150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BE5" w:rsidRPr="00C44BE5" w:rsidRDefault="00C44BE5" w:rsidP="00C44BE5">
      <w:pPr>
        <w:jc w:val="center"/>
        <w:rPr>
          <w:rFonts w:ascii="Times New Roman" w:hAnsi="Times New Roman" w:cs="Times New Roman"/>
          <w:b/>
          <w:sz w:val="28"/>
        </w:rPr>
      </w:pPr>
      <w:r w:rsidRPr="00C44BE5">
        <w:rPr>
          <w:rFonts w:ascii="Times New Roman" w:hAnsi="Times New Roman" w:cs="Times New Roman"/>
          <w:b/>
          <w:sz w:val="28"/>
        </w:rPr>
        <w:t>УКРАЇНА</w:t>
      </w:r>
    </w:p>
    <w:p w:rsidR="00C44BE5" w:rsidRPr="00C44BE5" w:rsidRDefault="00C44BE5" w:rsidP="00C44BE5">
      <w:pPr>
        <w:jc w:val="center"/>
        <w:rPr>
          <w:rFonts w:ascii="Times New Roman" w:hAnsi="Times New Roman" w:cs="Times New Roman"/>
          <w:b/>
          <w:sz w:val="28"/>
        </w:rPr>
      </w:pPr>
      <w:r w:rsidRPr="00C44BE5">
        <w:rPr>
          <w:rFonts w:ascii="Times New Roman" w:hAnsi="Times New Roman" w:cs="Times New Roman"/>
          <w:b/>
          <w:sz w:val="28"/>
        </w:rPr>
        <w:t>ЛОКНИЦЬКА СІЛЬСЬКА РАДА</w:t>
      </w:r>
    </w:p>
    <w:p w:rsidR="00C44BE5" w:rsidRPr="00C44BE5" w:rsidRDefault="00FB6CD6" w:rsidP="00C44BE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ЗАРІЧНЕНСЬКОГО </w:t>
      </w:r>
      <w:r w:rsidR="00C44BE5" w:rsidRPr="00C44BE5">
        <w:rPr>
          <w:rFonts w:ascii="Times New Roman" w:hAnsi="Times New Roman" w:cs="Times New Roman"/>
          <w:b/>
          <w:sz w:val="28"/>
        </w:rPr>
        <w:t xml:space="preserve"> РАЙОНУ</w:t>
      </w:r>
    </w:p>
    <w:p w:rsidR="006031D1" w:rsidRPr="00C44BE5" w:rsidRDefault="00C44BE5" w:rsidP="00C44BE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C44BE5">
        <w:rPr>
          <w:rFonts w:ascii="Times New Roman" w:hAnsi="Times New Roman" w:cs="Times New Roman"/>
          <w:b/>
          <w:sz w:val="28"/>
        </w:rPr>
        <w:t>РІВНЕНСЬКОЇ ОБЛАСТІ</w:t>
      </w:r>
    </w:p>
    <w:p w:rsidR="006031D1" w:rsidRDefault="00C44BE5" w:rsidP="00C44BE5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bCs/>
          <w:color w:val="000000"/>
          <w:lang w:eastAsia="ru-RU"/>
        </w:rPr>
      </w:pPr>
      <w:r>
        <w:rPr>
          <w:rFonts w:ascii="ProbaPro" w:eastAsia="Times New Roman" w:hAnsi="ProbaPro" w:cs="Times New Roman"/>
          <w:b/>
          <w:bCs/>
          <w:color w:val="000000"/>
          <w:lang w:eastAsia="ru-RU"/>
        </w:rPr>
        <w:t xml:space="preserve">                                                            (восьмого скликання)</w:t>
      </w:r>
    </w:p>
    <w:p w:rsidR="0018527D" w:rsidRPr="0018527D" w:rsidRDefault="0018527D" w:rsidP="00C44BE5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lang w:eastAsia="ru-RU"/>
        </w:rPr>
      </w:pPr>
      <w:r w:rsidRPr="0018527D">
        <w:rPr>
          <w:rFonts w:ascii="ProbaPro" w:eastAsia="Times New Roman" w:hAnsi="ProbaPro" w:cs="Times New Roman"/>
          <w:b/>
          <w:bCs/>
          <w:color w:val="000000"/>
          <w:lang w:eastAsia="ru-RU"/>
        </w:rPr>
        <w:t> </w:t>
      </w:r>
    </w:p>
    <w:p w:rsidR="0018527D" w:rsidRPr="00C2509A" w:rsidRDefault="00C2509A" w:rsidP="0018527D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lang w:eastAsia="ru-RU"/>
        </w:rPr>
      </w:pPr>
      <w:r>
        <w:rPr>
          <w:rFonts w:ascii="ProbaPro" w:eastAsia="Times New Roman" w:hAnsi="ProbaPro" w:cs="Times New Roman"/>
          <w:b/>
          <w:bCs/>
          <w:color w:val="000000"/>
          <w:lang w:eastAsia="ru-RU"/>
        </w:rPr>
        <w:t xml:space="preserve"> РІШЕННЯ</w:t>
      </w:r>
    </w:p>
    <w:p w:rsidR="0018527D" w:rsidRPr="0018527D" w:rsidRDefault="0018527D" w:rsidP="00CD01B2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lang w:eastAsia="ru-RU"/>
        </w:rPr>
      </w:pPr>
      <w:r w:rsidRPr="0018527D">
        <w:rPr>
          <w:rFonts w:ascii="ProbaPro" w:eastAsia="Times New Roman" w:hAnsi="ProbaPro" w:cs="Times New Roman"/>
          <w:b/>
          <w:bCs/>
          <w:color w:val="000000"/>
          <w:lang w:eastAsia="ru-RU"/>
        </w:rPr>
        <w:t> </w:t>
      </w:r>
    </w:p>
    <w:p w:rsidR="0018527D" w:rsidRPr="00DA2305" w:rsidRDefault="00A074B2" w:rsidP="00C44BE5">
      <w:pPr>
        <w:shd w:val="clear" w:color="auto" w:fill="FFFFFF"/>
        <w:spacing w:after="1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 w:rsidR="00DA2305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>1</w:t>
      </w:r>
      <w:r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057D2B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  <w:r w:rsidR="00CD01B2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>грудня 2021</w:t>
      </w:r>
      <w:r w:rsidR="0018527D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року              </w:t>
      </w:r>
      <w:r w:rsidR="00057D2B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                    </w:t>
      </w:r>
      <w:r w:rsidR="0018527D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                      </w:t>
      </w:r>
      <w:r w:rsidR="00C2470A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                 № </w:t>
      </w:r>
      <w:r w:rsidR="00057D2B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> </w:t>
      </w:r>
      <w:r w:rsidR="00DA2305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>519</w:t>
      </w:r>
      <w:r w:rsidR="00057D2B"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    </w:t>
      </w:r>
    </w:p>
    <w:p w:rsidR="00C44BE5" w:rsidRPr="00DA2305" w:rsidRDefault="00057D2B" w:rsidP="00C44BE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 бюджет Локницької</w:t>
      </w:r>
      <w:r w:rsidR="00CD01B2" w:rsidRPr="00DA23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територіальної</w:t>
      </w:r>
      <w:r w:rsidR="00DA2305" w:rsidRPr="00DA23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CD01B2" w:rsidRPr="00DA23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громади на  2022</w:t>
      </w:r>
      <w:r w:rsidR="0018527D" w:rsidRPr="00DA23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рік</w:t>
      </w:r>
    </w:p>
    <w:p w:rsidR="0018527D" w:rsidRPr="00DA2305" w:rsidRDefault="0018527D" w:rsidP="001852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 код  бюджету </w:t>
      </w:r>
      <w:r w:rsidR="005B5742" w:rsidRPr="00DA23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17510000000</w:t>
      </w:r>
    </w:p>
    <w:p w:rsidR="0018527D" w:rsidRPr="00DA2305" w:rsidRDefault="0018527D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Відповідно до Конституції України, керуючись Бюджетним кодексом України, пункту 23 та рекомен</w:t>
      </w:r>
      <w:r w:rsidR="00C31591" w:rsidRPr="00DA2305">
        <w:rPr>
          <w:rFonts w:ascii="Times New Roman" w:eastAsia="Times New Roman" w:hAnsi="Times New Roman" w:cs="Times New Roman"/>
          <w:color w:val="000000"/>
          <w:lang w:eastAsia="ru-RU"/>
        </w:rPr>
        <w:t>да</w:t>
      </w:r>
      <w:r w:rsidR="00AA6DA1">
        <w:rPr>
          <w:rFonts w:ascii="Times New Roman" w:eastAsia="Times New Roman" w:hAnsi="Times New Roman" w:cs="Times New Roman"/>
          <w:color w:val="000000"/>
          <w:lang w:eastAsia="ru-RU"/>
        </w:rPr>
        <w:t xml:space="preserve">ції комісії з питань бюджету,комунальної власності та </w:t>
      </w:r>
      <w:proofErr w:type="spellStart"/>
      <w:r w:rsidR="00AA6DA1">
        <w:rPr>
          <w:rFonts w:ascii="Times New Roman" w:eastAsia="Times New Roman" w:hAnsi="Times New Roman" w:cs="Times New Roman"/>
          <w:color w:val="000000"/>
          <w:lang w:eastAsia="ru-RU"/>
        </w:rPr>
        <w:t>соцільно-економічного</w:t>
      </w:r>
      <w:proofErr w:type="spellEnd"/>
      <w:r w:rsidR="00AA6DA1">
        <w:rPr>
          <w:rFonts w:ascii="Times New Roman" w:eastAsia="Times New Roman" w:hAnsi="Times New Roman" w:cs="Times New Roman"/>
          <w:color w:val="000000"/>
          <w:lang w:eastAsia="ru-RU"/>
        </w:rPr>
        <w:t xml:space="preserve"> розвитку</w:t>
      </w:r>
      <w:r w:rsidR="00C31591" w:rsidRPr="00DA2305">
        <w:rPr>
          <w:rFonts w:ascii="Times New Roman" w:eastAsia="Times New Roman" w:hAnsi="Times New Roman" w:cs="Times New Roman"/>
          <w:color w:val="000000"/>
          <w:lang w:eastAsia="ru-RU"/>
        </w:rPr>
        <w:t>, сільська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рада</w:t>
      </w:r>
    </w:p>
    <w:p w:rsidR="0018527D" w:rsidRPr="00DA2305" w:rsidRDefault="0018527D" w:rsidP="0018527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b/>
          <w:color w:val="000000"/>
          <w:lang w:eastAsia="ru-RU"/>
        </w:rPr>
        <w:t>В И Р І Ш И Л А:</w:t>
      </w:r>
      <w:r w:rsidRPr="00DA230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p w:rsidR="0018527D" w:rsidRPr="00DA2305" w:rsidRDefault="00CD01B2" w:rsidP="0018527D">
      <w:pPr>
        <w:numPr>
          <w:ilvl w:val="0"/>
          <w:numId w:val="1"/>
        </w:numPr>
        <w:shd w:val="clear" w:color="auto" w:fill="FFFFFF"/>
        <w:spacing w:after="264" w:line="288" w:lineRule="atLeast"/>
        <w:ind w:left="0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Визначити на 2022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 рік:</w:t>
      </w:r>
    </w:p>
    <w:p w:rsidR="0018527D" w:rsidRPr="00DA2305" w:rsidRDefault="00A074B2" w:rsidP="00A074B2">
      <w:pPr>
        <w:shd w:val="clear" w:color="auto" w:fill="FFFFFF"/>
        <w:spacing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- 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доходи сільського</w:t>
      </w:r>
      <w:r w:rsidR="00057D2B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бюджету у сумі  </w:t>
      </w:r>
      <w:r w:rsidR="00651FD7">
        <w:rPr>
          <w:rFonts w:ascii="Times New Roman" w:eastAsia="Times New Roman" w:hAnsi="Times New Roman" w:cs="Times New Roman"/>
          <w:color w:val="212529"/>
          <w:lang w:eastAsia="ru-RU"/>
        </w:rPr>
        <w:t>50494100</w:t>
      </w:r>
      <w:r w:rsidR="00246A38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гривень, у тому числі д</w:t>
      </w:r>
      <w:r w:rsidR="00057D2B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оходи загального фонду  сільського  бюджету – </w:t>
      </w:r>
      <w:r w:rsidR="00651FD7">
        <w:rPr>
          <w:rFonts w:ascii="Times New Roman" w:eastAsia="Times New Roman" w:hAnsi="Times New Roman" w:cs="Times New Roman"/>
          <w:color w:val="212529"/>
          <w:lang w:eastAsia="ru-RU"/>
        </w:rPr>
        <w:t>50384800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гривень та доходи спеціального фон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ду  сільського </w:t>
      </w:r>
      <w:r w:rsidR="00057D2B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бюджету – </w:t>
      </w:r>
      <w:r w:rsidR="00446B1A">
        <w:rPr>
          <w:rFonts w:ascii="Times New Roman" w:eastAsia="Times New Roman" w:hAnsi="Times New Roman" w:cs="Times New Roman"/>
          <w:color w:val="212529"/>
          <w:lang w:eastAsia="ru-RU"/>
        </w:rPr>
        <w:t>109300</w:t>
      </w:r>
      <w:r w:rsidR="00057D2B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гривень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згідно з додатком 1 до цього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рішення;</w:t>
      </w:r>
    </w:p>
    <w:p w:rsidR="0018527D" w:rsidRPr="00DA2305" w:rsidRDefault="00A074B2" w:rsidP="00A074B2">
      <w:pPr>
        <w:shd w:val="clear" w:color="auto" w:fill="FFFFFF"/>
        <w:spacing w:before="100" w:beforeAutospacing="1"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- 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видатки сільського бюджету у сумі</w:t>
      </w:r>
      <w:r w:rsidR="00651FD7">
        <w:rPr>
          <w:rFonts w:ascii="Times New Roman" w:eastAsia="Times New Roman" w:hAnsi="Times New Roman" w:cs="Times New Roman"/>
          <w:color w:val="212529"/>
          <w:lang w:eastAsia="ru-RU"/>
        </w:rPr>
        <w:t xml:space="preserve">  50494100</w:t>
      </w:r>
      <w:r w:rsidR="00EC36C3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гривень, у тому числі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видатки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загального фонду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сільського бюджету – </w:t>
      </w:r>
      <w:r w:rsidR="00651FD7">
        <w:rPr>
          <w:rFonts w:ascii="Times New Roman" w:eastAsia="Times New Roman" w:hAnsi="Times New Roman" w:cs="Times New Roman"/>
          <w:color w:val="212529"/>
          <w:lang w:eastAsia="ru-RU"/>
        </w:rPr>
        <w:t xml:space="preserve">50384800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гривень та вида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тки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спеціального фонду сільського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бюджету </w:t>
      </w:r>
      <w:r w:rsidR="00246A38" w:rsidRPr="00DA2305">
        <w:rPr>
          <w:rFonts w:ascii="Times New Roman" w:eastAsia="Times New Roman" w:hAnsi="Times New Roman" w:cs="Times New Roman"/>
          <w:color w:val="212529"/>
          <w:lang w:eastAsia="ru-RU"/>
        </w:rPr>
        <w:t>–</w:t>
      </w:r>
      <w:r w:rsidR="00DA2305">
        <w:rPr>
          <w:rFonts w:ascii="Times New Roman" w:eastAsia="Times New Roman" w:hAnsi="Times New Roman" w:cs="Times New Roman"/>
          <w:color w:val="212529"/>
          <w:lang w:eastAsia="ru-RU"/>
        </w:rPr>
        <w:t>109300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гривень;</w:t>
      </w:r>
    </w:p>
    <w:p w:rsidR="0018527D" w:rsidRPr="00DA2305" w:rsidRDefault="00A074B2" w:rsidP="00A074B2">
      <w:pPr>
        <w:shd w:val="clear" w:color="auto" w:fill="FFFFFF"/>
        <w:spacing w:before="100" w:beforeAutospacing="1"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-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оборотний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залишок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мі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сцевого бюджету у розмірі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651FD7">
        <w:rPr>
          <w:rFonts w:ascii="Times New Roman" w:eastAsia="Times New Roman" w:hAnsi="Times New Roman" w:cs="Times New Roman"/>
          <w:color w:val="212529"/>
          <w:lang w:eastAsia="ru-RU"/>
        </w:rPr>
        <w:t>100800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гривень, що становить 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0,2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   відсотків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вид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атків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загального фонду сільського бюджету, визначених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цим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пунктом.</w:t>
      </w:r>
    </w:p>
    <w:p w:rsidR="0018527D" w:rsidRPr="00DA2305" w:rsidRDefault="0018527D" w:rsidP="0018527D">
      <w:pPr>
        <w:numPr>
          <w:ilvl w:val="0"/>
          <w:numId w:val="1"/>
        </w:numPr>
        <w:shd w:val="clear" w:color="auto" w:fill="FFFFFF"/>
        <w:spacing w:before="100" w:beforeAutospacing="1" w:after="264" w:line="288" w:lineRule="atLeast"/>
        <w:ind w:left="0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Затвердити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бюджетні</w:t>
      </w:r>
      <w:r w:rsid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призначення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головним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розпорядникам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EC36C3" w:rsidRPr="00DA2305">
        <w:rPr>
          <w:rFonts w:ascii="Times New Roman" w:eastAsia="Times New Roman" w:hAnsi="Times New Roman" w:cs="Times New Roman"/>
          <w:color w:val="212529"/>
          <w:lang w:eastAsia="ru-RU"/>
        </w:rPr>
        <w:t>місцевого бюджету на 2022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рік у розрізі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відповідальних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виконавців за бюджетними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програм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ами </w:t>
      </w:r>
      <w:r w:rsidR="00446B1A">
        <w:rPr>
          <w:rFonts w:ascii="Times New Roman" w:eastAsia="Times New Roman" w:hAnsi="Times New Roman" w:cs="Times New Roman"/>
          <w:color w:val="212529"/>
          <w:lang w:eastAsia="ru-RU"/>
        </w:rPr>
        <w:t>згідно з додатком 2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до цього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рішення.</w:t>
      </w:r>
    </w:p>
    <w:p w:rsidR="0018527D" w:rsidRPr="00DA2305" w:rsidRDefault="00CD01B2" w:rsidP="00CD01B2">
      <w:pPr>
        <w:numPr>
          <w:ilvl w:val="0"/>
          <w:numId w:val="1"/>
        </w:numPr>
        <w:shd w:val="clear" w:color="auto" w:fill="FFFFFF"/>
        <w:spacing w:before="100" w:beforeAutospacing="1" w:after="264" w:line="288" w:lineRule="atLeast"/>
        <w:ind w:left="0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Затвердити на 2022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рік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міжбюджетні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трансферти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446B1A">
        <w:rPr>
          <w:rFonts w:ascii="Times New Roman" w:eastAsia="Times New Roman" w:hAnsi="Times New Roman" w:cs="Times New Roman"/>
          <w:color w:val="212529"/>
          <w:lang w:eastAsia="ru-RU"/>
        </w:rPr>
        <w:t>згідно з додатком 3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до цього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ріш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ення.</w:t>
      </w:r>
    </w:p>
    <w:p w:rsidR="0018527D" w:rsidRPr="00DA2305" w:rsidRDefault="0018527D" w:rsidP="0018527D">
      <w:pPr>
        <w:numPr>
          <w:ilvl w:val="0"/>
          <w:numId w:val="1"/>
        </w:numPr>
        <w:shd w:val="clear" w:color="auto" w:fill="FFFFFF"/>
        <w:spacing w:before="100" w:beforeAutospacing="1" w:after="264" w:line="288" w:lineRule="atLeast"/>
        <w:ind w:left="0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Затвердити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розподіл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витрат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місцевого бюджету на реалізацію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місцевих/регіо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нальних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250269" w:rsidRPr="00DA2305">
        <w:rPr>
          <w:rFonts w:ascii="Times New Roman" w:eastAsia="Times New Roman" w:hAnsi="Times New Roman" w:cs="Times New Roman"/>
          <w:color w:val="212529"/>
          <w:lang w:eastAsia="ru-RU"/>
        </w:rPr>
        <w:t>програм у сумі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 </w:t>
      </w:r>
      <w:r w:rsidR="00651FD7">
        <w:rPr>
          <w:rFonts w:ascii="Times New Roman" w:eastAsia="Times New Roman" w:hAnsi="Times New Roman" w:cs="Times New Roman"/>
          <w:color w:val="212529"/>
          <w:lang w:eastAsia="ru-RU"/>
        </w:rPr>
        <w:t>1596400</w:t>
      </w:r>
      <w:r w:rsidR="005B574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гривень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446B1A">
        <w:rPr>
          <w:rFonts w:ascii="Times New Roman" w:eastAsia="Times New Roman" w:hAnsi="Times New Roman" w:cs="Times New Roman"/>
          <w:color w:val="212529"/>
          <w:lang w:eastAsia="ru-RU"/>
        </w:rPr>
        <w:t>згідно з додатком 4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до цього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рішення.</w:t>
      </w:r>
    </w:p>
    <w:p w:rsidR="0018527D" w:rsidRPr="00DA2305" w:rsidRDefault="0018527D" w:rsidP="0018527D">
      <w:pPr>
        <w:numPr>
          <w:ilvl w:val="0"/>
          <w:numId w:val="1"/>
        </w:numPr>
        <w:shd w:val="clear" w:color="auto" w:fill="FFFFFF"/>
        <w:spacing w:before="100" w:beforeAutospacing="1" w:after="264" w:line="288" w:lineRule="atLeast"/>
        <w:ind w:left="0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Установити, що у загальному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фонді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місцевого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бюджету на 2022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рік:</w:t>
      </w:r>
    </w:p>
    <w:p w:rsidR="0018527D" w:rsidRPr="00DA2305" w:rsidRDefault="0018527D" w:rsidP="0018527D">
      <w:pPr>
        <w:numPr>
          <w:ilvl w:val="1"/>
          <w:numId w:val="2"/>
        </w:numPr>
        <w:shd w:val="clear" w:color="auto" w:fill="FFFFFF"/>
        <w:spacing w:after="0" w:line="288" w:lineRule="atLeast"/>
        <w:ind w:hanging="360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до доходів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загального фонду місцевих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бюджетів належать доходи, визначені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статтею 64 Бюджетного кодексу України, та трансферти, визначені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3A2682">
        <w:rPr>
          <w:rFonts w:ascii="Times New Roman" w:eastAsia="Times New Roman" w:hAnsi="Times New Roman" w:cs="Times New Roman"/>
          <w:color w:val="212529"/>
          <w:lang w:eastAsia="ru-RU"/>
        </w:rPr>
        <w:t>статтями 97,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103², 103</w:t>
      </w:r>
      <w:r w:rsidRPr="00DA2305">
        <w:rPr>
          <w:rFonts w:ascii="Times New Roman" w:eastAsia="Times New Roman" w:hAnsi="Times New Roman" w:cs="Times New Roman"/>
          <w:color w:val="212529"/>
          <w:bdr w:val="none" w:sz="0" w:space="0" w:color="auto" w:frame="1"/>
          <w:vertAlign w:val="superscript"/>
          <w:lang w:eastAsia="ru-RU"/>
        </w:rPr>
        <w:t>4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, 103</w:t>
      </w:r>
      <w:r w:rsidRPr="00DA2305">
        <w:rPr>
          <w:rFonts w:ascii="Times New Roman" w:eastAsia="Times New Roman" w:hAnsi="Times New Roman" w:cs="Times New Roman"/>
          <w:color w:val="212529"/>
          <w:bdr w:val="none" w:sz="0" w:space="0" w:color="auto" w:frame="1"/>
          <w:vertAlign w:val="superscript"/>
          <w:lang w:eastAsia="ru-RU"/>
        </w:rPr>
        <w:t>6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, 104, 105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lastRenderedPageBreak/>
        <w:t>Бюджетного кодексу України (крім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субвенцій, визначених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статтею 69</w:t>
      </w:r>
      <w:r w:rsidRPr="00DA2305">
        <w:rPr>
          <w:rFonts w:ascii="Times New Roman" w:eastAsia="Times New Roman" w:hAnsi="Times New Roman" w:cs="Times New Roman"/>
          <w:b/>
          <w:bCs/>
          <w:color w:val="212529"/>
          <w:vertAlign w:val="superscript"/>
          <w:lang w:eastAsia="ru-RU"/>
        </w:rPr>
        <w:t>-1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 та частиною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першою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статті 71 Бюджетного кодексу України).</w:t>
      </w:r>
    </w:p>
    <w:p w:rsidR="0018527D" w:rsidRPr="00DA2305" w:rsidRDefault="00CD01B2" w:rsidP="0018527D">
      <w:pPr>
        <w:numPr>
          <w:ilvl w:val="1"/>
          <w:numId w:val="2"/>
        </w:numPr>
        <w:shd w:val="clear" w:color="auto" w:fill="FFFFFF"/>
        <w:spacing w:before="100" w:beforeAutospacing="1" w:after="264" w:line="288" w:lineRule="atLeast"/>
        <w:ind w:hanging="360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Д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жерелами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формування у частині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фінансування є надходження, визначені пунктом 1 частини 1 статті 15 Бюджетного кодексу України.</w:t>
      </w:r>
    </w:p>
    <w:p w:rsidR="0018527D" w:rsidRPr="00DA2305" w:rsidRDefault="003A2682" w:rsidP="008C5A17">
      <w:pPr>
        <w:shd w:val="clear" w:color="auto" w:fill="FFFFFF"/>
        <w:spacing w:before="100" w:beforeAutospacing="1"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>
        <w:rPr>
          <w:rFonts w:ascii="Times New Roman" w:eastAsia="Times New Roman" w:hAnsi="Times New Roman" w:cs="Times New Roman"/>
          <w:color w:val="212529"/>
          <w:lang w:eastAsia="ru-RU"/>
        </w:rPr>
        <w:t>6</w:t>
      </w:r>
      <w:r w:rsidR="008C5A17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.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Установити, що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джерелами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формування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спеціального фонду 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>місцевого бюджету на 2022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рік:</w:t>
      </w:r>
    </w:p>
    <w:p w:rsidR="0018527D" w:rsidRPr="00DA2305" w:rsidRDefault="008C5A17" w:rsidP="00CD01B2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1. 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 частині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доходів є надходження, визначені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статтями 69</w:t>
      </w:r>
      <w:r w:rsidR="0018527D" w:rsidRPr="00DA2305">
        <w:rPr>
          <w:rFonts w:ascii="Times New Roman" w:eastAsia="Times New Roman" w:hAnsi="Times New Roman" w:cs="Times New Roman"/>
          <w:b/>
          <w:bCs/>
          <w:color w:val="212529"/>
          <w:vertAlign w:val="superscript"/>
          <w:lang w:eastAsia="ru-RU"/>
        </w:rPr>
        <w:t>-1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, 71 Бюджетного кодексу України.</w:t>
      </w:r>
    </w:p>
    <w:p w:rsidR="0018527D" w:rsidRPr="00AA6DA1" w:rsidRDefault="00E94548" w:rsidP="008C5A17">
      <w:pPr>
        <w:shd w:val="clear" w:color="auto" w:fill="FFFFFF"/>
        <w:spacing w:beforeAutospacing="1" w:after="0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</w:p>
    <w:p w:rsidR="0018527D" w:rsidRPr="00DA2305" w:rsidRDefault="00E94548" w:rsidP="00FA4969">
      <w:pPr>
        <w:shd w:val="clear" w:color="auto" w:fill="FFFFFF"/>
        <w:spacing w:before="100" w:beforeAutospacing="1"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>
        <w:rPr>
          <w:rFonts w:ascii="Times New Roman" w:eastAsia="Times New Roman" w:hAnsi="Times New Roman" w:cs="Times New Roman"/>
          <w:color w:val="212529"/>
          <w:lang w:eastAsia="ru-RU"/>
        </w:rPr>
        <w:t xml:space="preserve"> 7</w:t>
      </w:r>
      <w:r w:rsidR="00FA4969" w:rsidRPr="00DA2305">
        <w:rPr>
          <w:rFonts w:ascii="Times New Roman" w:eastAsia="Times New Roman" w:hAnsi="Times New Roman" w:cs="Times New Roman"/>
          <w:color w:val="212529"/>
          <w:lang w:eastAsia="ru-RU"/>
        </w:rPr>
        <w:t>.</w:t>
      </w:r>
      <w:r w:rsidR="003A2682">
        <w:rPr>
          <w:rFonts w:ascii="Times New Roman" w:eastAsia="Times New Roman" w:hAnsi="Times New Roman" w:cs="Times New Roman"/>
          <w:color w:val="212529"/>
          <w:lang w:eastAsia="ru-RU"/>
        </w:rPr>
        <w:t>Визначити на 2022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рік</w:t>
      </w:r>
      <w:r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відповідно до статті 55 Бюджетного кодексу України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захищеними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видатками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6C58D1" w:rsidRPr="00DA2305">
        <w:rPr>
          <w:rFonts w:ascii="Times New Roman" w:eastAsia="Times New Roman" w:hAnsi="Times New Roman" w:cs="Times New Roman"/>
          <w:color w:val="212529"/>
          <w:lang w:eastAsia="ru-RU"/>
        </w:rPr>
        <w:t>сільського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бюджету видатки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загального фонду на:</w:t>
      </w:r>
    </w:p>
    <w:p w:rsidR="0018527D" w:rsidRPr="00DA2305" w:rsidRDefault="00CD01B2" w:rsidP="006C58D1">
      <w:pPr>
        <w:pStyle w:val="a5"/>
        <w:numPr>
          <w:ilvl w:val="0"/>
          <w:numId w:val="6"/>
        </w:numPr>
        <w:shd w:val="clear" w:color="auto" w:fill="FFFFFF"/>
        <w:spacing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О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плата праці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працівників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установ;</w:t>
      </w:r>
    </w:p>
    <w:p w:rsidR="0018527D" w:rsidRPr="00DA2305" w:rsidRDefault="0018527D" w:rsidP="006C58D1">
      <w:pPr>
        <w:pStyle w:val="a5"/>
        <w:numPr>
          <w:ilvl w:val="0"/>
          <w:numId w:val="6"/>
        </w:numPr>
        <w:shd w:val="clear" w:color="auto" w:fill="FFFFFF"/>
        <w:spacing w:before="100" w:beforeAutospacing="1"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нарахування на заробітну плату;</w:t>
      </w:r>
    </w:p>
    <w:p w:rsidR="0018527D" w:rsidRPr="00DA2305" w:rsidRDefault="00C31591" w:rsidP="006C58D1">
      <w:pPr>
        <w:pStyle w:val="a5"/>
        <w:numPr>
          <w:ilvl w:val="0"/>
          <w:numId w:val="6"/>
        </w:numPr>
        <w:shd w:val="clear" w:color="auto" w:fill="FFFFFF"/>
        <w:spacing w:before="100" w:beforeAutospacing="1"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п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ридбання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медикаментів та перев’язувальних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матеріалів;</w:t>
      </w:r>
    </w:p>
    <w:p w:rsidR="0018527D" w:rsidRPr="00DA2305" w:rsidRDefault="0018527D" w:rsidP="00C31591">
      <w:pPr>
        <w:pStyle w:val="a5"/>
        <w:shd w:val="clear" w:color="auto" w:fill="FFFFFF"/>
        <w:spacing w:before="100" w:beforeAutospacing="1"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забезпечення продуктами харчування;</w:t>
      </w:r>
    </w:p>
    <w:p w:rsidR="0018527D" w:rsidRPr="00DA2305" w:rsidRDefault="0018527D" w:rsidP="006C58D1">
      <w:pPr>
        <w:pStyle w:val="a5"/>
        <w:numPr>
          <w:ilvl w:val="0"/>
          <w:numId w:val="6"/>
        </w:numPr>
        <w:shd w:val="clear" w:color="auto" w:fill="FFFFFF"/>
        <w:spacing w:before="100" w:beforeAutospacing="1"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оплата комунальних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послуг та енергоносіїв;</w:t>
      </w:r>
    </w:p>
    <w:p w:rsidR="0018527D" w:rsidRPr="00DA2305" w:rsidRDefault="003A2682" w:rsidP="006C58D1">
      <w:pPr>
        <w:pStyle w:val="a5"/>
        <w:numPr>
          <w:ilvl w:val="0"/>
          <w:numId w:val="6"/>
        </w:numPr>
        <w:shd w:val="clear" w:color="auto" w:fill="FFFFFF"/>
        <w:spacing w:before="100" w:beforeAutospacing="1"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>
        <w:rPr>
          <w:rFonts w:ascii="Times New Roman" w:eastAsia="Times New Roman" w:hAnsi="Times New Roman" w:cs="Times New Roman"/>
          <w:color w:val="212529"/>
          <w:lang w:eastAsia="ru-RU"/>
        </w:rPr>
        <w:t>соціальне забезпечення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;</w:t>
      </w:r>
    </w:p>
    <w:p w:rsidR="0018527D" w:rsidRPr="00DA2305" w:rsidRDefault="00C31591" w:rsidP="006C58D1">
      <w:pPr>
        <w:pStyle w:val="a5"/>
        <w:numPr>
          <w:ilvl w:val="0"/>
          <w:numId w:val="6"/>
        </w:numPr>
        <w:shd w:val="clear" w:color="auto" w:fill="FFFFFF"/>
        <w:spacing w:before="100" w:beforeAutospacing="1"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п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оточні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трансферти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місцевим бюджетам.</w:t>
      </w:r>
    </w:p>
    <w:p w:rsidR="0018527D" w:rsidRPr="00DA2305" w:rsidRDefault="00E94548" w:rsidP="00D45886">
      <w:pPr>
        <w:shd w:val="clear" w:color="auto" w:fill="FFFFFF"/>
        <w:spacing w:before="100" w:beforeAutospacing="1"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>
        <w:rPr>
          <w:rFonts w:ascii="Times New Roman" w:eastAsia="Times New Roman" w:hAnsi="Times New Roman" w:cs="Times New Roman"/>
          <w:color w:val="212529"/>
          <w:lang w:eastAsia="ru-RU"/>
        </w:rPr>
        <w:t>8</w:t>
      </w:r>
      <w:r w:rsidR="00D45886" w:rsidRPr="00DA2305">
        <w:rPr>
          <w:rFonts w:ascii="Times New Roman" w:eastAsia="Times New Roman" w:hAnsi="Times New Roman" w:cs="Times New Roman"/>
          <w:color w:val="212529"/>
          <w:lang w:eastAsia="ru-RU"/>
        </w:rPr>
        <w:t>.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Установити, що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обслуговування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 у частині бюджету розвитку та власних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надходжень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установ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може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здійснюватись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установами</w:t>
      </w:r>
      <w:r w:rsidR="00CD01B2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банків державного сектору у порядку, визначеному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Кабінетом</w:t>
      </w:r>
      <w:r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Міністрів</w:t>
      </w:r>
      <w:r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України, відповідно до частини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другої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статті 78 Бюджетного кодексу України.</w:t>
      </w:r>
    </w:p>
    <w:p w:rsidR="0018527D" w:rsidRPr="00DA2305" w:rsidRDefault="00E94548" w:rsidP="00D45886">
      <w:pPr>
        <w:shd w:val="clear" w:color="auto" w:fill="FFFFFF"/>
        <w:spacing w:before="100" w:beforeAutospacing="1"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>
        <w:rPr>
          <w:rFonts w:ascii="Times New Roman" w:eastAsia="Times New Roman" w:hAnsi="Times New Roman" w:cs="Times New Roman"/>
          <w:color w:val="212529"/>
          <w:lang w:eastAsia="ru-RU"/>
        </w:rPr>
        <w:t>9</w:t>
      </w:r>
      <w:r w:rsidR="00D45886" w:rsidRPr="00DA2305">
        <w:rPr>
          <w:rFonts w:ascii="Times New Roman" w:eastAsia="Times New Roman" w:hAnsi="Times New Roman" w:cs="Times New Roman"/>
          <w:color w:val="212529"/>
          <w:lang w:eastAsia="ru-RU"/>
        </w:rPr>
        <w:t>.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На виконання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вимог Бюджетного кодексу України та наказу Міністерства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фінансів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України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від 26 серпня 2014 року № 836 “Про деякі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питання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запровадження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програмно-цільового методу складання та виконання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місцевих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бюджетів”, зареєстрованого в Міністерстві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юстиції</w:t>
      </w:r>
      <w:r w:rsidR="00AA6DA1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України 10 вересня 2014 року за № 1103/25880 (зі</w:t>
      </w:r>
      <w:r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змінами), головним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розпорядникам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 сільського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бюджету забезпечити:</w:t>
      </w:r>
    </w:p>
    <w:p w:rsidR="0018527D" w:rsidRPr="00DA2305" w:rsidRDefault="006C58D1" w:rsidP="006C58D1">
      <w:pPr>
        <w:shd w:val="clear" w:color="auto" w:fill="FFFFFF"/>
        <w:spacing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-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затвердження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паспортів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AA6DA1">
        <w:rPr>
          <w:rFonts w:ascii="Times New Roman" w:eastAsia="Times New Roman" w:hAnsi="Times New Roman" w:cs="Times New Roman"/>
          <w:color w:val="212529"/>
          <w:lang w:eastAsia="ru-RU"/>
        </w:rPr>
        <w:t>програм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протягом 45 днів з дня набрання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чинності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цим</w:t>
      </w:r>
      <w:r w:rsidR="00056A81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рішенням;</w:t>
      </w:r>
    </w:p>
    <w:p w:rsidR="0018527D" w:rsidRPr="00DA2305" w:rsidRDefault="006C58D1" w:rsidP="006C58D1">
      <w:pPr>
        <w:shd w:val="clear" w:color="auto" w:fill="FFFFFF"/>
        <w:spacing w:before="100" w:beforeAutospacing="1"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-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здійснення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управління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бюджетними коштами у межах встановлених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їм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повноважень та оцінки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ефективності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програм, забезпечуючи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ефективне, результативне і цільове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використання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коштів, організацію та координацію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роботи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розпорядників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нижчого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рівня та одержувачів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 у бюджетному процесі;</w:t>
      </w:r>
    </w:p>
    <w:p w:rsidR="0018527D" w:rsidRPr="00DA2305" w:rsidRDefault="000E7A45" w:rsidP="000E7A45">
      <w:pPr>
        <w:shd w:val="clear" w:color="auto" w:fill="FFFFFF"/>
        <w:spacing w:before="100" w:beforeAutospacing="1"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-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забезпечення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доступності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інформації про бюджет відповідно до законодавства, а саме:</w:t>
      </w:r>
    </w:p>
    <w:p w:rsidR="0018527D" w:rsidRPr="00DA2305" w:rsidRDefault="000E7A45" w:rsidP="000E7A45">
      <w:pPr>
        <w:shd w:val="clear" w:color="auto" w:fill="FFFFFF"/>
        <w:spacing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-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здійснення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публічного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представлення та публікації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інформації про бюджет за бюджетними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програмами та показниками, бюджетні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призначення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щодо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яких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визначені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цим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рішенням, відповідно до вимог та за формою, встановленими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Міністерством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фінансів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3A2682">
        <w:rPr>
          <w:rFonts w:ascii="Times New Roman" w:eastAsia="Times New Roman" w:hAnsi="Times New Roman" w:cs="Times New Roman"/>
          <w:color w:val="212529"/>
          <w:lang w:eastAsia="ru-RU"/>
        </w:rPr>
        <w:t>України, до 15 березня 2023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 року;</w:t>
      </w:r>
    </w:p>
    <w:p w:rsidR="0018527D" w:rsidRPr="00DA2305" w:rsidRDefault="000E7A45" w:rsidP="000E7A45">
      <w:pPr>
        <w:shd w:val="clear" w:color="auto" w:fill="FFFFFF"/>
        <w:spacing w:before="100" w:beforeAutospacing="1"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lastRenderedPageBreak/>
        <w:t xml:space="preserve">-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оприлюднення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паспортів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програм у триденний строк з дня затвердження таких документів;</w:t>
      </w:r>
    </w:p>
    <w:p w:rsidR="0018527D" w:rsidRPr="00DA2305" w:rsidRDefault="000E7A45" w:rsidP="000E7A45">
      <w:pPr>
        <w:shd w:val="clear" w:color="auto" w:fill="FFFFFF"/>
        <w:spacing w:before="100" w:beforeAutospacing="1"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-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взяття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зобов’язань, довгострокових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зобов’язань за </w:t>
      </w:r>
      <w:proofErr w:type="spellStart"/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енергосервісом</w:t>
      </w:r>
      <w:proofErr w:type="spellEnd"/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та здійснення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витрат бюджету;</w:t>
      </w:r>
    </w:p>
    <w:p w:rsidR="0018527D" w:rsidRPr="00DA2305" w:rsidRDefault="000E7A45" w:rsidP="000E7A45">
      <w:pPr>
        <w:shd w:val="clear" w:color="auto" w:fill="FFFFFF"/>
        <w:spacing w:before="100" w:beforeAutospacing="1"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-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забезпечення у повному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обсязі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проведення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розр</w:t>
      </w: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ахунків за електричну та теплову енергію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та послуги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зв’язку, які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споживаються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бюджетними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установами, та укладання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договорів за кожним видом енергоносіїв у межах встановлених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відповідним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головним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розпорядником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коштів, обґрунтованих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лімітів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споживання.</w:t>
      </w:r>
    </w:p>
    <w:p w:rsidR="0018527D" w:rsidRPr="00DA2305" w:rsidRDefault="00E94548" w:rsidP="00D45886">
      <w:pPr>
        <w:shd w:val="clear" w:color="auto" w:fill="FFFFFF"/>
        <w:spacing w:before="100" w:beforeAutospacing="1" w:after="264" w:line="288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>
        <w:rPr>
          <w:rFonts w:ascii="Times New Roman" w:eastAsia="Times New Roman" w:hAnsi="Times New Roman" w:cs="Times New Roman"/>
          <w:color w:val="212529"/>
          <w:lang w:eastAsia="ru-RU"/>
        </w:rPr>
        <w:t>10</w:t>
      </w:r>
      <w:r w:rsidR="00D45886" w:rsidRPr="00DA2305">
        <w:rPr>
          <w:rFonts w:ascii="Times New Roman" w:eastAsia="Times New Roman" w:hAnsi="Times New Roman" w:cs="Times New Roman"/>
          <w:color w:val="212529"/>
          <w:lang w:eastAsia="ru-RU"/>
        </w:rPr>
        <w:t>.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Відповідно до статті 23 Бюджетного кодексу України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надати право вик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онавчому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комітету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proofErr w:type="spellStart"/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Локницької</w:t>
      </w:r>
      <w:proofErr w:type="spellEnd"/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сільської ради  у процесі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виконання сільського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бюджету  протягом бюджетного року здійснювати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своїми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рішенням за погодження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м з постійною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комісією сільської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ради з питань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фінансів та планування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соціально-економічного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розвитку:</w:t>
      </w:r>
    </w:p>
    <w:p w:rsidR="0018527D" w:rsidRPr="00DA2305" w:rsidRDefault="000E7A45" w:rsidP="000E7A45">
      <w:pPr>
        <w:shd w:val="clear" w:color="auto" w:fill="FFFFFF"/>
        <w:spacing w:after="180" w:line="324" w:lineRule="atLeast"/>
        <w:textAlignment w:val="baseline"/>
        <w:rPr>
          <w:rFonts w:ascii="Times New Roman" w:eastAsia="Times New Roman" w:hAnsi="Times New Roman" w:cs="Times New Roman"/>
          <w:color w:val="212529"/>
          <w:lang w:eastAsia="ru-RU"/>
        </w:rPr>
      </w:pPr>
      <w:r w:rsidRPr="00DA2305">
        <w:rPr>
          <w:rFonts w:ascii="Times New Roman" w:eastAsia="Times New Roman" w:hAnsi="Times New Roman" w:cs="Times New Roman"/>
          <w:color w:val="212529"/>
          <w:lang w:eastAsia="ru-RU"/>
        </w:rPr>
        <w:t>-</w:t>
      </w:r>
      <w:r w:rsidR="00E94548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перерозподіл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видатків за кодами програмної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класифікації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видатків та кредитування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місцевих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бюджетів і обсягами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міжбюджетних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трансфертів у межах загального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обсягу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призначень головного розпорядника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 за загальним т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а спеціальним фондами сільського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бюджету із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внесенням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відповідних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змін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до додатків до рішення  сільської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ради 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«Про  бюджет </w:t>
      </w:r>
      <w:proofErr w:type="spellStart"/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Локницької</w:t>
      </w:r>
      <w:proofErr w:type="spellEnd"/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сільської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територіальної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громади  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>на 2022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рік», у тому числі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перелік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у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об’єктів, фінансування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яких буде проводитися за рахунок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 бюджету розвитку, переліку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регіональних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програм, що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фінансую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ться за рахунок</w:t>
      </w:r>
      <w:r w:rsidR="00E232E5" w:rsidRPr="00DA2305">
        <w:rPr>
          <w:rFonts w:ascii="Times New Roman" w:eastAsia="Times New Roman" w:hAnsi="Times New Roman" w:cs="Times New Roman"/>
          <w:color w:val="212529"/>
          <w:lang w:eastAsia="ru-RU"/>
        </w:rPr>
        <w:t xml:space="preserve"> </w:t>
      </w:r>
      <w:r w:rsidR="000403C8" w:rsidRPr="00DA2305">
        <w:rPr>
          <w:rFonts w:ascii="Times New Roman" w:eastAsia="Times New Roman" w:hAnsi="Times New Roman" w:cs="Times New Roman"/>
          <w:color w:val="212529"/>
          <w:lang w:eastAsia="ru-RU"/>
        </w:rPr>
        <w:t>коштів сільського бюджету</w:t>
      </w:r>
      <w:r w:rsidR="0018527D" w:rsidRPr="00DA2305">
        <w:rPr>
          <w:rFonts w:ascii="Times New Roman" w:eastAsia="Times New Roman" w:hAnsi="Times New Roman" w:cs="Times New Roman"/>
          <w:color w:val="212529"/>
          <w:lang w:eastAsia="ru-RU"/>
        </w:rPr>
        <w:t>;</w:t>
      </w:r>
    </w:p>
    <w:p w:rsidR="0018527D" w:rsidRPr="00DA2305" w:rsidRDefault="00E94548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11</w:t>
      </w:r>
      <w:r w:rsidR="00D45886" w:rsidRPr="00DA2305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0403C8" w:rsidRPr="00DA2305">
        <w:rPr>
          <w:rFonts w:ascii="Times New Roman" w:eastAsia="Times New Roman" w:hAnsi="Times New Roman" w:cs="Times New Roman"/>
          <w:color w:val="000000"/>
          <w:lang w:eastAsia="ru-RU"/>
        </w:rPr>
        <w:t>Доручити сільському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голові укладати угоди щодо  передачі міжб</w:t>
      </w:r>
      <w:r w:rsidR="000403C8" w:rsidRPr="00DA2305">
        <w:rPr>
          <w:rFonts w:ascii="Times New Roman" w:eastAsia="Times New Roman" w:hAnsi="Times New Roman" w:cs="Times New Roman"/>
          <w:color w:val="000000"/>
          <w:lang w:eastAsia="ru-RU"/>
        </w:rPr>
        <w:t>юджетних трансфертів з сільського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 бюджету до інших місцевих бюджетів та отримання трансфертів з інши</w:t>
      </w:r>
      <w:r w:rsidR="000403C8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х місцевих бюджетів до сільського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бюджету.</w:t>
      </w:r>
    </w:p>
    <w:p w:rsidR="0018527D" w:rsidRPr="003A2682" w:rsidRDefault="00E94548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12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. Установити, що</w:t>
      </w:r>
      <w:r w:rsidR="00E232E5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розподіл</w:t>
      </w:r>
      <w:r w:rsidR="00E232E5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коштів, передбачених на здійснення</w:t>
      </w:r>
      <w:r w:rsidR="00E232E5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природоохороннихзаходів</w:t>
      </w:r>
      <w:proofErr w:type="spellEnd"/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, проводиться відповідно до Постанови Кабінету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Міністрів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України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від 17 вересня 1996 року № 1147 </w:t>
      </w:r>
      <w:proofErr w:type="spellStart"/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„Про</w:t>
      </w:r>
      <w:proofErr w:type="spellEnd"/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 затвердження</w:t>
      </w:r>
      <w:r w:rsidR="00E232E5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переліку</w:t>
      </w:r>
      <w:r w:rsidR="00E232E5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видів</w:t>
      </w:r>
      <w:r w:rsidR="00E232E5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діяльності, що належать до природоохоронних</w:t>
      </w:r>
      <w:r w:rsidR="002E2515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заходів” (зі</w:t>
      </w:r>
      <w:r w:rsidR="002E2515" w:rsidRPr="003A26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3A2682">
        <w:rPr>
          <w:rFonts w:ascii="Times New Roman" w:eastAsia="Times New Roman" w:hAnsi="Times New Roman" w:cs="Times New Roman"/>
          <w:color w:val="000000"/>
          <w:lang w:eastAsia="ru-RU"/>
        </w:rPr>
        <w:t>змінами).</w:t>
      </w:r>
    </w:p>
    <w:p w:rsidR="0018527D" w:rsidRPr="00DA2305" w:rsidRDefault="00900CC1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E94548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. На виконання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вимог пункту 4 статті 77 Бюджетного кодексу України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головни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розпорядникам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коштів сільського бюджету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забезпечити в першочерговому порядку потребу в коштах: на оплату праці</w:t>
      </w:r>
      <w:r w:rsidR="00246A38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працівників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бюджетних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установ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відповідно до встановлених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законодавством</w:t>
      </w:r>
      <w:r w:rsidR="00E9454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України умов оплати праці та розміру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E04B1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мінімальної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заробітної плати, на проведення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розрахунків за електричну та</w:t>
      </w:r>
      <w:r w:rsidR="00E9454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теплов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енергію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та послуги</w:t>
      </w:r>
      <w:r w:rsidR="00EC36C3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зв’язку, які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споживаються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бюджетними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установами, та укладення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угод за кожним видом енергоносіїв у межах, установлених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відповідним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головним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розпорядником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бюджетних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коштів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обґрунтованих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лімітів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споживання в натуральних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одиницях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відповідно до встановлених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асигнувань, 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взяти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під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особистий контроль реалізацію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заходів з енергозбереження у бюджетній</w:t>
      </w:r>
      <w:r w:rsidR="00246A38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сфері, забезпечити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повне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оснащення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бюджетних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установ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сучасними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прила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дами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обліку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електричної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енергії.</w:t>
      </w:r>
    </w:p>
    <w:p w:rsidR="0018527D" w:rsidRPr="00DA2305" w:rsidRDefault="00900CC1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E94548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. Виконавч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ому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комітету</w:t>
      </w:r>
      <w:r w:rsidR="00AA6DA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Локницькій</w:t>
      </w:r>
      <w:proofErr w:type="spellEnd"/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сільській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ради забезпечити:</w:t>
      </w:r>
    </w:p>
    <w:p w:rsidR="0018527D" w:rsidRPr="00DA2305" w:rsidRDefault="0018527D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1) виконання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показ</w:t>
      </w:r>
      <w:r w:rsidR="00900CC1" w:rsidRPr="00DA2305">
        <w:rPr>
          <w:rFonts w:ascii="Times New Roman" w:eastAsia="Times New Roman" w:hAnsi="Times New Roman" w:cs="Times New Roman"/>
          <w:color w:val="000000"/>
          <w:lang w:eastAsia="ru-RU"/>
        </w:rPr>
        <w:t>ників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00CC1" w:rsidRPr="00DA2305">
        <w:rPr>
          <w:rFonts w:ascii="Times New Roman" w:eastAsia="Times New Roman" w:hAnsi="Times New Roman" w:cs="Times New Roman"/>
          <w:color w:val="000000"/>
          <w:lang w:eastAsia="ru-RU"/>
        </w:rPr>
        <w:t>дохідної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00CC1" w:rsidRPr="00DA2305">
        <w:rPr>
          <w:rFonts w:ascii="Times New Roman" w:eastAsia="Times New Roman" w:hAnsi="Times New Roman" w:cs="Times New Roman"/>
          <w:color w:val="000000"/>
          <w:lang w:eastAsia="ru-RU"/>
        </w:rPr>
        <w:t>частини сільського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бюджету, затверджених на 2022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рік;</w:t>
      </w:r>
    </w:p>
    <w:p w:rsidR="0018527D" w:rsidRPr="00DA2305" w:rsidRDefault="002E2515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меншення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п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одаткового боргу зі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сплати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податків і зборів (обов’язкових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платежів), які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зараховуютьс</w:t>
      </w:r>
      <w:r w:rsidR="00900CC1" w:rsidRPr="00DA2305">
        <w:rPr>
          <w:rFonts w:ascii="Times New Roman" w:eastAsia="Times New Roman" w:hAnsi="Times New Roman" w:cs="Times New Roman"/>
          <w:color w:val="000000"/>
          <w:lang w:eastAsia="ru-RU"/>
        </w:rPr>
        <w:t>я до дохідної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00CC1" w:rsidRPr="00DA2305">
        <w:rPr>
          <w:rFonts w:ascii="Times New Roman" w:eastAsia="Times New Roman" w:hAnsi="Times New Roman" w:cs="Times New Roman"/>
          <w:color w:val="000000"/>
          <w:lang w:eastAsia="ru-RU"/>
        </w:rPr>
        <w:t>частини сільського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бюджету, що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утворився станом на 01 січня</w:t>
      </w:r>
      <w:r w:rsidR="00C2470A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2022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року.</w:t>
      </w:r>
    </w:p>
    <w:p w:rsidR="0018527D" w:rsidRPr="00DA2305" w:rsidRDefault="0018527D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2) з метою підвищення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ефективності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управління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об’єктами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комунально</w:t>
      </w:r>
      <w:r w:rsidR="00900CC1" w:rsidRPr="00DA2305">
        <w:rPr>
          <w:rFonts w:ascii="Times New Roman" w:eastAsia="Times New Roman" w:hAnsi="Times New Roman" w:cs="Times New Roman"/>
          <w:color w:val="000000"/>
          <w:lang w:eastAsia="ru-RU"/>
        </w:rPr>
        <w:t>ї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00CC1" w:rsidRPr="00DA2305">
        <w:rPr>
          <w:rFonts w:ascii="Times New Roman" w:eastAsia="Times New Roman" w:hAnsi="Times New Roman" w:cs="Times New Roman"/>
          <w:color w:val="000000"/>
          <w:lang w:eastAsia="ru-RU"/>
        </w:rPr>
        <w:t>власності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територіальної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громади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вжити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організаційних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заходів, спрямованих на забезпечення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прибуткової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діяльності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підприємств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комунальної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власності, які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здійснюють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господарську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діяльність,  збільшення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надходжень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від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орендної плати за користування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майном, яке перебуває в комунальній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A2305">
        <w:rPr>
          <w:rFonts w:ascii="Times New Roman" w:eastAsia="Times New Roman" w:hAnsi="Times New Roman" w:cs="Times New Roman"/>
          <w:color w:val="000000"/>
          <w:lang w:eastAsia="ru-RU"/>
        </w:rPr>
        <w:t>власності.</w:t>
      </w:r>
    </w:p>
    <w:p w:rsidR="0018527D" w:rsidRPr="00DA2305" w:rsidRDefault="00E94548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. Установити, що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це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рішення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набирає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2470A" w:rsidRPr="00DA2305">
        <w:rPr>
          <w:rFonts w:ascii="Times New Roman" w:eastAsia="Times New Roman" w:hAnsi="Times New Roman" w:cs="Times New Roman"/>
          <w:color w:val="000000"/>
          <w:lang w:eastAsia="ru-RU"/>
        </w:rPr>
        <w:t>чинності з 01 січня 2022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року.</w:t>
      </w:r>
    </w:p>
    <w:p w:rsidR="0018527D" w:rsidRPr="00DA2305" w:rsidRDefault="00E94548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16</w:t>
      </w:r>
      <w:r w:rsidR="00C2509A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. Додатки 1 – </w:t>
      </w:r>
      <w:r w:rsidR="003A2682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до цього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DA2305">
        <w:rPr>
          <w:rFonts w:ascii="Times New Roman" w:eastAsia="Times New Roman" w:hAnsi="Times New Roman" w:cs="Times New Roman"/>
          <w:color w:val="000000"/>
          <w:lang w:eastAsia="ru-RU"/>
        </w:rPr>
        <w:t>ріше</w:t>
      </w:r>
      <w:r w:rsidR="000114BE" w:rsidRPr="00DA2305">
        <w:rPr>
          <w:rFonts w:ascii="Times New Roman" w:eastAsia="Times New Roman" w:hAnsi="Times New Roman" w:cs="Times New Roman"/>
          <w:color w:val="000000"/>
          <w:lang w:eastAsia="ru-RU"/>
        </w:rPr>
        <w:t>ння є його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114BE" w:rsidRPr="00DA2305">
        <w:rPr>
          <w:rFonts w:ascii="Times New Roman" w:eastAsia="Times New Roman" w:hAnsi="Times New Roman" w:cs="Times New Roman"/>
          <w:color w:val="000000"/>
          <w:lang w:eastAsia="ru-RU"/>
        </w:rPr>
        <w:t>невід’ємною</w:t>
      </w:r>
      <w:r w:rsidR="002E2515" w:rsidRPr="00DA23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114BE" w:rsidRPr="00DA2305">
        <w:rPr>
          <w:rFonts w:ascii="Times New Roman" w:eastAsia="Times New Roman" w:hAnsi="Times New Roman" w:cs="Times New Roman"/>
          <w:color w:val="000000"/>
          <w:lang w:eastAsia="ru-RU"/>
        </w:rPr>
        <w:t>частиною.</w:t>
      </w:r>
    </w:p>
    <w:p w:rsidR="00AA6DA1" w:rsidRPr="00DA2305" w:rsidRDefault="00E94548" w:rsidP="00AA6DA1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17</w:t>
      </w:r>
      <w:bookmarkStart w:id="0" w:name="_GoBack"/>
      <w:bookmarkEnd w:id="0"/>
      <w:r w:rsidR="0018527D" w:rsidRPr="00AA6DA1">
        <w:rPr>
          <w:rFonts w:ascii="Times New Roman" w:eastAsia="Times New Roman" w:hAnsi="Times New Roman" w:cs="Times New Roman"/>
          <w:color w:val="000000"/>
          <w:lang w:eastAsia="ru-RU"/>
        </w:rPr>
        <w:t>. Контроль за виконанням</w:t>
      </w:r>
      <w:r w:rsidR="002E2515" w:rsidRPr="00AA6DA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AA6DA1">
        <w:rPr>
          <w:rFonts w:ascii="Times New Roman" w:eastAsia="Times New Roman" w:hAnsi="Times New Roman" w:cs="Times New Roman"/>
          <w:color w:val="000000"/>
          <w:lang w:eastAsia="ru-RU"/>
        </w:rPr>
        <w:t>рішення</w:t>
      </w:r>
      <w:r w:rsidR="002E2515" w:rsidRPr="00AA6DA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8527D" w:rsidRPr="00AA6DA1">
        <w:rPr>
          <w:rFonts w:ascii="Times New Roman" w:eastAsia="Times New Roman" w:hAnsi="Times New Roman" w:cs="Times New Roman"/>
          <w:color w:val="000000"/>
          <w:lang w:eastAsia="ru-RU"/>
        </w:rPr>
        <w:t>покла</w:t>
      </w:r>
      <w:r w:rsidR="00AA6DA1">
        <w:rPr>
          <w:rFonts w:ascii="Times New Roman" w:eastAsia="Times New Roman" w:hAnsi="Times New Roman" w:cs="Times New Roman"/>
          <w:color w:val="000000"/>
          <w:lang w:eastAsia="ru-RU"/>
        </w:rPr>
        <w:t>сти на комісію сільської ради з питань бюджету,комунальної власності та соціально-економічного розвитку.</w:t>
      </w:r>
    </w:p>
    <w:p w:rsidR="0018527D" w:rsidRPr="00AA6DA1" w:rsidRDefault="0018527D" w:rsidP="0018527D">
      <w:pPr>
        <w:shd w:val="clear" w:color="auto" w:fill="FFFFFF"/>
        <w:spacing w:after="18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527D" w:rsidRPr="00AA6DA1" w:rsidRDefault="0018527D" w:rsidP="001852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1D1D1B"/>
          <w:lang w:eastAsia="ru-RU"/>
        </w:rPr>
      </w:pPr>
    </w:p>
    <w:p w:rsidR="002E2515" w:rsidRPr="00AA6DA1" w:rsidRDefault="002E2515" w:rsidP="00C44B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1D1D1B"/>
          <w:lang w:eastAsia="ru-RU"/>
        </w:rPr>
      </w:pPr>
    </w:p>
    <w:p w:rsidR="002E2515" w:rsidRPr="00AA6DA1" w:rsidRDefault="002E2515" w:rsidP="00C44B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1D1D1B"/>
          <w:lang w:eastAsia="ru-RU"/>
        </w:rPr>
      </w:pPr>
    </w:p>
    <w:p w:rsidR="0018527D" w:rsidRPr="00DA2305" w:rsidRDefault="00C44BE5" w:rsidP="00C44B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1D1D1B"/>
          <w:lang w:eastAsia="ru-RU"/>
        </w:rPr>
      </w:pPr>
      <w:r w:rsidRPr="00DA2305">
        <w:rPr>
          <w:rFonts w:ascii="Times New Roman" w:eastAsia="Times New Roman" w:hAnsi="Times New Roman" w:cs="Times New Roman"/>
          <w:color w:val="1D1D1B"/>
          <w:lang w:eastAsia="ru-RU"/>
        </w:rPr>
        <w:t xml:space="preserve">Сільський голова                    </w:t>
      </w:r>
      <w:r w:rsidR="002E2515" w:rsidRPr="00DA2305">
        <w:rPr>
          <w:rFonts w:ascii="Times New Roman" w:eastAsia="Times New Roman" w:hAnsi="Times New Roman" w:cs="Times New Roman"/>
          <w:color w:val="1D1D1B"/>
          <w:lang w:eastAsia="ru-RU"/>
        </w:rPr>
        <w:t xml:space="preserve">                    Петро ХАРКОВЕЦЬ</w:t>
      </w:r>
    </w:p>
    <w:p w:rsidR="0018527D" w:rsidRPr="00DA2305" w:rsidRDefault="0018527D">
      <w:pPr>
        <w:rPr>
          <w:rFonts w:ascii="Times New Roman" w:hAnsi="Times New Roman" w:cs="Times New Roman"/>
        </w:rPr>
      </w:pPr>
    </w:p>
    <w:p w:rsidR="00AA6DA1" w:rsidRPr="00DA2305" w:rsidRDefault="00AA6DA1">
      <w:pPr>
        <w:rPr>
          <w:rFonts w:ascii="Times New Roman" w:hAnsi="Times New Roman" w:cs="Times New Roman"/>
        </w:rPr>
      </w:pPr>
    </w:p>
    <w:sectPr w:rsidR="00AA6DA1" w:rsidRPr="00DA2305" w:rsidSect="005C3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E68E2"/>
    <w:multiLevelType w:val="multilevel"/>
    <w:tmpl w:val="F69C7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11BD1"/>
    <w:multiLevelType w:val="hybridMultilevel"/>
    <w:tmpl w:val="CA4E9F28"/>
    <w:lvl w:ilvl="0" w:tplc="5476C9F8">
      <w:start w:val="24"/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360"/>
          </w:tabs>
          <w:ind w:left="36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  <w:pPr>
          <w:tabs>
            <w:tab w:val="num" w:pos="360"/>
          </w:tabs>
          <w:ind w:left="360" w:hanging="360"/>
        </w:pPr>
      </w:lvl>
    </w:lvlOverride>
  </w:num>
  <w:num w:numId="5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360"/>
          </w:tabs>
          <w:ind w:left="36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7D"/>
    <w:rsid w:val="000114BE"/>
    <w:rsid w:val="000403C8"/>
    <w:rsid w:val="00056A81"/>
    <w:rsid w:val="00057D2B"/>
    <w:rsid w:val="000D5452"/>
    <w:rsid w:val="000E7A45"/>
    <w:rsid w:val="0012681E"/>
    <w:rsid w:val="0018527D"/>
    <w:rsid w:val="00246A38"/>
    <w:rsid w:val="00250269"/>
    <w:rsid w:val="002D1D73"/>
    <w:rsid w:val="002E2515"/>
    <w:rsid w:val="003A2682"/>
    <w:rsid w:val="00430AC8"/>
    <w:rsid w:val="00446B1A"/>
    <w:rsid w:val="00481128"/>
    <w:rsid w:val="00551643"/>
    <w:rsid w:val="0056677F"/>
    <w:rsid w:val="005B5742"/>
    <w:rsid w:val="005C3E87"/>
    <w:rsid w:val="005D21A3"/>
    <w:rsid w:val="006031D1"/>
    <w:rsid w:val="00651FD7"/>
    <w:rsid w:val="006C58D1"/>
    <w:rsid w:val="007101C4"/>
    <w:rsid w:val="00753775"/>
    <w:rsid w:val="007B16C4"/>
    <w:rsid w:val="007B479E"/>
    <w:rsid w:val="008C5A17"/>
    <w:rsid w:val="00900CC1"/>
    <w:rsid w:val="0094455A"/>
    <w:rsid w:val="00A074B2"/>
    <w:rsid w:val="00A37BC6"/>
    <w:rsid w:val="00AA6DA1"/>
    <w:rsid w:val="00C2470A"/>
    <w:rsid w:val="00C2509A"/>
    <w:rsid w:val="00C31591"/>
    <w:rsid w:val="00C44BE5"/>
    <w:rsid w:val="00CD01B2"/>
    <w:rsid w:val="00D45886"/>
    <w:rsid w:val="00DA2305"/>
    <w:rsid w:val="00E232E5"/>
    <w:rsid w:val="00E94548"/>
    <w:rsid w:val="00EC36C3"/>
    <w:rsid w:val="00FA4969"/>
    <w:rsid w:val="00FB6CD6"/>
    <w:rsid w:val="00FD710F"/>
    <w:rsid w:val="00FE0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5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527D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185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52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074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4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5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527D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185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852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074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4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8F71E-742E-4F42-A2D0-078595FF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5183</Words>
  <Characters>2955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777</cp:lastModifiedBy>
  <cp:revision>4</cp:revision>
  <cp:lastPrinted>2021-12-31T09:57:00Z</cp:lastPrinted>
  <dcterms:created xsi:type="dcterms:W3CDTF">2021-12-30T10:44:00Z</dcterms:created>
  <dcterms:modified xsi:type="dcterms:W3CDTF">2021-12-31T09:57:00Z</dcterms:modified>
</cp:coreProperties>
</file>