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B4D71" w14:textId="15F5E868" w:rsidR="003A697B" w:rsidRDefault="003A697B" w:rsidP="003A697B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E77A4B" wp14:editId="533E3EA3">
            <wp:simplePos x="0" y="0"/>
            <wp:positionH relativeFrom="column">
              <wp:posOffset>2802255</wp:posOffset>
            </wp:positionH>
            <wp:positionV relativeFrom="paragraph">
              <wp:posOffset>-47625</wp:posOffset>
            </wp:positionV>
            <wp:extent cx="596265" cy="6756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>ТАРАКАНІВСЬКА СІЛЬСЬКА РАДА</w:t>
      </w:r>
    </w:p>
    <w:p w14:paraId="1DE69263" w14:textId="77777777" w:rsidR="003A697B" w:rsidRDefault="003A697B" w:rsidP="003A697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ВОСЬМЕ СКЛИКАННЯ</w:t>
      </w:r>
    </w:p>
    <w:p w14:paraId="318AAB7F" w14:textId="77777777" w:rsidR="003A697B" w:rsidRDefault="003A697B" w:rsidP="003A697B">
      <w:pPr>
        <w:jc w:val="center"/>
        <w:rPr>
          <w:i/>
          <w:sz w:val="20"/>
          <w:szCs w:val="20"/>
        </w:rPr>
      </w:pPr>
      <w:r>
        <w:rPr>
          <w:i/>
          <w:sz w:val="26"/>
          <w:szCs w:val="26"/>
        </w:rPr>
        <w:t xml:space="preserve">Пленарне засідання чергової </w:t>
      </w:r>
      <w:r>
        <w:rPr>
          <w:i/>
          <w:sz w:val="28"/>
          <w:szCs w:val="28"/>
        </w:rPr>
        <w:t>шістдесят п</w:t>
      </w:r>
      <w:r>
        <w:rPr>
          <w:i/>
          <w:sz w:val="28"/>
          <w:szCs w:val="28"/>
          <w:lang w:val="en-US"/>
        </w:rPr>
        <w:t>’</w:t>
      </w:r>
      <w:proofErr w:type="spellStart"/>
      <w:r>
        <w:rPr>
          <w:i/>
          <w:sz w:val="28"/>
          <w:szCs w:val="28"/>
        </w:rPr>
        <w:t>ятої</w:t>
      </w:r>
      <w:proofErr w:type="spellEnd"/>
      <w:r>
        <w:rPr>
          <w:i/>
          <w:sz w:val="28"/>
          <w:szCs w:val="28"/>
        </w:rPr>
        <w:t xml:space="preserve"> сесії</w:t>
      </w:r>
    </w:p>
    <w:p w14:paraId="2FE1F537" w14:textId="77777777" w:rsidR="003A697B" w:rsidRDefault="003A697B" w:rsidP="003A697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 І Ш Е Н </w:t>
      </w:r>
      <w:proofErr w:type="spellStart"/>
      <w:r>
        <w:rPr>
          <w:b/>
          <w:bCs/>
          <w:sz w:val="26"/>
          <w:szCs w:val="26"/>
        </w:rPr>
        <w:t>Н</w:t>
      </w:r>
      <w:proofErr w:type="spellEnd"/>
      <w:r>
        <w:rPr>
          <w:b/>
          <w:bCs/>
          <w:sz w:val="26"/>
          <w:szCs w:val="26"/>
        </w:rPr>
        <w:t xml:space="preserve"> Я</w:t>
      </w:r>
    </w:p>
    <w:p w14:paraId="0A88FCCD" w14:textId="08F347CF" w:rsidR="003A697B" w:rsidRDefault="003A697B" w:rsidP="003A697B">
      <w:pPr>
        <w:pStyle w:val="ae"/>
        <w:shd w:val="clear" w:color="auto" w:fill="FFFFFF"/>
        <w:spacing w:before="120" w:beforeAutospacing="0" w:after="120" w:afterAutospacing="0"/>
        <w:rPr>
          <w:b/>
          <w:color w:val="FF0000"/>
          <w:sz w:val="28"/>
          <w:szCs w:val="28"/>
        </w:rPr>
      </w:pPr>
      <w:r>
        <w:rPr>
          <w:b/>
          <w:color w:val="auto"/>
          <w:sz w:val="28"/>
          <w:szCs w:val="28"/>
        </w:rPr>
        <w:t>23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травня 2025 року                                                               </w:t>
      </w: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№ 2422</w:t>
      </w:r>
      <w:r>
        <w:rPr>
          <w:b/>
          <w:color w:val="FF0000"/>
          <w:sz w:val="28"/>
          <w:szCs w:val="28"/>
        </w:rPr>
        <w:t xml:space="preserve"> </w:t>
      </w:r>
    </w:p>
    <w:p w14:paraId="7816883E" w14:textId="77777777" w:rsidR="003A697B" w:rsidRDefault="003A697B" w:rsidP="003A697B">
      <w:pPr>
        <w:pStyle w:val="ae"/>
        <w:shd w:val="clear" w:color="auto" w:fill="FFFFFF"/>
        <w:spacing w:before="120" w:beforeAutospacing="0" w:after="120" w:afterAutospacing="0"/>
        <w:rPr>
          <w:b/>
          <w:color w:val="333333"/>
          <w:sz w:val="28"/>
          <w:szCs w:val="28"/>
          <w:lang w:val="ru-RU"/>
        </w:rPr>
      </w:pPr>
    </w:p>
    <w:tbl>
      <w:tblPr>
        <w:tblW w:w="10131" w:type="dxa"/>
        <w:tblLook w:val="04A0" w:firstRow="1" w:lastRow="0" w:firstColumn="1" w:lastColumn="0" w:noHBand="0" w:noVBand="1"/>
      </w:tblPr>
      <w:tblGrid>
        <w:gridCol w:w="5353"/>
        <w:gridCol w:w="4778"/>
      </w:tblGrid>
      <w:tr w:rsidR="003A697B" w14:paraId="67836C23" w14:textId="77777777" w:rsidTr="009C2F48">
        <w:tc>
          <w:tcPr>
            <w:tcW w:w="5353" w:type="dxa"/>
            <w:hideMark/>
          </w:tcPr>
          <w:p w14:paraId="4456F254" w14:textId="10051E42" w:rsidR="003A697B" w:rsidRDefault="003A697B" w:rsidP="009C2F48">
            <w:pPr>
              <w:jc w:val="both"/>
              <w:rPr>
                <w:b/>
                <w:sz w:val="26"/>
                <w:szCs w:val="26"/>
              </w:rPr>
            </w:pPr>
            <w:r w:rsidRPr="004F2DF0">
              <w:rPr>
                <w:b/>
                <w:sz w:val="26"/>
                <w:szCs w:val="26"/>
              </w:rPr>
              <w:t xml:space="preserve">Про затвердження </w:t>
            </w:r>
            <w:proofErr w:type="spellStart"/>
            <w:r w:rsidRPr="004F2DF0">
              <w:rPr>
                <w:b/>
                <w:sz w:val="26"/>
                <w:szCs w:val="26"/>
              </w:rPr>
              <w:t>проєктів</w:t>
            </w:r>
            <w:proofErr w:type="spellEnd"/>
            <w:r w:rsidRPr="004F2DF0">
              <w:rPr>
                <w:b/>
                <w:sz w:val="26"/>
                <w:szCs w:val="26"/>
              </w:rPr>
              <w:t xml:space="preserve"> землеустрою щодо відведення земельної ділянки в постійне користування для розміщення та експлуатації будівель і споруд автомобільного транспорту та дорожнього господарства Службі відновлення та розвитку інфраструктури у Рівненській області</w:t>
            </w:r>
          </w:p>
          <w:p w14:paraId="2F667716" w14:textId="77777777" w:rsidR="003A697B" w:rsidRDefault="003A697B" w:rsidP="009C2F48">
            <w:pPr>
              <w:jc w:val="both"/>
              <w:rPr>
                <w:b/>
                <w:sz w:val="26"/>
                <w:szCs w:val="26"/>
              </w:rPr>
            </w:pPr>
          </w:p>
          <w:p w14:paraId="569B60A6" w14:textId="77777777" w:rsidR="003A697B" w:rsidRPr="004F2DF0" w:rsidRDefault="003A697B" w:rsidP="009C2F48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778" w:type="dxa"/>
          </w:tcPr>
          <w:p w14:paraId="21D79BDF" w14:textId="77777777" w:rsidR="003A697B" w:rsidRDefault="003A697B" w:rsidP="009C2F48">
            <w:pPr>
              <w:jc w:val="both"/>
              <w:rPr>
                <w:sz w:val="26"/>
                <w:szCs w:val="26"/>
              </w:rPr>
            </w:pPr>
          </w:p>
        </w:tc>
      </w:tr>
    </w:tbl>
    <w:p w14:paraId="37D86869" w14:textId="77777777" w:rsidR="003A697B" w:rsidRDefault="003A697B" w:rsidP="003A697B">
      <w:pPr>
        <w:spacing w:after="12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Розглянувши клопотання Служби відновлення та розвитку інфраструктури у Рівненській області та поданий </w:t>
      </w:r>
      <w:proofErr w:type="spellStart"/>
      <w:r>
        <w:rPr>
          <w:sz w:val="26"/>
          <w:szCs w:val="26"/>
        </w:rPr>
        <w:t>проєкт</w:t>
      </w:r>
      <w:proofErr w:type="spellEnd"/>
      <w:r>
        <w:rPr>
          <w:sz w:val="26"/>
          <w:szCs w:val="26"/>
        </w:rPr>
        <w:t xml:space="preserve"> землеустрою щодо відведення земельної ділянки в постійне користування виготовлений ПП «Експерт - Рівне-Земля» </w:t>
      </w:r>
      <w:r>
        <w:rPr>
          <w:color w:val="000000"/>
          <w:sz w:val="26"/>
          <w:szCs w:val="26"/>
        </w:rPr>
        <w:t xml:space="preserve">керуючись ст. 12, 92, 117, 122, 123, 186, Розділом Х «Перехідні положення» Земельного кодексу України, Розділом </w:t>
      </w:r>
      <w:r>
        <w:rPr>
          <w:color w:val="000000"/>
          <w:sz w:val="26"/>
          <w:szCs w:val="26"/>
          <w:lang w:val="en-US"/>
        </w:rPr>
        <w:t xml:space="preserve">II </w:t>
      </w:r>
      <w:r>
        <w:rPr>
          <w:color w:val="000000"/>
          <w:sz w:val="26"/>
          <w:szCs w:val="26"/>
        </w:rPr>
        <w:t xml:space="preserve">«Прикінцеві та перехідні положення» Закону України «Про внесення змін до деяких законодавчих актів України щодо розмежування земель державної та комунальної власності» ст. 26, 59 Закону України «Про місцеве самоврядування в Україні», </w:t>
      </w:r>
      <w:r>
        <w:rPr>
          <w:sz w:val="26"/>
          <w:szCs w:val="26"/>
        </w:rPr>
        <w:t xml:space="preserve">за погодженням з постійною комісією з питань </w:t>
      </w:r>
      <w:r>
        <w:rPr>
          <w:bCs/>
          <w:sz w:val="26"/>
          <w:szCs w:val="26"/>
        </w:rPr>
        <w:t xml:space="preserve">земельних відносин, благоустрою, будівництва, архітектури, комунальної власності та житлово-комунального господарства </w:t>
      </w:r>
      <w:r>
        <w:rPr>
          <w:sz w:val="26"/>
          <w:szCs w:val="26"/>
        </w:rPr>
        <w:t>сільська рада</w:t>
      </w:r>
    </w:p>
    <w:p w14:paraId="042A5AFE" w14:textId="77777777" w:rsidR="003A697B" w:rsidRDefault="003A697B" w:rsidP="003A697B">
      <w:pPr>
        <w:spacing w:before="120"/>
        <w:ind w:firstLine="708"/>
        <w:jc w:val="both"/>
        <w:rPr>
          <w:bCs/>
          <w:kern w:val="2"/>
          <w:sz w:val="26"/>
          <w:szCs w:val="26"/>
          <w:lang w:bidi="hi-IN"/>
        </w:rPr>
      </w:pPr>
      <w:r>
        <w:rPr>
          <w:bCs/>
          <w:kern w:val="2"/>
          <w:sz w:val="26"/>
          <w:szCs w:val="26"/>
          <w:lang w:bidi="hi-IN"/>
        </w:rPr>
        <w:t>ВИРІШИЛА:</w:t>
      </w:r>
    </w:p>
    <w:p w14:paraId="67F16364" w14:textId="77777777" w:rsidR="003A697B" w:rsidRDefault="003A697B" w:rsidP="003A697B">
      <w:pPr>
        <w:ind w:firstLine="708"/>
        <w:jc w:val="both"/>
        <w:rPr>
          <w:noProof/>
          <w:snapToGrid w:val="0"/>
          <w:sz w:val="26"/>
          <w:szCs w:val="26"/>
        </w:rPr>
      </w:pPr>
      <w:r w:rsidRPr="00963D66">
        <w:rPr>
          <w:sz w:val="26"/>
          <w:szCs w:val="26"/>
        </w:rPr>
        <w:t xml:space="preserve">1. Затвердити </w:t>
      </w:r>
      <w:proofErr w:type="spellStart"/>
      <w:r w:rsidRPr="00963D66">
        <w:rPr>
          <w:sz w:val="26"/>
          <w:szCs w:val="26"/>
        </w:rPr>
        <w:t>проєкт</w:t>
      </w:r>
      <w:proofErr w:type="spellEnd"/>
      <w:r w:rsidRPr="00963D66">
        <w:rPr>
          <w:sz w:val="26"/>
          <w:szCs w:val="26"/>
        </w:rPr>
        <w:t xml:space="preserve"> землеустрою щодо відведення земельної ділянки в постійне користування </w:t>
      </w:r>
      <w:r>
        <w:rPr>
          <w:sz w:val="26"/>
          <w:szCs w:val="26"/>
        </w:rPr>
        <w:t>д</w:t>
      </w:r>
      <w:r w:rsidRPr="00D73EAE">
        <w:rPr>
          <w:sz w:val="26"/>
          <w:szCs w:val="26"/>
        </w:rPr>
        <w:t>ля розміщення та експлуатації будівель і споруд автомобільного транспорту та дорожнього господарства</w:t>
      </w:r>
      <w:r>
        <w:rPr>
          <w:sz w:val="26"/>
          <w:szCs w:val="26"/>
        </w:rPr>
        <w:t xml:space="preserve"> </w:t>
      </w:r>
      <w:r w:rsidRPr="00AE7FA8">
        <w:rPr>
          <w:noProof/>
          <w:snapToGrid w:val="0"/>
          <w:sz w:val="26"/>
          <w:szCs w:val="26"/>
        </w:rPr>
        <w:t xml:space="preserve">(код згідно КВЦПЗ – </w:t>
      </w:r>
      <w:r>
        <w:rPr>
          <w:noProof/>
          <w:snapToGrid w:val="0"/>
          <w:sz w:val="26"/>
          <w:szCs w:val="26"/>
        </w:rPr>
        <w:t>12.04</w:t>
      </w:r>
      <w:r w:rsidRPr="00AE7FA8">
        <w:rPr>
          <w:noProof/>
          <w:snapToGrid w:val="0"/>
          <w:sz w:val="26"/>
          <w:szCs w:val="26"/>
        </w:rPr>
        <w:t>)</w:t>
      </w:r>
      <w:r>
        <w:rPr>
          <w:sz w:val="26"/>
          <w:szCs w:val="26"/>
        </w:rPr>
        <w:t xml:space="preserve"> Службі відновлення та розвитку інфраструктури у Рівненській області</w:t>
      </w:r>
      <w:r>
        <w:rPr>
          <w:noProof/>
          <w:snapToGrid w:val="0"/>
          <w:sz w:val="26"/>
          <w:szCs w:val="26"/>
        </w:rPr>
        <w:t xml:space="preserve"> </w:t>
      </w:r>
      <w:r>
        <w:rPr>
          <w:sz w:val="26"/>
          <w:szCs w:val="26"/>
        </w:rPr>
        <w:t xml:space="preserve">площею </w:t>
      </w:r>
      <w:r w:rsidRPr="003D7D0D">
        <w:rPr>
          <w:sz w:val="26"/>
          <w:szCs w:val="26"/>
        </w:rPr>
        <w:t>0</w:t>
      </w:r>
      <w:r>
        <w:rPr>
          <w:sz w:val="26"/>
          <w:szCs w:val="26"/>
        </w:rPr>
        <w:t>.0657</w:t>
      </w:r>
      <w:r w:rsidRPr="0022221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га к. н. </w:t>
      </w:r>
      <w:r w:rsidRPr="003D7D0D">
        <w:rPr>
          <w:sz w:val="26"/>
          <w:szCs w:val="26"/>
        </w:rPr>
        <w:t>562168</w:t>
      </w:r>
      <w:r>
        <w:rPr>
          <w:sz w:val="26"/>
          <w:szCs w:val="26"/>
        </w:rPr>
        <w:t>52</w:t>
      </w:r>
      <w:r w:rsidRPr="003D7D0D">
        <w:rPr>
          <w:sz w:val="26"/>
          <w:szCs w:val="26"/>
        </w:rPr>
        <w:t>00:0</w:t>
      </w:r>
      <w:r>
        <w:rPr>
          <w:sz w:val="26"/>
          <w:szCs w:val="26"/>
        </w:rPr>
        <w:t>2</w:t>
      </w:r>
      <w:r w:rsidRPr="003D7D0D">
        <w:rPr>
          <w:sz w:val="26"/>
          <w:szCs w:val="26"/>
        </w:rPr>
        <w:t>:001:</w:t>
      </w:r>
      <w:r>
        <w:rPr>
          <w:sz w:val="26"/>
          <w:szCs w:val="26"/>
        </w:rPr>
        <w:t xml:space="preserve">0567, площею </w:t>
      </w:r>
      <w:r w:rsidRPr="003D7D0D">
        <w:rPr>
          <w:sz w:val="26"/>
          <w:szCs w:val="26"/>
        </w:rPr>
        <w:t>0</w:t>
      </w:r>
      <w:r>
        <w:rPr>
          <w:sz w:val="26"/>
          <w:szCs w:val="26"/>
        </w:rPr>
        <w:t>.</w:t>
      </w:r>
      <w:r w:rsidRPr="003D7D0D">
        <w:rPr>
          <w:sz w:val="26"/>
          <w:szCs w:val="26"/>
        </w:rPr>
        <w:t>0</w:t>
      </w:r>
      <w:r>
        <w:rPr>
          <w:sz w:val="26"/>
          <w:szCs w:val="26"/>
        </w:rPr>
        <w:t>569 га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 xml:space="preserve">к. н. </w:t>
      </w:r>
      <w:r w:rsidRPr="003D7D0D">
        <w:rPr>
          <w:sz w:val="26"/>
          <w:szCs w:val="26"/>
        </w:rPr>
        <w:t>562168</w:t>
      </w:r>
      <w:r>
        <w:rPr>
          <w:sz w:val="26"/>
          <w:szCs w:val="26"/>
        </w:rPr>
        <w:t>52</w:t>
      </w:r>
      <w:r w:rsidRPr="003D7D0D">
        <w:rPr>
          <w:sz w:val="26"/>
          <w:szCs w:val="26"/>
        </w:rPr>
        <w:t>00:</w:t>
      </w:r>
      <w:r>
        <w:rPr>
          <w:sz w:val="26"/>
          <w:szCs w:val="26"/>
        </w:rPr>
        <w:t>10</w:t>
      </w:r>
      <w:r w:rsidRPr="003D7D0D">
        <w:rPr>
          <w:sz w:val="26"/>
          <w:szCs w:val="26"/>
        </w:rPr>
        <w:t>:00</w:t>
      </w:r>
      <w:r>
        <w:rPr>
          <w:sz w:val="26"/>
          <w:szCs w:val="26"/>
        </w:rPr>
        <w:t>6</w:t>
      </w:r>
      <w:r w:rsidRPr="003D7D0D">
        <w:rPr>
          <w:sz w:val="26"/>
          <w:szCs w:val="26"/>
        </w:rPr>
        <w:t>:0</w:t>
      </w:r>
      <w:r>
        <w:rPr>
          <w:sz w:val="26"/>
          <w:szCs w:val="26"/>
        </w:rPr>
        <w:t>004</w:t>
      </w:r>
      <w:r w:rsidRPr="00222219">
        <w:rPr>
          <w:sz w:val="26"/>
          <w:szCs w:val="26"/>
        </w:rPr>
        <w:t xml:space="preserve"> </w:t>
      </w:r>
      <w:r>
        <w:rPr>
          <w:noProof/>
          <w:snapToGrid w:val="0"/>
          <w:sz w:val="26"/>
          <w:szCs w:val="26"/>
        </w:rPr>
        <w:t>за рахунок земель сільскогосподарського призначення розташованих в межах с.Дитиничі на території Тараканівської сільської ради Дубенського району Рівненської області.</w:t>
      </w:r>
    </w:p>
    <w:p w14:paraId="327ED81C" w14:textId="77777777" w:rsidR="003A697B" w:rsidRDefault="003A697B" w:rsidP="003A697B">
      <w:pPr>
        <w:ind w:firstLine="708"/>
        <w:jc w:val="both"/>
        <w:rPr>
          <w:noProof/>
          <w:snapToGrid w:val="0"/>
          <w:sz w:val="26"/>
          <w:szCs w:val="26"/>
        </w:rPr>
      </w:pPr>
      <w:r>
        <w:rPr>
          <w:noProof/>
          <w:snapToGrid w:val="0"/>
          <w:sz w:val="26"/>
          <w:szCs w:val="26"/>
        </w:rPr>
        <w:t xml:space="preserve">2. Передати </w:t>
      </w:r>
      <w:r>
        <w:rPr>
          <w:sz w:val="26"/>
          <w:szCs w:val="26"/>
        </w:rPr>
        <w:t>Службі відновлення та розвитку інфраструктури у Рівненській області</w:t>
      </w:r>
      <w:r>
        <w:rPr>
          <w:noProof/>
          <w:snapToGrid w:val="0"/>
          <w:sz w:val="26"/>
          <w:szCs w:val="26"/>
        </w:rPr>
        <w:t xml:space="preserve"> земельні ділянки:</w:t>
      </w:r>
    </w:p>
    <w:p w14:paraId="47356969" w14:textId="77777777" w:rsidR="003A697B" w:rsidRDefault="003A697B" w:rsidP="003A697B">
      <w:pPr>
        <w:ind w:firstLine="708"/>
        <w:jc w:val="both"/>
        <w:rPr>
          <w:sz w:val="26"/>
          <w:szCs w:val="26"/>
        </w:rPr>
      </w:pPr>
      <w:r>
        <w:rPr>
          <w:noProof/>
          <w:snapToGrid w:val="0"/>
          <w:sz w:val="26"/>
          <w:szCs w:val="26"/>
        </w:rPr>
        <w:t xml:space="preserve">-  </w:t>
      </w:r>
      <w:r>
        <w:rPr>
          <w:sz w:val="26"/>
          <w:szCs w:val="26"/>
        </w:rPr>
        <w:t xml:space="preserve">площею </w:t>
      </w:r>
      <w:r w:rsidRPr="003D7D0D">
        <w:rPr>
          <w:sz w:val="26"/>
          <w:szCs w:val="26"/>
        </w:rPr>
        <w:t>0</w:t>
      </w:r>
      <w:r>
        <w:rPr>
          <w:sz w:val="26"/>
          <w:szCs w:val="26"/>
        </w:rPr>
        <w:t>.0657</w:t>
      </w:r>
      <w:r w:rsidRPr="0022221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га </w:t>
      </w:r>
      <w:proofErr w:type="spellStart"/>
      <w:r>
        <w:rPr>
          <w:sz w:val="26"/>
          <w:szCs w:val="26"/>
        </w:rPr>
        <w:t>к.н</w:t>
      </w:r>
      <w:proofErr w:type="spellEnd"/>
      <w:r>
        <w:rPr>
          <w:sz w:val="26"/>
          <w:szCs w:val="26"/>
        </w:rPr>
        <w:t xml:space="preserve">. </w:t>
      </w:r>
      <w:r w:rsidRPr="003D7D0D">
        <w:rPr>
          <w:sz w:val="26"/>
          <w:szCs w:val="26"/>
        </w:rPr>
        <w:t>562168</w:t>
      </w:r>
      <w:r>
        <w:rPr>
          <w:sz w:val="26"/>
          <w:szCs w:val="26"/>
        </w:rPr>
        <w:t>52</w:t>
      </w:r>
      <w:r w:rsidRPr="003D7D0D">
        <w:rPr>
          <w:sz w:val="26"/>
          <w:szCs w:val="26"/>
        </w:rPr>
        <w:t>00:0</w:t>
      </w:r>
      <w:r>
        <w:rPr>
          <w:sz w:val="26"/>
          <w:szCs w:val="26"/>
        </w:rPr>
        <w:t>2</w:t>
      </w:r>
      <w:r w:rsidRPr="003D7D0D">
        <w:rPr>
          <w:sz w:val="26"/>
          <w:szCs w:val="26"/>
        </w:rPr>
        <w:t>:001:</w:t>
      </w:r>
      <w:r>
        <w:rPr>
          <w:sz w:val="26"/>
          <w:szCs w:val="26"/>
        </w:rPr>
        <w:t xml:space="preserve">0567, </w:t>
      </w:r>
    </w:p>
    <w:p w14:paraId="6719C6AC" w14:textId="77777777" w:rsidR="003A697B" w:rsidRDefault="003A697B" w:rsidP="003A69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площею </w:t>
      </w:r>
      <w:r w:rsidRPr="003D7D0D">
        <w:rPr>
          <w:sz w:val="26"/>
          <w:szCs w:val="26"/>
        </w:rPr>
        <w:t>0</w:t>
      </w:r>
      <w:r>
        <w:rPr>
          <w:sz w:val="26"/>
          <w:szCs w:val="26"/>
        </w:rPr>
        <w:t>.</w:t>
      </w:r>
      <w:r w:rsidRPr="003D7D0D">
        <w:rPr>
          <w:sz w:val="26"/>
          <w:szCs w:val="26"/>
        </w:rPr>
        <w:t>0</w:t>
      </w:r>
      <w:r>
        <w:rPr>
          <w:sz w:val="26"/>
          <w:szCs w:val="26"/>
          <w:lang w:val="en-US"/>
        </w:rPr>
        <w:t>569</w:t>
      </w:r>
      <w:r>
        <w:rPr>
          <w:sz w:val="26"/>
          <w:szCs w:val="26"/>
        </w:rPr>
        <w:t xml:space="preserve"> га</w:t>
      </w:r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</w:rPr>
        <w:t>к.н</w:t>
      </w:r>
      <w:proofErr w:type="spellEnd"/>
      <w:r>
        <w:rPr>
          <w:sz w:val="26"/>
          <w:szCs w:val="26"/>
        </w:rPr>
        <w:t xml:space="preserve">. </w:t>
      </w:r>
      <w:r w:rsidRPr="003D7D0D">
        <w:rPr>
          <w:sz w:val="26"/>
          <w:szCs w:val="26"/>
        </w:rPr>
        <w:t>562168</w:t>
      </w:r>
      <w:r>
        <w:rPr>
          <w:sz w:val="26"/>
          <w:szCs w:val="26"/>
        </w:rPr>
        <w:t>52</w:t>
      </w:r>
      <w:r w:rsidRPr="003D7D0D">
        <w:rPr>
          <w:sz w:val="26"/>
          <w:szCs w:val="26"/>
        </w:rPr>
        <w:t>00:</w:t>
      </w:r>
      <w:r>
        <w:rPr>
          <w:sz w:val="26"/>
          <w:szCs w:val="26"/>
        </w:rPr>
        <w:t>10</w:t>
      </w:r>
      <w:r w:rsidRPr="003D7D0D">
        <w:rPr>
          <w:sz w:val="26"/>
          <w:szCs w:val="26"/>
        </w:rPr>
        <w:t>:00</w:t>
      </w:r>
      <w:r>
        <w:rPr>
          <w:sz w:val="26"/>
          <w:szCs w:val="26"/>
        </w:rPr>
        <w:t>6</w:t>
      </w:r>
      <w:r w:rsidRPr="003D7D0D">
        <w:rPr>
          <w:sz w:val="26"/>
          <w:szCs w:val="26"/>
        </w:rPr>
        <w:t>:0</w:t>
      </w:r>
      <w:r>
        <w:rPr>
          <w:sz w:val="26"/>
          <w:szCs w:val="26"/>
        </w:rPr>
        <w:t>004</w:t>
      </w:r>
      <w:r w:rsidRPr="00222219">
        <w:rPr>
          <w:sz w:val="26"/>
          <w:szCs w:val="26"/>
        </w:rPr>
        <w:t xml:space="preserve"> </w:t>
      </w:r>
    </w:p>
    <w:p w14:paraId="62E7930B" w14:textId="77777777" w:rsidR="003A697B" w:rsidRDefault="003A697B" w:rsidP="003A697B">
      <w:pPr>
        <w:jc w:val="both"/>
        <w:rPr>
          <w:noProof/>
          <w:snapToGrid w:val="0"/>
          <w:sz w:val="26"/>
          <w:szCs w:val="26"/>
        </w:rPr>
      </w:pPr>
      <w:r>
        <w:rPr>
          <w:sz w:val="26"/>
          <w:szCs w:val="26"/>
        </w:rPr>
        <w:t>в постійне користування д</w:t>
      </w:r>
      <w:r w:rsidRPr="00D73EAE">
        <w:rPr>
          <w:sz w:val="26"/>
          <w:szCs w:val="26"/>
        </w:rPr>
        <w:t>ля розміщення та експлуатації будівель і споруд автомобільного транспорту та дорожнього господарства</w:t>
      </w:r>
      <w:r>
        <w:rPr>
          <w:sz w:val="26"/>
          <w:szCs w:val="26"/>
        </w:rPr>
        <w:t xml:space="preserve"> </w:t>
      </w:r>
      <w:r w:rsidRPr="00AE7FA8">
        <w:rPr>
          <w:noProof/>
          <w:snapToGrid w:val="0"/>
          <w:sz w:val="26"/>
          <w:szCs w:val="26"/>
        </w:rPr>
        <w:t xml:space="preserve">(код згідно КВЦПЗ – </w:t>
      </w:r>
      <w:r>
        <w:rPr>
          <w:noProof/>
          <w:snapToGrid w:val="0"/>
          <w:sz w:val="26"/>
          <w:szCs w:val="26"/>
        </w:rPr>
        <w:t>12.04</w:t>
      </w:r>
      <w:r w:rsidRPr="00AE7FA8">
        <w:rPr>
          <w:noProof/>
          <w:snapToGrid w:val="0"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>
        <w:rPr>
          <w:noProof/>
          <w:snapToGrid w:val="0"/>
          <w:sz w:val="26"/>
          <w:szCs w:val="26"/>
        </w:rPr>
        <w:t>за рахунок земель сільскогосподарського призначення розташованих в межах с.Дитиничі на території Тараканівської сільської ради Дубенського району Рівненської області.</w:t>
      </w:r>
    </w:p>
    <w:p w14:paraId="6900EFAD" w14:textId="77777777" w:rsidR="003A697B" w:rsidRDefault="003A697B" w:rsidP="003A697B">
      <w:pPr>
        <w:ind w:firstLine="708"/>
        <w:jc w:val="both"/>
        <w:rPr>
          <w:sz w:val="26"/>
          <w:szCs w:val="26"/>
        </w:rPr>
      </w:pPr>
      <w:r>
        <w:rPr>
          <w:noProof/>
          <w:snapToGrid w:val="0"/>
          <w:sz w:val="26"/>
          <w:szCs w:val="26"/>
        </w:rPr>
        <w:t xml:space="preserve">3. Передати Дубенській районній державній адміністрації, у державну власність земельні ділянки несільськогосподарського призначення комунальної власності, </w:t>
      </w:r>
      <w:r>
        <w:rPr>
          <w:sz w:val="26"/>
          <w:szCs w:val="26"/>
        </w:rPr>
        <w:t>д</w:t>
      </w:r>
      <w:r w:rsidRPr="00D73EAE">
        <w:rPr>
          <w:sz w:val="26"/>
          <w:szCs w:val="26"/>
        </w:rPr>
        <w:t xml:space="preserve">ля </w:t>
      </w:r>
      <w:r w:rsidRPr="00D73EAE">
        <w:rPr>
          <w:sz w:val="26"/>
          <w:szCs w:val="26"/>
        </w:rPr>
        <w:lastRenderedPageBreak/>
        <w:t>розміщення та експлуатації будівель і споруд автомобільного транспорту та дорожнього господарства</w:t>
      </w:r>
      <w:r>
        <w:rPr>
          <w:sz w:val="26"/>
          <w:szCs w:val="26"/>
        </w:rPr>
        <w:t>:</w:t>
      </w:r>
    </w:p>
    <w:p w14:paraId="63F7A227" w14:textId="77777777" w:rsidR="003A697B" w:rsidRDefault="003A697B" w:rsidP="003A69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площею </w:t>
      </w:r>
      <w:r w:rsidRPr="003D7D0D">
        <w:rPr>
          <w:sz w:val="26"/>
          <w:szCs w:val="26"/>
        </w:rPr>
        <w:t>0</w:t>
      </w:r>
      <w:r>
        <w:rPr>
          <w:sz w:val="26"/>
          <w:szCs w:val="26"/>
        </w:rPr>
        <w:t>.0657</w:t>
      </w:r>
      <w:r w:rsidRPr="0022221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га к. н. </w:t>
      </w:r>
      <w:r w:rsidRPr="003D7D0D">
        <w:rPr>
          <w:sz w:val="26"/>
          <w:szCs w:val="26"/>
        </w:rPr>
        <w:t>562168</w:t>
      </w:r>
      <w:r>
        <w:rPr>
          <w:sz w:val="26"/>
          <w:szCs w:val="26"/>
        </w:rPr>
        <w:t>52</w:t>
      </w:r>
      <w:r w:rsidRPr="003D7D0D">
        <w:rPr>
          <w:sz w:val="26"/>
          <w:szCs w:val="26"/>
        </w:rPr>
        <w:t>00:0</w:t>
      </w:r>
      <w:r>
        <w:rPr>
          <w:sz w:val="26"/>
          <w:szCs w:val="26"/>
        </w:rPr>
        <w:t>2</w:t>
      </w:r>
      <w:r w:rsidRPr="003D7D0D">
        <w:rPr>
          <w:sz w:val="26"/>
          <w:szCs w:val="26"/>
        </w:rPr>
        <w:t>:001:</w:t>
      </w:r>
      <w:r>
        <w:rPr>
          <w:sz w:val="26"/>
          <w:szCs w:val="26"/>
        </w:rPr>
        <w:t xml:space="preserve">0567, </w:t>
      </w:r>
    </w:p>
    <w:p w14:paraId="2E1497FF" w14:textId="77777777" w:rsidR="003A697B" w:rsidRDefault="003A697B" w:rsidP="003A69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площею </w:t>
      </w:r>
      <w:r w:rsidRPr="003D7D0D">
        <w:rPr>
          <w:sz w:val="26"/>
          <w:szCs w:val="26"/>
        </w:rPr>
        <w:t>0</w:t>
      </w:r>
      <w:r>
        <w:rPr>
          <w:sz w:val="26"/>
          <w:szCs w:val="26"/>
        </w:rPr>
        <w:t>.</w:t>
      </w:r>
      <w:r w:rsidRPr="003D7D0D">
        <w:rPr>
          <w:sz w:val="26"/>
          <w:szCs w:val="26"/>
        </w:rPr>
        <w:t>0</w:t>
      </w:r>
      <w:r>
        <w:rPr>
          <w:sz w:val="26"/>
          <w:szCs w:val="26"/>
          <w:lang w:val="en-US"/>
        </w:rPr>
        <w:t>569</w:t>
      </w:r>
      <w:r>
        <w:rPr>
          <w:sz w:val="26"/>
          <w:szCs w:val="26"/>
        </w:rPr>
        <w:t xml:space="preserve"> га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 xml:space="preserve">к. н. </w:t>
      </w:r>
      <w:r w:rsidRPr="003D7D0D">
        <w:rPr>
          <w:sz w:val="26"/>
          <w:szCs w:val="26"/>
        </w:rPr>
        <w:t>562168</w:t>
      </w:r>
      <w:r>
        <w:rPr>
          <w:sz w:val="26"/>
          <w:szCs w:val="26"/>
        </w:rPr>
        <w:t>52</w:t>
      </w:r>
      <w:r w:rsidRPr="003D7D0D">
        <w:rPr>
          <w:sz w:val="26"/>
          <w:szCs w:val="26"/>
        </w:rPr>
        <w:t>00:</w:t>
      </w:r>
      <w:r>
        <w:rPr>
          <w:sz w:val="26"/>
          <w:szCs w:val="26"/>
        </w:rPr>
        <w:t>10</w:t>
      </w:r>
      <w:r w:rsidRPr="003D7D0D">
        <w:rPr>
          <w:sz w:val="26"/>
          <w:szCs w:val="26"/>
        </w:rPr>
        <w:t>:00</w:t>
      </w:r>
      <w:r>
        <w:rPr>
          <w:sz w:val="26"/>
          <w:szCs w:val="26"/>
        </w:rPr>
        <w:t>6</w:t>
      </w:r>
      <w:r w:rsidRPr="003D7D0D">
        <w:rPr>
          <w:sz w:val="26"/>
          <w:szCs w:val="26"/>
        </w:rPr>
        <w:t>:0</w:t>
      </w:r>
      <w:r>
        <w:rPr>
          <w:sz w:val="26"/>
          <w:szCs w:val="26"/>
        </w:rPr>
        <w:t xml:space="preserve">004, </w:t>
      </w:r>
    </w:p>
    <w:p w14:paraId="6717E5B4" w14:textId="77777777" w:rsidR="003A697B" w:rsidRDefault="003A697B" w:rsidP="003A697B">
      <w:pPr>
        <w:ind w:firstLine="708"/>
        <w:jc w:val="both"/>
        <w:rPr>
          <w:noProof/>
          <w:snapToGrid w:val="0"/>
          <w:sz w:val="26"/>
          <w:szCs w:val="26"/>
        </w:rPr>
      </w:pPr>
      <w:r>
        <w:rPr>
          <w:sz w:val="26"/>
          <w:szCs w:val="26"/>
        </w:rPr>
        <w:t xml:space="preserve">які розташовані в межах с.Дитиничі </w:t>
      </w:r>
      <w:r>
        <w:rPr>
          <w:noProof/>
          <w:snapToGrid w:val="0"/>
          <w:sz w:val="26"/>
          <w:szCs w:val="26"/>
        </w:rPr>
        <w:t>на території Тараканівської сільської ради Дубенського району Рівненської області.</w:t>
      </w:r>
    </w:p>
    <w:p w14:paraId="1AD422F4" w14:textId="77777777" w:rsidR="003A697B" w:rsidRPr="007D685E" w:rsidRDefault="003A697B" w:rsidP="003A697B">
      <w:pPr>
        <w:ind w:firstLine="708"/>
        <w:jc w:val="both"/>
        <w:rPr>
          <w:sz w:val="26"/>
          <w:szCs w:val="26"/>
          <w:lang w:val="en-US"/>
        </w:rPr>
      </w:pPr>
      <w:r w:rsidRPr="00CE0CBC">
        <w:rPr>
          <w:noProof/>
          <w:snapToGrid w:val="0"/>
          <w:sz w:val="26"/>
          <w:szCs w:val="26"/>
        </w:rPr>
        <w:t xml:space="preserve">4. При реєстрації речових прав на земельні ділянки врахувати п.13 ст.123 </w:t>
      </w:r>
      <w:r w:rsidRPr="00CE0CBC">
        <w:rPr>
          <w:sz w:val="26"/>
          <w:szCs w:val="26"/>
        </w:rPr>
        <w:t>Земельного кодексу України</w:t>
      </w:r>
      <w:r>
        <w:rPr>
          <w:sz w:val="26"/>
          <w:szCs w:val="26"/>
        </w:rPr>
        <w:t>: у</w:t>
      </w:r>
      <w:r w:rsidRPr="00CE0CBC">
        <w:rPr>
          <w:sz w:val="26"/>
          <w:szCs w:val="26"/>
          <w:shd w:val="clear" w:color="auto" w:fill="FFFFFF"/>
        </w:rPr>
        <w:t xml:space="preserve"> разі надання земельних ділянок комунальної власності у постійне користування підприємствам, установам, організаціям </w:t>
      </w:r>
      <w:r>
        <w:rPr>
          <w:sz w:val="26"/>
          <w:szCs w:val="26"/>
          <w:shd w:val="clear" w:color="auto" w:fill="FFFFFF"/>
        </w:rPr>
        <w:t xml:space="preserve">державної </w:t>
      </w:r>
      <w:r w:rsidRPr="00CE0CBC">
        <w:rPr>
          <w:sz w:val="26"/>
          <w:szCs w:val="26"/>
          <w:shd w:val="clear" w:color="auto" w:fill="FFFFFF"/>
        </w:rPr>
        <w:t>власності одночасно здійснюється передача земельних ділянок комунальної власності у державну власність.</w:t>
      </w:r>
    </w:p>
    <w:p w14:paraId="574DA815" w14:textId="77777777" w:rsidR="003A697B" w:rsidRDefault="003A697B" w:rsidP="003A697B">
      <w:pPr>
        <w:spacing w:after="120"/>
        <w:ind w:firstLine="708"/>
        <w:jc w:val="both"/>
        <w:rPr>
          <w:bCs/>
          <w:sz w:val="26"/>
          <w:szCs w:val="26"/>
        </w:rPr>
      </w:pPr>
      <w:r>
        <w:rPr>
          <w:rFonts w:eastAsia="Calibri"/>
          <w:bCs/>
          <w:sz w:val="26"/>
          <w:szCs w:val="26"/>
          <w:lang w:val="ru-RU"/>
        </w:rPr>
        <w:t xml:space="preserve">5. </w:t>
      </w:r>
      <w:r>
        <w:rPr>
          <w:rFonts w:eastAsia="Calibri"/>
          <w:sz w:val="26"/>
          <w:szCs w:val="26"/>
          <w:lang w:val="ru-RU"/>
        </w:rPr>
        <w:t xml:space="preserve">Контроль за </w:t>
      </w:r>
      <w:proofErr w:type="spellStart"/>
      <w:r>
        <w:rPr>
          <w:rFonts w:eastAsia="Calibri"/>
          <w:sz w:val="26"/>
          <w:szCs w:val="26"/>
          <w:lang w:val="ru-RU"/>
        </w:rPr>
        <w:t>виконанням</w:t>
      </w:r>
      <w:proofErr w:type="spellEnd"/>
      <w:r>
        <w:rPr>
          <w:rFonts w:eastAsia="Calibri"/>
          <w:sz w:val="26"/>
          <w:szCs w:val="26"/>
          <w:lang w:val="ru-RU"/>
        </w:rPr>
        <w:t xml:space="preserve"> </w:t>
      </w:r>
      <w:proofErr w:type="spellStart"/>
      <w:r>
        <w:rPr>
          <w:rFonts w:eastAsia="Calibri"/>
          <w:sz w:val="26"/>
          <w:szCs w:val="26"/>
          <w:lang w:val="ru-RU"/>
        </w:rPr>
        <w:t>даного</w:t>
      </w:r>
      <w:proofErr w:type="spellEnd"/>
      <w:r>
        <w:rPr>
          <w:rFonts w:eastAsia="Calibri"/>
          <w:sz w:val="26"/>
          <w:szCs w:val="26"/>
          <w:lang w:val="ru-RU"/>
        </w:rPr>
        <w:t xml:space="preserve"> </w:t>
      </w:r>
      <w:proofErr w:type="spellStart"/>
      <w:r>
        <w:rPr>
          <w:rFonts w:eastAsia="Calibri"/>
          <w:sz w:val="26"/>
          <w:szCs w:val="26"/>
          <w:lang w:val="ru-RU"/>
        </w:rPr>
        <w:t>рішення</w:t>
      </w:r>
      <w:proofErr w:type="spellEnd"/>
      <w:r>
        <w:rPr>
          <w:rFonts w:eastAsia="Calibri"/>
          <w:sz w:val="26"/>
          <w:szCs w:val="26"/>
          <w:lang w:val="ru-RU"/>
        </w:rPr>
        <w:t xml:space="preserve"> </w:t>
      </w:r>
      <w:proofErr w:type="spellStart"/>
      <w:r>
        <w:rPr>
          <w:rFonts w:eastAsia="Calibri"/>
          <w:sz w:val="26"/>
          <w:szCs w:val="26"/>
          <w:lang w:val="ru-RU"/>
        </w:rPr>
        <w:t>покласти</w:t>
      </w:r>
      <w:proofErr w:type="spellEnd"/>
      <w:r>
        <w:rPr>
          <w:rFonts w:eastAsia="Calibri"/>
          <w:sz w:val="26"/>
          <w:szCs w:val="26"/>
          <w:lang w:val="ru-RU"/>
        </w:rPr>
        <w:t xml:space="preserve"> на </w:t>
      </w:r>
      <w:proofErr w:type="spellStart"/>
      <w:r>
        <w:rPr>
          <w:rFonts w:eastAsia="Calibri"/>
          <w:sz w:val="26"/>
          <w:szCs w:val="26"/>
          <w:lang w:val="ru-RU"/>
        </w:rPr>
        <w:t>постійну</w:t>
      </w:r>
      <w:proofErr w:type="spellEnd"/>
      <w:r>
        <w:rPr>
          <w:rFonts w:eastAsia="Calibri"/>
          <w:sz w:val="26"/>
          <w:szCs w:val="26"/>
          <w:lang w:val="ru-RU"/>
        </w:rPr>
        <w:t xml:space="preserve"> </w:t>
      </w:r>
      <w:proofErr w:type="spellStart"/>
      <w:r>
        <w:rPr>
          <w:rFonts w:eastAsia="Calibri"/>
          <w:sz w:val="26"/>
          <w:szCs w:val="26"/>
          <w:lang w:val="ru-RU"/>
        </w:rPr>
        <w:t>комісію</w:t>
      </w:r>
      <w:proofErr w:type="spellEnd"/>
      <w:r>
        <w:rPr>
          <w:rFonts w:eastAsia="Calibri"/>
          <w:sz w:val="26"/>
          <w:szCs w:val="26"/>
          <w:lang w:val="ru-RU"/>
        </w:rPr>
        <w:t xml:space="preserve"> Тараканівської </w:t>
      </w:r>
      <w:proofErr w:type="spellStart"/>
      <w:r>
        <w:rPr>
          <w:rFonts w:eastAsia="Calibri"/>
          <w:sz w:val="26"/>
          <w:szCs w:val="26"/>
          <w:lang w:val="ru-RU"/>
        </w:rPr>
        <w:t>сільської</w:t>
      </w:r>
      <w:proofErr w:type="spellEnd"/>
      <w:r>
        <w:rPr>
          <w:rFonts w:eastAsia="Calibri"/>
          <w:sz w:val="26"/>
          <w:szCs w:val="26"/>
          <w:lang w:val="ru-RU"/>
        </w:rPr>
        <w:t xml:space="preserve"> ради з</w:t>
      </w:r>
      <w:r>
        <w:rPr>
          <w:sz w:val="26"/>
          <w:szCs w:val="26"/>
        </w:rPr>
        <w:t xml:space="preserve"> питань </w:t>
      </w:r>
      <w:r>
        <w:rPr>
          <w:bCs/>
          <w:sz w:val="26"/>
          <w:szCs w:val="26"/>
        </w:rPr>
        <w:t>земельних відносин, благоустрою, будівництва, архітектури, комунальної власності та житлово-комунального господарства</w:t>
      </w:r>
    </w:p>
    <w:p w14:paraId="5936055E" w14:textId="77777777" w:rsidR="003A697B" w:rsidRDefault="003A697B" w:rsidP="003A697B">
      <w:pPr>
        <w:spacing w:after="120"/>
        <w:ind w:firstLine="708"/>
        <w:jc w:val="both"/>
        <w:rPr>
          <w:rFonts w:eastAsia="Calibri"/>
          <w:sz w:val="26"/>
          <w:szCs w:val="26"/>
        </w:rPr>
      </w:pPr>
    </w:p>
    <w:p w14:paraId="0878DBE4" w14:textId="77777777" w:rsidR="003A697B" w:rsidRDefault="003A697B" w:rsidP="003A697B">
      <w:pPr>
        <w:pStyle w:val="11"/>
        <w:spacing w:line="276" w:lineRule="auto"/>
        <w:jc w:val="center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Сільський голова                                                       Наталія СОРОЧИНСЬКА</w:t>
      </w:r>
    </w:p>
    <w:p w14:paraId="1F986D28" w14:textId="77777777" w:rsidR="003A697B" w:rsidRDefault="003A697B" w:rsidP="003A697B">
      <w:pPr>
        <w:pStyle w:val="11"/>
        <w:spacing w:line="276" w:lineRule="auto"/>
        <w:jc w:val="center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</w:p>
    <w:p w14:paraId="1F16B7E1" w14:textId="77777777" w:rsidR="00236181" w:rsidRDefault="00236181"/>
    <w:sectPr w:rsidR="00236181" w:rsidSect="007F59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26"/>
    <w:rsid w:val="00236181"/>
    <w:rsid w:val="00291059"/>
    <w:rsid w:val="003A2744"/>
    <w:rsid w:val="003A697B"/>
    <w:rsid w:val="007C14D1"/>
    <w:rsid w:val="007F5926"/>
    <w:rsid w:val="00925953"/>
    <w:rsid w:val="0098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86E3"/>
  <w15:chartTrackingRefBased/>
  <w15:docId w15:val="{E24A621C-4063-43CF-B087-6A86466E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97B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14D1"/>
    <w:pPr>
      <w:keepNext/>
      <w:keepLines/>
      <w:widowControl w:val="0"/>
      <w:spacing w:before="480" w:after="200"/>
      <w:outlineLvl w:val="0"/>
    </w:pPr>
    <w:rPr>
      <w:rFonts w:ascii="Arial" w:eastAsia="Arial" w:hAnsi="Arial" w:cs="Arial"/>
      <w:color w:val="000000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C14D1"/>
    <w:pPr>
      <w:keepNext/>
      <w:keepLines/>
      <w:widowControl w:val="0"/>
      <w:spacing w:before="360" w:after="200"/>
      <w:outlineLvl w:val="1"/>
    </w:pPr>
    <w:rPr>
      <w:rFonts w:ascii="Arial" w:eastAsia="Arial" w:hAnsi="Arial" w:cs="Arial"/>
      <w:color w:val="000000"/>
      <w:sz w:val="34"/>
      <w:lang w:val="ru-RU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C14D1"/>
    <w:pPr>
      <w:keepNext/>
      <w:keepLines/>
      <w:widowControl w:val="0"/>
      <w:spacing w:before="320" w:after="200"/>
      <w:outlineLvl w:val="3"/>
    </w:pPr>
    <w:rPr>
      <w:rFonts w:ascii="Arial" w:eastAsia="Arial" w:hAnsi="Arial" w:cs="Arial"/>
      <w:b/>
      <w:bCs/>
      <w:color w:val="000000"/>
      <w:sz w:val="26"/>
      <w:szCs w:val="26"/>
      <w:lang w:val="ru-RU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7C14D1"/>
    <w:pPr>
      <w:keepNext/>
      <w:keepLines/>
      <w:widowControl w:val="0"/>
      <w:spacing w:before="320" w:after="200"/>
      <w:outlineLvl w:val="4"/>
    </w:pPr>
    <w:rPr>
      <w:rFonts w:ascii="Arial" w:eastAsia="Arial" w:hAnsi="Arial" w:cs="Arial"/>
      <w:b/>
      <w:bCs/>
      <w:color w:val="000000"/>
      <w:lang w:val="ru-RU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7C14D1"/>
    <w:pPr>
      <w:keepNext/>
      <w:keepLines/>
      <w:widowControl w:val="0"/>
      <w:spacing w:before="320" w:after="200"/>
      <w:outlineLvl w:val="5"/>
    </w:pPr>
    <w:rPr>
      <w:rFonts w:ascii="Arial" w:eastAsia="Arial" w:hAnsi="Arial" w:cs="Arial"/>
      <w:b/>
      <w:bCs/>
      <w:color w:val="000000"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7C14D1"/>
    <w:pPr>
      <w:keepNext/>
      <w:keepLines/>
      <w:widowControl w:val="0"/>
      <w:spacing w:before="320" w:after="200"/>
      <w:outlineLvl w:val="6"/>
    </w:pPr>
    <w:rPr>
      <w:rFonts w:ascii="Arial" w:eastAsia="Arial" w:hAnsi="Arial" w:cs="Arial"/>
      <w:b/>
      <w:bCs/>
      <w:i/>
      <w:iCs/>
      <w:color w:val="000000"/>
      <w:sz w:val="22"/>
      <w:szCs w:val="22"/>
      <w:lang w:val="ru-RU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7C14D1"/>
    <w:pPr>
      <w:keepNext/>
      <w:keepLines/>
      <w:widowControl w:val="0"/>
      <w:spacing w:before="320" w:after="200"/>
      <w:outlineLvl w:val="7"/>
    </w:pPr>
    <w:rPr>
      <w:rFonts w:ascii="Arial" w:eastAsia="Arial" w:hAnsi="Arial" w:cs="Arial"/>
      <w:i/>
      <w:iCs/>
      <w:color w:val="000000"/>
      <w:sz w:val="22"/>
      <w:szCs w:val="22"/>
      <w:lang w:val="ru-RU"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7C14D1"/>
    <w:pPr>
      <w:keepNext/>
      <w:keepLines/>
      <w:widowControl w:val="0"/>
      <w:spacing w:before="320" w:after="200"/>
      <w:outlineLvl w:val="8"/>
    </w:pPr>
    <w:rPr>
      <w:rFonts w:ascii="Arial" w:eastAsia="Arial" w:hAnsi="Arial" w:cs="Arial"/>
      <w:i/>
      <w:iCs/>
      <w:color w:val="000000"/>
      <w:sz w:val="21"/>
      <w:szCs w:val="21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4D1"/>
    <w:rPr>
      <w:rFonts w:ascii="Arial" w:eastAsia="Arial" w:hAnsi="Arial" w:cs="Arial"/>
      <w:color w:val="000000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rsid w:val="007C14D1"/>
    <w:rPr>
      <w:rFonts w:ascii="Arial" w:eastAsia="Arial" w:hAnsi="Arial" w:cs="Arial"/>
      <w:color w:val="000000"/>
      <w:sz w:val="3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rsid w:val="007C14D1"/>
    <w:rPr>
      <w:rFonts w:ascii="Arial" w:eastAsia="Arial" w:hAnsi="Arial" w:cs="Arial"/>
      <w:b/>
      <w:bCs/>
      <w:color w:val="000000"/>
      <w:sz w:val="26"/>
      <w:szCs w:val="26"/>
      <w:lang w:val="ru-RU"/>
    </w:rPr>
  </w:style>
  <w:style w:type="character" w:customStyle="1" w:styleId="50">
    <w:name w:val="Заголовок 5 Знак"/>
    <w:basedOn w:val="a0"/>
    <w:link w:val="5"/>
    <w:uiPriority w:val="9"/>
    <w:rsid w:val="007C14D1"/>
    <w:rPr>
      <w:rFonts w:ascii="Arial" w:eastAsia="Arial" w:hAnsi="Arial" w:cs="Arial"/>
      <w:b/>
      <w:bCs/>
      <w:color w:val="000000"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uiPriority w:val="9"/>
    <w:rsid w:val="007C14D1"/>
    <w:rPr>
      <w:rFonts w:ascii="Arial" w:eastAsia="Arial" w:hAnsi="Arial" w:cs="Arial"/>
      <w:b/>
      <w:bCs/>
      <w:color w:val="000000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rsid w:val="007C14D1"/>
    <w:rPr>
      <w:rFonts w:ascii="Arial" w:eastAsia="Arial" w:hAnsi="Arial" w:cs="Arial"/>
      <w:b/>
      <w:bCs/>
      <w:i/>
      <w:iCs/>
      <w:color w:val="000000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rsid w:val="007C14D1"/>
    <w:rPr>
      <w:rFonts w:ascii="Arial" w:eastAsia="Arial" w:hAnsi="Arial" w:cs="Arial"/>
      <w:i/>
      <w:iCs/>
      <w:color w:val="000000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rsid w:val="007C14D1"/>
    <w:rPr>
      <w:rFonts w:ascii="Arial" w:eastAsia="Arial" w:hAnsi="Arial" w:cs="Arial"/>
      <w:i/>
      <w:iCs/>
      <w:color w:val="000000"/>
      <w:sz w:val="21"/>
      <w:szCs w:val="21"/>
      <w:lang w:val="ru-RU"/>
    </w:rPr>
  </w:style>
  <w:style w:type="paragraph" w:styleId="a3">
    <w:name w:val="caption"/>
    <w:basedOn w:val="a"/>
    <w:next w:val="a"/>
    <w:uiPriority w:val="35"/>
    <w:semiHidden/>
    <w:unhideWhenUsed/>
    <w:qFormat/>
    <w:rsid w:val="007C14D1"/>
    <w:pPr>
      <w:widowControl w:val="0"/>
      <w:spacing w:line="276" w:lineRule="auto"/>
    </w:pPr>
    <w:rPr>
      <w:rFonts w:eastAsia="Arial Unicode MS" w:cs="Arial Unicode MS"/>
      <w:b/>
      <w:bCs/>
      <w:color w:val="4F81BD" w:themeColor="accent1"/>
      <w:sz w:val="18"/>
      <w:szCs w:val="18"/>
      <w:lang w:val="ru-RU" w:eastAsia="en-US"/>
    </w:rPr>
  </w:style>
  <w:style w:type="paragraph" w:styleId="a4">
    <w:name w:val="Title"/>
    <w:basedOn w:val="a"/>
    <w:next w:val="a"/>
    <w:link w:val="a5"/>
    <w:uiPriority w:val="10"/>
    <w:qFormat/>
    <w:rsid w:val="007C14D1"/>
    <w:pPr>
      <w:widowControl w:val="0"/>
      <w:spacing w:before="300" w:after="200"/>
      <w:contextualSpacing/>
    </w:pPr>
    <w:rPr>
      <w:rFonts w:eastAsia="Arial Unicode MS" w:cs="Arial Unicode MS"/>
      <w:color w:val="000000"/>
      <w:sz w:val="48"/>
      <w:szCs w:val="48"/>
      <w:lang w:val="ru-RU" w:eastAsia="en-US"/>
    </w:rPr>
  </w:style>
  <w:style w:type="character" w:customStyle="1" w:styleId="a5">
    <w:name w:val="Назва Знак"/>
    <w:basedOn w:val="a0"/>
    <w:link w:val="a4"/>
    <w:uiPriority w:val="10"/>
    <w:rsid w:val="007C14D1"/>
    <w:rPr>
      <w:rFonts w:cs="Arial Unicode MS"/>
      <w:color w:val="000000"/>
      <w:sz w:val="48"/>
      <w:szCs w:val="48"/>
      <w:lang w:val="ru-RU"/>
    </w:rPr>
  </w:style>
  <w:style w:type="paragraph" w:styleId="a6">
    <w:name w:val="Subtitle"/>
    <w:basedOn w:val="a"/>
    <w:next w:val="a"/>
    <w:link w:val="a7"/>
    <w:uiPriority w:val="11"/>
    <w:qFormat/>
    <w:rsid w:val="007C14D1"/>
    <w:pPr>
      <w:widowControl w:val="0"/>
      <w:spacing w:before="200" w:after="200"/>
    </w:pPr>
    <w:rPr>
      <w:rFonts w:eastAsia="Arial Unicode MS" w:cs="Arial Unicode MS"/>
      <w:color w:val="000000"/>
      <w:lang w:val="ru-RU" w:eastAsia="en-US"/>
    </w:rPr>
  </w:style>
  <w:style w:type="character" w:customStyle="1" w:styleId="a7">
    <w:name w:val="Підзаголовок Знак"/>
    <w:basedOn w:val="a0"/>
    <w:link w:val="a6"/>
    <w:uiPriority w:val="11"/>
    <w:rsid w:val="007C14D1"/>
    <w:rPr>
      <w:rFonts w:cs="Arial Unicode MS"/>
      <w:color w:val="000000"/>
      <w:sz w:val="24"/>
      <w:szCs w:val="24"/>
      <w:lang w:val="ru-RU"/>
    </w:rPr>
  </w:style>
  <w:style w:type="paragraph" w:styleId="a8">
    <w:name w:val="No Spacing"/>
    <w:uiPriority w:val="1"/>
    <w:qFormat/>
    <w:rsid w:val="007C14D1"/>
  </w:style>
  <w:style w:type="paragraph" w:styleId="a9">
    <w:name w:val="List Paragraph"/>
    <w:basedOn w:val="a"/>
    <w:uiPriority w:val="34"/>
    <w:qFormat/>
    <w:rsid w:val="007C14D1"/>
    <w:pPr>
      <w:widowControl w:val="0"/>
      <w:ind w:left="720"/>
      <w:contextualSpacing/>
    </w:pPr>
    <w:rPr>
      <w:rFonts w:eastAsia="Arial Unicode MS" w:cs="Arial Unicode MS"/>
      <w:color w:val="000000"/>
      <w:lang w:val="ru-RU" w:eastAsia="en-US"/>
    </w:rPr>
  </w:style>
  <w:style w:type="paragraph" w:styleId="aa">
    <w:name w:val="Quote"/>
    <w:basedOn w:val="a"/>
    <w:next w:val="a"/>
    <w:link w:val="ab"/>
    <w:uiPriority w:val="29"/>
    <w:qFormat/>
    <w:rsid w:val="007C14D1"/>
    <w:pPr>
      <w:widowControl w:val="0"/>
      <w:ind w:left="720" w:right="720"/>
    </w:pPr>
    <w:rPr>
      <w:rFonts w:eastAsia="Arial Unicode MS" w:cs="Arial Unicode MS"/>
      <w:i/>
      <w:color w:val="000000"/>
      <w:lang w:val="ru-RU" w:eastAsia="en-US"/>
    </w:rPr>
  </w:style>
  <w:style w:type="character" w:customStyle="1" w:styleId="ab">
    <w:name w:val="Цитата Знак"/>
    <w:link w:val="aa"/>
    <w:uiPriority w:val="29"/>
    <w:rsid w:val="007C14D1"/>
    <w:rPr>
      <w:rFonts w:cs="Arial Unicode MS"/>
      <w:i/>
      <w:color w:val="000000"/>
      <w:sz w:val="24"/>
      <w:szCs w:val="24"/>
      <w:lang w:val="ru-RU"/>
    </w:rPr>
  </w:style>
  <w:style w:type="paragraph" w:styleId="ac">
    <w:name w:val="Intense Quote"/>
    <w:basedOn w:val="a"/>
    <w:next w:val="a"/>
    <w:link w:val="ad"/>
    <w:uiPriority w:val="30"/>
    <w:qFormat/>
    <w:rsid w:val="007C14D1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Arial Unicode MS" w:cs="Arial Unicode MS"/>
      <w:i/>
      <w:color w:val="000000"/>
      <w:lang w:val="ru-RU" w:eastAsia="en-US"/>
    </w:rPr>
  </w:style>
  <w:style w:type="character" w:customStyle="1" w:styleId="ad">
    <w:name w:val="Насичена цитата Знак"/>
    <w:link w:val="ac"/>
    <w:uiPriority w:val="30"/>
    <w:rsid w:val="007C14D1"/>
    <w:rPr>
      <w:rFonts w:cs="Arial Unicode MS"/>
      <w:i/>
      <w:color w:val="000000"/>
      <w:sz w:val="24"/>
      <w:szCs w:val="24"/>
      <w:shd w:val="clear" w:color="auto" w:fill="F2F2F2"/>
      <w:lang w:val="ru-RU"/>
    </w:rPr>
  </w:style>
  <w:style w:type="paragraph" w:styleId="ae">
    <w:name w:val="Normal (Web)"/>
    <w:basedOn w:val="a"/>
    <w:uiPriority w:val="99"/>
    <w:unhideWhenUsed/>
    <w:qFormat/>
    <w:rsid w:val="003A697B"/>
    <w:pPr>
      <w:spacing w:before="100" w:beforeAutospacing="1" w:after="100" w:afterAutospacing="1"/>
    </w:pPr>
    <w:rPr>
      <w:color w:val="00000A"/>
    </w:rPr>
  </w:style>
  <w:style w:type="paragraph" w:customStyle="1" w:styleId="11">
    <w:name w:val="Без интервала1"/>
    <w:uiPriority w:val="99"/>
    <w:semiHidden/>
    <w:qFormat/>
    <w:rsid w:val="003A697B"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2194</Words>
  <Characters>1252</Characters>
  <Application>Microsoft Office Word</Application>
  <DocSecurity>0</DocSecurity>
  <Lines>10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Тараканівська Громада</dc:creator>
  <cp:keywords/>
  <dc:description/>
  <cp:lastModifiedBy>Тараканівська Громада</cp:lastModifiedBy>
  <cp:revision>2</cp:revision>
  <dcterms:created xsi:type="dcterms:W3CDTF">2025-06-02T08:52:00Z</dcterms:created>
  <dcterms:modified xsi:type="dcterms:W3CDTF">2025-06-02T08:53:00Z</dcterms:modified>
</cp:coreProperties>
</file>