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78" w:rsidRPr="00E37839" w:rsidRDefault="00EB1778" w:rsidP="00EB1778">
      <w:pPr>
        <w:jc w:val="center"/>
        <w:rPr>
          <w:b/>
          <w:sz w:val="24"/>
          <w:szCs w:val="24"/>
          <w:lang w:val="uk-UA"/>
        </w:rPr>
      </w:pPr>
      <w:r w:rsidRPr="00E37839">
        <w:rPr>
          <w:b/>
          <w:sz w:val="24"/>
          <w:szCs w:val="24"/>
          <w:lang w:val="uk-UA"/>
        </w:rPr>
        <w:t xml:space="preserve">   </w:t>
      </w:r>
      <w:r w:rsidRPr="00E37839">
        <w:rPr>
          <w:b/>
          <w:noProof/>
          <w:sz w:val="24"/>
          <w:szCs w:val="24"/>
          <w:lang w:eastAsia="ru-RU"/>
        </w:rPr>
        <w:drawing>
          <wp:inline distT="0" distB="0" distL="0" distR="0" wp14:anchorId="73644053" wp14:editId="6804930E">
            <wp:extent cx="42037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1778" w:rsidRPr="00E37839" w:rsidRDefault="00EB1778" w:rsidP="00EB1778">
      <w:pPr>
        <w:jc w:val="center"/>
        <w:rPr>
          <w:b/>
          <w:sz w:val="24"/>
          <w:szCs w:val="24"/>
          <w:lang w:val="uk-UA"/>
        </w:rPr>
      </w:pPr>
    </w:p>
    <w:p w:rsidR="00EB1778" w:rsidRPr="00E37839" w:rsidRDefault="00EB1778" w:rsidP="00EB1778">
      <w:pPr>
        <w:jc w:val="center"/>
        <w:rPr>
          <w:rFonts w:asciiTheme="majorHAnsi" w:hAnsiTheme="majorHAnsi"/>
          <w:b/>
          <w:sz w:val="24"/>
          <w:szCs w:val="24"/>
          <w:lang w:val="uk-UA"/>
        </w:rPr>
      </w:pPr>
      <w:r w:rsidRPr="00E37839">
        <w:rPr>
          <w:rFonts w:asciiTheme="majorHAnsi" w:hAnsiTheme="majorHAnsi"/>
          <w:b/>
          <w:sz w:val="24"/>
          <w:szCs w:val="24"/>
          <w:lang w:val="uk-UA"/>
        </w:rPr>
        <w:t>ПЕТРОПАВЛІВСЬКА СІЛЬСЬКА РАДА</w:t>
      </w:r>
    </w:p>
    <w:p w:rsidR="00EB1778" w:rsidRPr="00E37839" w:rsidRDefault="00EB1778" w:rsidP="00EB1778">
      <w:pPr>
        <w:jc w:val="center"/>
        <w:rPr>
          <w:rFonts w:asciiTheme="majorHAnsi" w:hAnsiTheme="majorHAnsi"/>
          <w:b/>
          <w:sz w:val="24"/>
          <w:szCs w:val="24"/>
          <w:lang w:val="uk-UA"/>
        </w:rPr>
      </w:pPr>
      <w:r w:rsidRPr="00E37839">
        <w:rPr>
          <w:rFonts w:asciiTheme="majorHAnsi" w:hAnsiTheme="majorHAnsi"/>
          <w:b/>
          <w:sz w:val="24"/>
          <w:szCs w:val="24"/>
          <w:lang w:val="uk-UA"/>
        </w:rPr>
        <w:t xml:space="preserve">              БІЛГОРОД-ДНІСТРОВСЬКОГО РАЙОНУ ОДЕСЬКОЇ ОБЛАСТІ</w:t>
      </w:r>
    </w:p>
    <w:p w:rsidR="00EB1778" w:rsidRDefault="00EB1778" w:rsidP="00EB1778">
      <w:pPr>
        <w:pBdr>
          <w:bottom w:val="single" w:sz="12" w:space="1" w:color="auto"/>
        </w:pBdr>
        <w:jc w:val="center"/>
        <w:rPr>
          <w:rFonts w:asciiTheme="majorHAnsi" w:hAnsiTheme="majorHAnsi"/>
          <w:b/>
          <w:sz w:val="24"/>
          <w:szCs w:val="24"/>
          <w:lang w:val="uk-UA"/>
        </w:rPr>
      </w:pPr>
      <w:r w:rsidRPr="00E37839">
        <w:rPr>
          <w:rFonts w:asciiTheme="majorHAnsi" w:hAnsiTheme="majorHAnsi"/>
          <w:b/>
          <w:sz w:val="24"/>
          <w:szCs w:val="24"/>
          <w:lang w:val="uk-UA"/>
        </w:rPr>
        <w:t xml:space="preserve">68211,  с. </w:t>
      </w:r>
      <w:proofErr w:type="spellStart"/>
      <w:r w:rsidRPr="00E37839">
        <w:rPr>
          <w:rFonts w:asciiTheme="majorHAnsi" w:hAnsiTheme="majorHAnsi"/>
          <w:b/>
          <w:sz w:val="24"/>
          <w:szCs w:val="24"/>
          <w:lang w:val="uk-UA"/>
        </w:rPr>
        <w:t>Петропавлівка</w:t>
      </w:r>
      <w:proofErr w:type="spellEnd"/>
      <w:r w:rsidRPr="00E37839">
        <w:rPr>
          <w:rFonts w:asciiTheme="majorHAnsi" w:hAnsiTheme="majorHAnsi"/>
          <w:b/>
          <w:sz w:val="24"/>
          <w:szCs w:val="24"/>
          <w:lang w:val="uk-UA"/>
        </w:rPr>
        <w:t>, вул. Гагаріна, 1 тел.40-1-25</w:t>
      </w:r>
    </w:p>
    <w:p w:rsidR="00D1575C" w:rsidRPr="00D1575C" w:rsidRDefault="00D1575C" w:rsidP="00EB1778">
      <w:pPr>
        <w:jc w:val="center"/>
        <w:rPr>
          <w:rFonts w:asciiTheme="majorHAnsi" w:hAnsiTheme="majorHAnsi"/>
          <w:sz w:val="24"/>
          <w:szCs w:val="24"/>
          <w:lang w:val="uk-UA"/>
        </w:rPr>
      </w:pPr>
    </w:p>
    <w:p w:rsidR="00D1575C" w:rsidRPr="008D26DB" w:rsidRDefault="00D1575C" w:rsidP="008D26DB">
      <w:pPr>
        <w:jc w:val="center"/>
        <w:rPr>
          <w:rFonts w:asciiTheme="majorHAnsi" w:hAnsiTheme="majorHAnsi"/>
          <w:b/>
          <w:sz w:val="24"/>
          <w:szCs w:val="24"/>
          <w:lang w:val="uk-UA"/>
        </w:rPr>
      </w:pPr>
      <w:r w:rsidRPr="008D26DB">
        <w:rPr>
          <w:rFonts w:asciiTheme="majorHAnsi" w:hAnsiTheme="majorHAnsi"/>
          <w:b/>
          <w:sz w:val="24"/>
          <w:szCs w:val="24"/>
          <w:lang w:val="uk-UA"/>
        </w:rPr>
        <w:t>РІШЕННЯ</w:t>
      </w:r>
    </w:p>
    <w:p w:rsidR="00D1575C" w:rsidRPr="00D1575C" w:rsidRDefault="008D26DB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                      Про бюджет </w:t>
      </w:r>
      <w:proofErr w:type="spellStart"/>
      <w:r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на 2021 рік</w:t>
      </w:r>
    </w:p>
    <w:p w:rsidR="00D1575C" w:rsidRPr="00D1575C" w:rsidRDefault="008D26DB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Відповідно до пункту 17 частини 1 статті 43 Закону України “Про місцеве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сам</w:t>
      </w:r>
      <w:r>
        <w:rPr>
          <w:rFonts w:asciiTheme="majorHAnsi" w:hAnsiTheme="majorHAnsi"/>
          <w:sz w:val="24"/>
          <w:szCs w:val="24"/>
          <w:lang w:val="uk-UA"/>
        </w:rPr>
        <w:t xml:space="preserve">оврядування в Україні” </w:t>
      </w:r>
      <w:proofErr w:type="spellStart"/>
      <w:r>
        <w:rPr>
          <w:rFonts w:asciiTheme="majorHAnsi" w:hAnsiTheme="majorHAnsi"/>
          <w:sz w:val="24"/>
          <w:szCs w:val="24"/>
          <w:lang w:val="uk-UA"/>
        </w:rPr>
        <w:t>Петропавлівська</w:t>
      </w:r>
      <w:proofErr w:type="spellEnd"/>
      <w:r>
        <w:rPr>
          <w:rFonts w:asciiTheme="majorHAnsi" w:hAnsiTheme="majorHAnsi"/>
          <w:sz w:val="24"/>
          <w:szCs w:val="24"/>
          <w:lang w:val="uk-UA"/>
        </w:rPr>
        <w:t xml:space="preserve">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а рада</w:t>
      </w:r>
    </w:p>
    <w:p w:rsidR="00D1575C" w:rsidRPr="008D26DB" w:rsidRDefault="00D1575C" w:rsidP="00D1575C">
      <w:pPr>
        <w:rPr>
          <w:rFonts w:asciiTheme="majorHAnsi" w:hAnsiTheme="majorHAnsi"/>
          <w:b/>
          <w:sz w:val="24"/>
          <w:szCs w:val="24"/>
          <w:lang w:val="uk-UA"/>
        </w:rPr>
      </w:pPr>
      <w:r w:rsidRPr="008D26DB">
        <w:rPr>
          <w:rFonts w:asciiTheme="majorHAnsi" w:hAnsiTheme="majorHAnsi"/>
          <w:b/>
          <w:sz w:val="24"/>
          <w:szCs w:val="24"/>
          <w:lang w:val="uk-UA"/>
        </w:rPr>
        <w:t>ВИРІШИЛА: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1. Визначити на 2021 рік: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доходи бюджету</w:t>
      </w:r>
      <w:r w:rsidR="00EB1778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у сумі 67492580,00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гривень, у тому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числі доходи загального фонду бюджету селищної тери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торіальної громади – 67092580,00 </w:t>
      </w:r>
      <w:r w:rsidRPr="00D1575C">
        <w:rPr>
          <w:rFonts w:asciiTheme="majorHAnsi" w:hAnsiTheme="majorHAnsi"/>
          <w:sz w:val="24"/>
          <w:szCs w:val="24"/>
          <w:lang w:val="uk-UA"/>
        </w:rPr>
        <w:t>гривень та доходи спеціального фонду бюджету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сільської ради – 400000,00 </w:t>
      </w:r>
      <w:r w:rsidRPr="00D1575C">
        <w:rPr>
          <w:rFonts w:asciiTheme="majorHAnsi" w:hAnsiTheme="majorHAnsi"/>
          <w:sz w:val="24"/>
          <w:szCs w:val="24"/>
          <w:lang w:val="uk-UA"/>
        </w:rPr>
        <w:t>гривень згідно з додатком 1 до рішення;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                                                                                                                              - видатки бюджету сільської ради у сумі 67492580,00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гривень, у тому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числі вид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атки загального фонду бюджету сільської ради – 67092580,00 </w:t>
      </w:r>
      <w:r w:rsidRPr="00D1575C">
        <w:rPr>
          <w:rFonts w:asciiTheme="majorHAnsi" w:hAnsiTheme="majorHAnsi"/>
          <w:sz w:val="24"/>
          <w:szCs w:val="24"/>
          <w:lang w:val="uk-UA"/>
        </w:rPr>
        <w:t>гривень та видатки спеціального фонду бюджету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сільської ради – 400000,00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гривень;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                                       </w:t>
      </w:r>
      <w:r w:rsidRPr="00D1575C">
        <w:rPr>
          <w:rFonts w:asciiTheme="majorHAnsi" w:hAnsiTheme="majorHAnsi"/>
          <w:sz w:val="24"/>
          <w:szCs w:val="24"/>
          <w:lang w:val="uk-UA"/>
        </w:rPr>
        <w:t>- оборотний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касовий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за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лишок коштів сільського бюджету у сумі 5000,00 гривень.        </w:t>
      </w:r>
      <w:r w:rsidRPr="00D1575C">
        <w:rPr>
          <w:rFonts w:asciiTheme="majorHAnsi" w:hAnsiTheme="majorHAnsi"/>
          <w:sz w:val="24"/>
          <w:szCs w:val="24"/>
          <w:lang w:val="uk-UA"/>
        </w:rPr>
        <w:t>- резервний фонд бюджету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сільської ради у розмірі 1</w:t>
      </w:r>
      <w:r w:rsidRPr="00D1575C">
        <w:rPr>
          <w:rFonts w:asciiTheme="majorHAnsi" w:hAnsiTheme="majorHAnsi"/>
          <w:sz w:val="24"/>
          <w:szCs w:val="24"/>
          <w:lang w:val="uk-UA"/>
        </w:rPr>
        <w:t>00 000 гривень,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що становить 0,15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відсотка в</w:t>
      </w:r>
      <w:r w:rsidR="000E1D7E">
        <w:rPr>
          <w:rFonts w:asciiTheme="majorHAnsi" w:hAnsiTheme="majorHAnsi"/>
          <w:sz w:val="24"/>
          <w:szCs w:val="24"/>
          <w:lang w:val="uk-UA"/>
        </w:rPr>
        <w:t>идатків загального фонду сільсько</w:t>
      </w:r>
      <w:r w:rsidRPr="00D1575C">
        <w:rPr>
          <w:rFonts w:asciiTheme="majorHAnsi" w:hAnsiTheme="majorHAnsi"/>
          <w:sz w:val="24"/>
          <w:szCs w:val="24"/>
          <w:lang w:val="uk-UA"/>
        </w:rPr>
        <w:t>го бюджету, визначених цим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пунктом.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2. Затвердити бюджетні призначення головним розпорядникам коштів бюджету</w:t>
      </w:r>
      <w:r w:rsidR="000E1D7E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на 2021 рік у розрізі відповідальних виконавців за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бюджетними програмами згідно з додатками 3 до рішення.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3. Затвердити на 2021 рік міжбюджетні трансферти згідно з додатком 4 до рішення.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Дозволи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ти виконавчому комітету сільської 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ради за погодженням з постійною комісією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 сільськ</w:t>
      </w:r>
      <w:r w:rsidRPr="00D1575C">
        <w:rPr>
          <w:rFonts w:asciiTheme="majorHAnsi" w:hAnsiTheme="majorHAnsi"/>
          <w:sz w:val="24"/>
          <w:szCs w:val="24"/>
          <w:lang w:val="uk-UA"/>
        </w:rPr>
        <w:t>ої ради з бюджету та фінансово-економічних пи</w:t>
      </w:r>
      <w:r w:rsidR="005610E0">
        <w:rPr>
          <w:rFonts w:asciiTheme="majorHAnsi" w:hAnsiTheme="majorHAnsi"/>
          <w:sz w:val="24"/>
          <w:szCs w:val="24"/>
          <w:lang w:val="uk-UA"/>
        </w:rPr>
        <w:t>тань у період між сесіями сільськ</w:t>
      </w:r>
      <w:r w:rsidRPr="00D1575C">
        <w:rPr>
          <w:rFonts w:asciiTheme="majorHAnsi" w:hAnsiTheme="majorHAnsi"/>
          <w:sz w:val="24"/>
          <w:szCs w:val="24"/>
          <w:lang w:val="uk-UA"/>
        </w:rPr>
        <w:t>ої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ради здійснювати розподіл та перерозподіл трансфертів з місцевих бюджетів, дотацій,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субвенцій з Державного бюджету України, передбаче</w:t>
      </w:r>
      <w:r w:rsidR="005610E0">
        <w:rPr>
          <w:rFonts w:asciiTheme="majorHAnsi" w:hAnsiTheme="majorHAnsi"/>
          <w:sz w:val="24"/>
          <w:szCs w:val="24"/>
          <w:lang w:val="uk-UA"/>
        </w:rPr>
        <w:t xml:space="preserve">них бюджетом </w:t>
      </w:r>
      <w:proofErr w:type="spellStart"/>
      <w:r w:rsidR="005610E0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5610E0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відповідно до частини сьомої статті 108 Бюджетного кодексу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України, та здійснювати фінансування відповідно до нормативних документів, затверджених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Кабінетом Міністрів України, що </w:t>
      </w:r>
      <w:r w:rsidRPr="00D1575C">
        <w:rPr>
          <w:rFonts w:asciiTheme="majorHAnsi" w:hAnsiTheme="majorHAnsi"/>
          <w:sz w:val="24"/>
          <w:szCs w:val="24"/>
          <w:lang w:val="uk-UA"/>
        </w:rPr>
        <w:lastRenderedPageBreak/>
        <w:t>регламентують порядок розподілу та використання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субвенцій, з внесенням відповідних змін до розпису доході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в і видатків бюджетом 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</w:t>
      </w:r>
      <w:proofErr w:type="spellStart"/>
      <w:r w:rsidR="00803509" w:rsidRPr="00803509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803509" w:rsidRPr="00803509"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Pr="00D1575C">
        <w:rPr>
          <w:rFonts w:asciiTheme="majorHAnsi" w:hAnsiTheme="majorHAnsi"/>
          <w:sz w:val="24"/>
          <w:szCs w:val="24"/>
          <w:lang w:val="uk-UA"/>
        </w:rPr>
        <w:t>на 2021 рік шляхом прийняття відповідного рішення голови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 </w:t>
      </w:r>
      <w:proofErr w:type="spellStart"/>
      <w:r w:rsidR="00803509" w:rsidRPr="00803509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803509" w:rsidRPr="00803509"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Pr="00D1575C">
        <w:rPr>
          <w:rFonts w:asciiTheme="majorHAnsi" w:hAnsiTheme="majorHAnsi"/>
          <w:sz w:val="24"/>
          <w:szCs w:val="24"/>
          <w:lang w:val="uk-UA"/>
        </w:rPr>
        <w:t>з наступним внесенням відповідних змін до рішення бюджету</w:t>
      </w:r>
      <w:r w:rsidR="00803509">
        <w:rPr>
          <w:rFonts w:asciiTheme="majorHAnsi" w:hAnsiTheme="majorHAnsi"/>
          <w:sz w:val="24"/>
          <w:szCs w:val="24"/>
          <w:lang w:val="uk-UA"/>
        </w:rPr>
        <w:t xml:space="preserve"> </w:t>
      </w:r>
      <w:proofErr w:type="spellStart"/>
      <w:r w:rsidR="00803509" w:rsidRPr="00803509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803509" w:rsidRPr="00803509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Pr="00D1575C">
        <w:rPr>
          <w:rFonts w:asciiTheme="majorHAnsi" w:hAnsiTheme="majorHAnsi"/>
          <w:sz w:val="24"/>
          <w:szCs w:val="24"/>
          <w:lang w:val="uk-UA"/>
        </w:rPr>
        <w:t>.</w:t>
      </w:r>
    </w:p>
    <w:p w:rsidR="00D1575C" w:rsidRPr="00D1575C" w:rsidRDefault="00803509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4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Установити, що джерелами формування з</w:t>
      </w:r>
      <w:r>
        <w:rPr>
          <w:rFonts w:asciiTheme="majorHAnsi" w:hAnsiTheme="majorHAnsi"/>
          <w:sz w:val="24"/>
          <w:szCs w:val="24"/>
          <w:lang w:val="uk-UA"/>
        </w:rPr>
        <w:t>агального фонду бюджету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на 2021 рік у частині доходів є надходження, визначені статтею 64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Бюджетного кодексу України.</w:t>
      </w:r>
    </w:p>
    <w:p w:rsidR="00D1575C" w:rsidRPr="00D1575C" w:rsidRDefault="00803509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5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Установити, що джерелами формування спе</w:t>
      </w:r>
      <w:r>
        <w:rPr>
          <w:rFonts w:asciiTheme="majorHAnsi" w:hAnsiTheme="majorHAnsi"/>
          <w:sz w:val="24"/>
          <w:szCs w:val="24"/>
          <w:lang w:val="uk-UA"/>
        </w:rPr>
        <w:t>ціального фонду бюджету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на 2021 рік у частині доходів є надходження, визначені статтею 691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Бюджетного кодексу України.</w:t>
      </w:r>
    </w:p>
    <w:p w:rsidR="00D1575C" w:rsidRPr="00D1575C" w:rsidRDefault="00803509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Установити, що джерелами формування спеціал</w:t>
      </w:r>
      <w:r>
        <w:rPr>
          <w:rFonts w:asciiTheme="majorHAnsi" w:hAnsiTheme="majorHAnsi"/>
          <w:sz w:val="24"/>
          <w:szCs w:val="24"/>
          <w:lang w:val="uk-UA"/>
        </w:rPr>
        <w:t>ьного фонду бюджету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на 2021 рік у частині фінансування є надходження, визначені пунктом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10 частини 1 статті 71 Бюджетного кодексу України.</w:t>
      </w:r>
    </w:p>
    <w:p w:rsidR="00D1575C" w:rsidRPr="00D1575C" w:rsidRDefault="00803509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7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Затвердити перелік захищених статей видатків з</w:t>
      </w:r>
      <w:r>
        <w:rPr>
          <w:rFonts w:asciiTheme="majorHAnsi" w:hAnsiTheme="majorHAnsi"/>
          <w:sz w:val="24"/>
          <w:szCs w:val="24"/>
          <w:lang w:val="uk-UA"/>
        </w:rPr>
        <w:t>агального фонду бюджету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на 2021 рік: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оплата праці працівників бюджетних установ;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нарахування на заробітну плату;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придбання медикаментів та перев'язувальних матеріалів;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забезпечення продуктами харчування;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оплата комунальних послуг та енергоносіїв;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поточні трансферти населенню;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поточні трансферти місцевим бюджетам;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 xml:space="preserve">- оплату </w:t>
      </w:r>
      <w:proofErr w:type="spellStart"/>
      <w:r w:rsidRPr="00D1575C">
        <w:rPr>
          <w:rFonts w:asciiTheme="majorHAnsi" w:hAnsiTheme="majorHAnsi"/>
          <w:sz w:val="24"/>
          <w:szCs w:val="24"/>
          <w:lang w:val="uk-UA"/>
        </w:rPr>
        <w:t>енергосервісу</w:t>
      </w:r>
      <w:proofErr w:type="spellEnd"/>
      <w:r w:rsidRPr="00D1575C">
        <w:rPr>
          <w:rFonts w:asciiTheme="majorHAnsi" w:hAnsiTheme="majorHAnsi"/>
          <w:sz w:val="24"/>
          <w:szCs w:val="24"/>
          <w:lang w:val="uk-UA"/>
        </w:rPr>
        <w:t>.</w:t>
      </w:r>
    </w:p>
    <w:p w:rsidR="00D1575C" w:rsidRPr="00D1575C" w:rsidRDefault="00803509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8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Відповідно до статей 43 та 73 Бюджетного кодексу України надати право</w:t>
      </w:r>
      <w:r>
        <w:rPr>
          <w:rFonts w:asciiTheme="majorHAnsi" w:hAnsiTheme="majorHAnsi"/>
          <w:sz w:val="24"/>
          <w:szCs w:val="24"/>
          <w:lang w:val="uk-UA"/>
        </w:rPr>
        <w:t xml:space="preserve"> виконавчому </w:t>
      </w:r>
      <w:proofErr w:type="spellStart"/>
      <w:r>
        <w:rPr>
          <w:rFonts w:asciiTheme="majorHAnsi" w:hAnsiTheme="majorHAnsi"/>
          <w:sz w:val="24"/>
          <w:szCs w:val="24"/>
          <w:lang w:val="uk-UA"/>
        </w:rPr>
        <w:t>комитеру</w:t>
      </w:r>
      <w:proofErr w:type="spellEnd"/>
      <w:r>
        <w:rPr>
          <w:rFonts w:asciiTheme="majorHAnsi" w:hAnsiTheme="majorHAnsi"/>
          <w:sz w:val="24"/>
          <w:szCs w:val="24"/>
          <w:lang w:val="uk-UA"/>
        </w:rPr>
        <w:t xml:space="preserve"> сільсько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ї ради отримувати у порядку, визначеному Кабінетом Міністрів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України, позики на покриття тимчасових касових розривів бюджету </w:t>
      </w:r>
      <w:proofErr w:type="spellStart"/>
      <w:r w:rsidR="00262C97" w:rsidRPr="00262C97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262C97" w:rsidRPr="00262C97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="00262C9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пов’язаних із забезпеченням захищених видатків загального фонду, в</w:t>
      </w:r>
      <w:r w:rsidR="00262C9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межах поточного бюджетного періоду за рахунок коштів єдиного казначейського рахунку на</w:t>
      </w:r>
      <w:r w:rsidR="00262C9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договірних умовах без нарахування відсотків за користування цими коштами з обов'язковим</w:t>
      </w:r>
      <w:r w:rsidR="00262C9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їх поверненням до кінця поточного бюджетного періоду.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Головним розпоря</w:t>
      </w:r>
      <w:r>
        <w:rPr>
          <w:rFonts w:asciiTheme="majorHAnsi" w:hAnsiTheme="majorHAnsi"/>
          <w:sz w:val="24"/>
          <w:szCs w:val="24"/>
          <w:lang w:val="uk-UA"/>
        </w:rPr>
        <w:t xml:space="preserve">дникам коштів бюджету </w:t>
      </w:r>
      <w:proofErr w:type="spellStart"/>
      <w:r w:rsidRPr="00262C97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Pr="00262C97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: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.1. Забезпечити у першочерговому порядку у повному обсязі потребу у коштах на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оплату праці працівників бюджетних установ відповідно до встановлених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lastRenderedPageBreak/>
        <w:t>законодавством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України умов оплати праці та розміру мінімальної заробітної плати; проведення розрахунків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за електричну та теплову енергію, водопостачання, водовідведення та послуги зв’язку, які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споживаються бюджетними установами, не допускаючи будь-якої заборгованості із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зазначених видатків.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.2. Привести свої витрати, мережу бюджетних установ у відповідність з бюджетними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асигнуваннями для забезпечення їх належного функціонування, чисельність працівників</w:t>
      </w:r>
      <w:r>
        <w:rPr>
          <w:rFonts w:asciiTheme="majorHAnsi" w:hAnsiTheme="majorHAnsi"/>
          <w:sz w:val="24"/>
          <w:szCs w:val="24"/>
          <w:lang w:val="uk-UA"/>
        </w:rPr>
        <w:t xml:space="preserve"> установ 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з визначеним фондо</w:t>
      </w:r>
      <w:r>
        <w:rPr>
          <w:rFonts w:asciiTheme="majorHAnsi" w:hAnsiTheme="majorHAnsi"/>
          <w:sz w:val="24"/>
          <w:szCs w:val="24"/>
          <w:lang w:val="uk-UA"/>
        </w:rPr>
        <w:t xml:space="preserve">м оплати праці, а інші витрати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у відповідність з іншими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встановленими асигнуваннями таким чином, щоб забезпечити виконання покладених на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установу функцій.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.3. Забезпечити утримання чисельності працівників та здійснення фактичних видатків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на заробітну плату, включаючи видатки на преміювання та інші види заохочень чи винагород,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матеріальну допомогу, лише в межах фонду заробітної плати, затвердженого для бюджетних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установ у кошторисах або планах використання бюджетних коштів.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.4. Забезпечити проведення індексації заробітної плати працівників бюджетних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установ, стипендій учнів та студентів у навчальних закладах відповідно до Закону України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"Про індексацію грошових доходів населення".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.5. Планувати видатки, пов’язані із стимулюванням працівників будь-якої бюджетної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установи, за умови забезпечення у повному обсязі бюджетними коштами обов’язкових виплат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із заробітної плати працівникам, інших соціальних виплат та видатків на проведення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розрахунків за комунальні послуги та енергоносії.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.6. Затвердити ліміти споживання енергоносіїв у натуральних показниках для кожної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бюджетної установи, виходячи з обсягів відповідних бюджетних асигнувань.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.7. Забезпечити укладання угод за кожним видом енергоносіїв у межах встановлених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відповідним головним розпорядником бюджетних ко</w:t>
      </w:r>
      <w:r>
        <w:rPr>
          <w:rFonts w:asciiTheme="majorHAnsi" w:hAnsiTheme="majorHAnsi"/>
          <w:sz w:val="24"/>
          <w:szCs w:val="24"/>
          <w:lang w:val="uk-UA"/>
        </w:rPr>
        <w:t xml:space="preserve">штів бюджету </w:t>
      </w:r>
      <w:proofErr w:type="spellStart"/>
      <w:r w:rsidRPr="00262C97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Pr="00262C97"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обґрунтованих лімітів енергоспоживання.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.8. Забезпечити у повному обсязі проведення розрахунків за електричну та теплову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енергію, водопостачання, водовідведення та послуги зв'язку, які споживаються бюджетними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установами, та укладання договорів за кожним видом енергоносіїв у межах встановлених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відповідним головним розпорядником бюджетних коштів обґрунтованих лімітів споживання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тощо.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.9. Забезпечити взяття бюджетних зобов'язань, довгострокових зобов'язань за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proofErr w:type="spellStart"/>
      <w:r w:rsidR="00D1575C" w:rsidRPr="00D1575C">
        <w:rPr>
          <w:rFonts w:asciiTheme="majorHAnsi" w:hAnsiTheme="majorHAnsi"/>
          <w:sz w:val="24"/>
          <w:szCs w:val="24"/>
          <w:lang w:val="uk-UA"/>
        </w:rPr>
        <w:t>енергосервісом</w:t>
      </w:r>
      <w:proofErr w:type="spellEnd"/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 та здійснення витрат бюджету.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.10. У разі наявності простроченої заборгованості із заробітної плати, а також за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спожиті комунальні послуги та енергоносії припинити прийняття в межах бюджетних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асигнувань бюджетних зобов'язань та здійснення платежів за загальним фондом за іншими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заходами, пов'язаними з функціонуванням бюджетних ус</w:t>
      </w:r>
      <w:r>
        <w:rPr>
          <w:rFonts w:asciiTheme="majorHAnsi" w:hAnsiTheme="majorHAnsi"/>
          <w:sz w:val="24"/>
          <w:szCs w:val="24"/>
          <w:lang w:val="uk-UA"/>
        </w:rPr>
        <w:t xml:space="preserve">танов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, до погашення такої заборгованості.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.11. Забезпечити прийняття бюджетних зобов’язань та проведення видатків за рахунок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 xml:space="preserve">загального фонду </w:t>
      </w:r>
      <w:r w:rsidR="00FA0398">
        <w:rPr>
          <w:rFonts w:asciiTheme="majorHAnsi" w:hAnsiTheme="majorHAnsi"/>
          <w:sz w:val="24"/>
          <w:szCs w:val="24"/>
          <w:lang w:val="uk-UA"/>
        </w:rPr>
        <w:t>бюджету сільської ради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, враховуючи необхідність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виконання бюджетних зобов’язань минулих років, узятих на облік в органах Державної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казначейської служби України, тільки в межах бюджетних асигнувань, встановлених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кошторисами, та забезпечивши відповідність щомісячного обсягу фактичних видатків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обсягам призначень, встановлених планами використання бюджетних коштів.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.12. Забезпечити взяття бюджетних зобов’язань та здійснення видатків за спеціальним</w:t>
      </w:r>
      <w:r>
        <w:rPr>
          <w:rFonts w:asciiTheme="majorHAnsi" w:hAnsiTheme="majorHAnsi"/>
          <w:sz w:val="24"/>
          <w:szCs w:val="24"/>
          <w:lang w:val="uk-UA"/>
        </w:rPr>
        <w:t xml:space="preserve"> фондом бюджету </w:t>
      </w:r>
      <w:proofErr w:type="spellStart"/>
      <w:r w:rsidRPr="00262C97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Pr="00262C97"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винятково в межах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відповідних фактичних надходжень до спеціального фонду бюджету.</w:t>
      </w:r>
    </w:p>
    <w:p w:rsidR="00D1575C" w:rsidRPr="00D1575C" w:rsidRDefault="00262C97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.13. Передбачати видатки спеціального фонду за рахунок власних надходжень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бюджетних установ на погашення заборгованості установи з бюджетних зобов'язань за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спеціальним та загальним фондом кошторису, на проведення заходів, пов'язаних з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виконанням основних функцій, які не забезпечені (або частково забезпечені) видатками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загального фонду.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.14. Забезпечити під час укладання угод (договорів, контрактів тощо) щодо закупівлі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товарів, робіт і послуг</w:t>
      </w:r>
      <w:r>
        <w:rPr>
          <w:rFonts w:asciiTheme="majorHAnsi" w:hAnsiTheme="majorHAnsi"/>
          <w:sz w:val="24"/>
          <w:szCs w:val="24"/>
          <w:lang w:val="uk-UA"/>
        </w:rPr>
        <w:t xml:space="preserve"> за кошти бюджету </w:t>
      </w:r>
      <w:proofErr w:type="spellStart"/>
      <w:r w:rsidRPr="00FA0398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Pr="00FA0398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встановлення обов'язковою умовою застосування штрафних санкцій до суб'єктів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господарювання за невиконання або несвоєчасне виконання зобов'язань. Зарахування коштів,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отриманих від сплати таких штрафних санкцій, здійснювати до доходів загального фонду</w:t>
      </w:r>
      <w:r>
        <w:rPr>
          <w:rFonts w:asciiTheme="majorHAnsi" w:hAnsiTheme="majorHAnsi"/>
          <w:sz w:val="24"/>
          <w:szCs w:val="24"/>
          <w:lang w:val="uk-UA"/>
        </w:rPr>
        <w:t xml:space="preserve">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ого бюджету.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.15. Забезпечити затвердження паспортів бюджетних програм протягом 45 днів з дня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набрання чинності цим рішенням.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.16. Здійснювати управління бюджетними коштами у межах встановлених бюджетних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повноважень та оцінку ефективності бюджетних програм, забезпечуючи ефективне,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результативне і цільове використання бюджетних коштів, організацію та координацію роботи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розпорядників бюджетних коштів нижчого рівня та одержувачів бюджетних коштів у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бюджетному процесі.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.17. Здійснювати контроль за своєчасним поверненням у повному обсязі до бюджету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коштів, наданих за операціями з кредитування бюджету.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.18. Забезпечити доступність інформації про бюджет відповідно до законодавства, а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саме: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здійснення публічного представлення та публікації інформації про бюджет за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бюджетними програмами та показниками, бюджетні призначення щодо яких визначені цим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рішенням, відповідно до вимог та за формою, встановленими Міністерством фінансів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України, до 15 березня 2021 року;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оприлюднення паспортів бюджетних програм у триденний строк з дня затвердження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таких документів.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>10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Виконавчому комітету селищної ради: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10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.1. У проц</w:t>
      </w:r>
      <w:r>
        <w:rPr>
          <w:rFonts w:asciiTheme="majorHAnsi" w:hAnsiTheme="majorHAnsi"/>
          <w:sz w:val="24"/>
          <w:szCs w:val="24"/>
          <w:lang w:val="uk-UA"/>
        </w:rPr>
        <w:t xml:space="preserve">есі виконання бюджету </w:t>
      </w:r>
      <w:proofErr w:type="spellStart"/>
      <w:r w:rsidRPr="00FA0398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Pr="00FA0398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>
        <w:rPr>
          <w:rFonts w:asciiTheme="majorHAnsi" w:hAnsiTheme="majorHAnsi"/>
          <w:sz w:val="24"/>
          <w:szCs w:val="24"/>
          <w:lang w:val="uk-UA"/>
        </w:rPr>
        <w:t xml:space="preserve"> вносити на розгляд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ої ради пропозиції щодо змін по доходах та видатках у разі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настання випадків, передбачених Бюджетним кодексом України.</w:t>
      </w:r>
    </w:p>
    <w:p w:rsidR="00D1575C" w:rsidRPr="00D1575C" w:rsidRDefault="00FA0398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10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.2. У межах загального обсягу бюджетних призначень головного розпорядника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бюджетних коштів перерозподіл видатків бюджету і надання кредитів з бюджету за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бюджетними програмам в порядку, передбаченому статтею 23 Бюджетного кодексу України.</w:t>
      </w:r>
    </w:p>
    <w:p w:rsidR="00D1575C" w:rsidRPr="00D1575C" w:rsidRDefault="00070DEA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11</w:t>
      </w:r>
      <w:r w:rsidR="00FA0398">
        <w:rPr>
          <w:rFonts w:asciiTheme="majorHAnsi" w:hAnsiTheme="majorHAnsi"/>
          <w:sz w:val="24"/>
          <w:szCs w:val="24"/>
          <w:lang w:val="uk-UA"/>
        </w:rPr>
        <w:t>. Фінансовому відділу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ої ради забезпечити першочергове фінансування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витрат по захищених статтях видат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ків бюджету </w:t>
      </w:r>
      <w:proofErr w:type="spellStart"/>
      <w:r w:rsidR="00FA0398" w:rsidRPr="00FA0398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FA0398" w:rsidRPr="00FA0398">
        <w:rPr>
          <w:rFonts w:asciiTheme="majorHAnsi" w:hAnsiTheme="majorHAnsi"/>
          <w:sz w:val="24"/>
          <w:szCs w:val="24"/>
          <w:lang w:val="uk-UA"/>
        </w:rPr>
        <w:t xml:space="preserve"> сільської ради</w:t>
      </w:r>
      <w:r w:rsidR="00FA039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у межах наявних ресурсів згідно із затвердженим помісячним розписом загального фонду</w:t>
      </w:r>
      <w:r>
        <w:rPr>
          <w:rFonts w:asciiTheme="majorHAnsi" w:hAnsiTheme="majorHAnsi"/>
          <w:sz w:val="24"/>
          <w:szCs w:val="24"/>
          <w:lang w:val="uk-UA"/>
        </w:rPr>
        <w:t xml:space="preserve">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ого бюджету.</w:t>
      </w:r>
    </w:p>
    <w:p w:rsidR="00D1575C" w:rsidRPr="00D1575C" w:rsidRDefault="00070DEA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12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Головному управління ДФС в Одеській області рекомендувати вжити заходів щодо: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забезпечення виконання показників за доходами, встановленими цим рішенням та</w:t>
      </w:r>
      <w:r w:rsidR="00070DEA">
        <w:rPr>
          <w:rFonts w:asciiTheme="majorHAnsi" w:hAnsiTheme="majorHAnsi"/>
          <w:sz w:val="24"/>
          <w:szCs w:val="24"/>
          <w:lang w:val="uk-UA"/>
        </w:rPr>
        <w:t xml:space="preserve"> бюджетом  </w:t>
      </w:r>
      <w:proofErr w:type="spellStart"/>
      <w:r w:rsidR="00070DEA" w:rsidRPr="00070DEA">
        <w:rPr>
          <w:rFonts w:asciiTheme="majorHAnsi" w:hAnsiTheme="majorHAnsi"/>
          <w:sz w:val="24"/>
          <w:szCs w:val="24"/>
          <w:lang w:val="uk-UA"/>
        </w:rPr>
        <w:t>Петропавлівської</w:t>
      </w:r>
      <w:proofErr w:type="spellEnd"/>
      <w:r w:rsidR="00070DEA" w:rsidRPr="00070DEA">
        <w:rPr>
          <w:rFonts w:asciiTheme="majorHAnsi" w:hAnsiTheme="majorHAnsi"/>
          <w:sz w:val="24"/>
          <w:szCs w:val="24"/>
          <w:lang w:val="uk-UA"/>
        </w:rPr>
        <w:t xml:space="preserve"> сільської ради </w:t>
      </w:r>
      <w:r w:rsidR="00070DE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 xml:space="preserve"> в цілому, закріпленими за</w:t>
      </w:r>
      <w:r w:rsidR="00070DE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податковими органами;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- зменшення обсягів податкової заборгованості (недоїмки) по всіх видах податків і</w:t>
      </w:r>
      <w:r w:rsidR="00070DE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1575C">
        <w:rPr>
          <w:rFonts w:asciiTheme="majorHAnsi" w:hAnsiTheme="majorHAnsi"/>
          <w:sz w:val="24"/>
          <w:szCs w:val="24"/>
          <w:lang w:val="uk-UA"/>
        </w:rPr>
        <w:t>зборів (обов`язкових платежів).</w:t>
      </w:r>
    </w:p>
    <w:p w:rsidR="00D1575C" w:rsidRPr="00D1575C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13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Додатки 1- 5 до рішення є його невід`ємною частиною.</w:t>
      </w:r>
    </w:p>
    <w:p w:rsidR="00D1575C" w:rsidRPr="00D1575C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14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Дане рішення набирає чинності з 1 січня 2021 року і підлягає оприлюдненню в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десятиденний строк з дня його прийняття відповідно до частини четвертої статті 28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Бюджетного кодексу України.</w:t>
      </w:r>
    </w:p>
    <w:p w:rsidR="00D1575C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15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. Контроль за виконанням рішення пок</w:t>
      </w:r>
      <w:r>
        <w:rPr>
          <w:rFonts w:asciiTheme="majorHAnsi" w:hAnsiTheme="majorHAnsi"/>
          <w:sz w:val="24"/>
          <w:szCs w:val="24"/>
          <w:lang w:val="uk-UA"/>
        </w:rPr>
        <w:t>ласти на постійну комісію сільськ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ої ради з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бюджету та фінансово-економічних питань.</w:t>
      </w:r>
    </w:p>
    <w:p w:rsidR="00321A46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</w:p>
    <w:p w:rsidR="00321A46" w:rsidRPr="00D1575C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</w:p>
    <w:p w:rsidR="00D1575C" w:rsidRPr="00D1575C" w:rsidRDefault="00321A46" w:rsidP="00321A46">
      <w:pPr>
        <w:jc w:val="center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Голова сільської ради                                                                    О.М.Чернова</w:t>
      </w:r>
    </w:p>
    <w:p w:rsidR="00D1575C" w:rsidRPr="00D1575C" w:rsidRDefault="00D1575C" w:rsidP="00D1575C">
      <w:pPr>
        <w:rPr>
          <w:rFonts w:asciiTheme="majorHAnsi" w:hAnsiTheme="majorHAnsi"/>
          <w:sz w:val="24"/>
          <w:szCs w:val="24"/>
          <w:lang w:val="uk-UA"/>
        </w:rPr>
      </w:pPr>
      <w:r w:rsidRPr="00D1575C">
        <w:rPr>
          <w:rFonts w:asciiTheme="majorHAnsi" w:hAnsiTheme="majorHAnsi"/>
          <w:sz w:val="24"/>
          <w:szCs w:val="24"/>
          <w:lang w:val="uk-UA"/>
        </w:rPr>
        <w:t>24 грудня 2020 року</w:t>
      </w:r>
    </w:p>
    <w:p w:rsidR="00D1575C" w:rsidRPr="00D1575C" w:rsidRDefault="00321A46" w:rsidP="00D1575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№ </w:t>
      </w:r>
      <w:r w:rsidR="000F7877">
        <w:rPr>
          <w:rFonts w:asciiTheme="majorHAnsi" w:hAnsiTheme="majorHAnsi"/>
          <w:sz w:val="24"/>
          <w:szCs w:val="24"/>
          <w:lang w:val="uk-UA"/>
        </w:rPr>
        <w:t xml:space="preserve">18/а </w:t>
      </w:r>
      <w:r w:rsidR="00D1575C" w:rsidRPr="00D1575C">
        <w:rPr>
          <w:rFonts w:asciiTheme="majorHAnsi" w:hAnsiTheme="majorHAnsi"/>
          <w:sz w:val="24"/>
          <w:szCs w:val="24"/>
          <w:lang w:val="uk-UA"/>
        </w:rPr>
        <w:t>- VІІІ</w:t>
      </w:r>
      <w:bookmarkStart w:id="0" w:name="_GoBack"/>
      <w:bookmarkEnd w:id="0"/>
    </w:p>
    <w:sectPr w:rsidR="00D1575C" w:rsidRPr="00D1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5C"/>
    <w:rsid w:val="00070DEA"/>
    <w:rsid w:val="000E1D7E"/>
    <w:rsid w:val="000F7877"/>
    <w:rsid w:val="00262C97"/>
    <w:rsid w:val="00321A46"/>
    <w:rsid w:val="005610E0"/>
    <w:rsid w:val="00803509"/>
    <w:rsid w:val="008D26DB"/>
    <w:rsid w:val="00D1575C"/>
    <w:rsid w:val="00DF0980"/>
    <w:rsid w:val="00EB1778"/>
    <w:rsid w:val="00FA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2021-01-13T16:35:00Z</dcterms:created>
  <dcterms:modified xsi:type="dcterms:W3CDTF">2021-01-14T08:56:00Z</dcterms:modified>
</cp:coreProperties>
</file>