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89" w:rsidRPr="00CB0B89" w:rsidRDefault="00CB0B89" w:rsidP="00CB0B8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CB0B8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49446E" wp14:editId="04D2FDF7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89" w:rsidRPr="00CB0B89" w:rsidRDefault="00CB0B89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0B89">
        <w:rPr>
          <w:rFonts w:ascii="Calibri" w:eastAsia="Times New Roman" w:hAnsi="Calibri" w:cs="Times New Roman"/>
          <w:b/>
          <w:sz w:val="24"/>
          <w:szCs w:val="24"/>
        </w:rPr>
        <w:t xml:space="preserve">УКРАЇНА </w:t>
      </w:r>
    </w:p>
    <w:p w:rsidR="00CB0B89" w:rsidRPr="00CB0B89" w:rsidRDefault="00CB0B89" w:rsidP="00CB0B8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ПЕТРОПАВЛІВСЬКА СІЛЬСЬКА РАДА</w:t>
      </w:r>
    </w:p>
    <w:p w:rsidR="00CB0B89" w:rsidRPr="00CB0B89" w:rsidRDefault="00CB0B89" w:rsidP="00CB0B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БІЛГОРОД-ДНІСТРОВСЬКОГО РАЙОНУ</w:t>
      </w:r>
    </w:p>
    <w:p w:rsidR="00CB0B89" w:rsidRPr="00CB0B89" w:rsidRDefault="00CB0B89" w:rsidP="00CB0B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ОДЕСЬКОЇ ОБЛАСТІ</w:t>
      </w:r>
    </w:p>
    <w:p w:rsidR="00CB0B89" w:rsidRPr="00CB0B89" w:rsidRDefault="006D4AD4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8</w:t>
      </w:r>
      <w:bookmarkStart w:id="0" w:name="_GoBack"/>
      <w:bookmarkEnd w:id="0"/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сесія</w:t>
      </w:r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ІІІ скликання</w:t>
      </w:r>
    </w:p>
    <w:p w:rsidR="00CB0B89" w:rsidRPr="00CB0B89" w:rsidRDefault="00CB0B89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РІШЕННЯ</w:t>
      </w:r>
    </w:p>
    <w:p w:rsidR="00CB0B89" w:rsidRPr="00CB0B89" w:rsidRDefault="00CB0B89" w:rsidP="00CB0B89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</w:pPr>
      <w:r w:rsidRPr="00CB0B89"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  <w:t>16.03. 2021                                                                                      №</w:t>
      </w:r>
      <w:r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  <w:t xml:space="preserve"> 111</w:t>
      </w:r>
    </w:p>
    <w:p w:rsidR="00CB0B89" w:rsidRDefault="00CB0B89" w:rsidP="00CB0B89">
      <w:pPr>
        <w:pStyle w:val="a4"/>
        <w:ind w:right="-2"/>
        <w:jc w:val="both"/>
        <w:rPr>
          <w:rFonts w:ascii="Times New Roman" w:hAnsi="Times New Roman" w:cs="Times New Roman"/>
          <w:b/>
          <w:sz w:val="28"/>
        </w:rPr>
      </w:pPr>
    </w:p>
    <w:p w:rsidR="00CB0B89" w:rsidRPr="00390319" w:rsidRDefault="00CB0B89" w:rsidP="00CB0B89">
      <w:pPr>
        <w:pStyle w:val="a4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      затвердження     проекту      землеустрою</w:t>
      </w:r>
      <w:r w:rsidRPr="00F71343"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щодо        відведення земельних ділянок  Петропавлівській сільській раді Білгород Дністровського району Одеської області зі зміною цільового призначення з земель запасу на для ведення особистого господарства розташованих на території Петропавлівської</w:t>
      </w:r>
      <w:r w:rsidRPr="009D7E6E">
        <w:rPr>
          <w:rFonts w:ascii="Times New Roman" w:hAnsi="Times New Roman" w:cs="Times New Roman"/>
          <w:b/>
          <w:sz w:val="28"/>
        </w:rPr>
        <w:t xml:space="preserve">     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ради (колишньої Міняйлівської сільської ради)     Бідгород Дністровського району (колишнього Саратського)  Одеської      області      (за межами   населеного  пункту).</w:t>
      </w:r>
    </w:p>
    <w:p w:rsidR="00CB0B89" w:rsidRDefault="00CB0B89" w:rsidP="00CB0B89">
      <w:pPr>
        <w:pStyle w:val="a4"/>
        <w:rPr>
          <w:rFonts w:ascii="Times New Roman" w:hAnsi="Times New Roman" w:cs="Times New Roman"/>
          <w:sz w:val="28"/>
        </w:rPr>
      </w:pPr>
    </w:p>
    <w:p w:rsidR="00CB0B89" w:rsidRDefault="00CB0B89" w:rsidP="00CB0B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постанови КМУ </w:t>
      </w:r>
      <w:r w:rsidRPr="006F61BC">
        <w:rPr>
          <w:sz w:val="28"/>
          <w:szCs w:val="28"/>
          <w:lang w:val="uk-UA"/>
        </w:rPr>
        <w:t>від 16 листопада 2020 р. № 1113</w:t>
      </w:r>
      <w:r>
        <w:rPr>
          <w:sz w:val="28"/>
          <w:szCs w:val="28"/>
          <w:lang w:val="uk-UA"/>
        </w:rPr>
        <w:t xml:space="preserve"> </w:t>
      </w:r>
      <w:r w:rsidRPr="006F61BC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>
        <w:rPr>
          <w:sz w:val="28"/>
          <w:szCs w:val="28"/>
          <w:lang w:val="uk-UA"/>
        </w:rPr>
        <w:t xml:space="preserve">, ст.12, 20, 22, 79.1, 123,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 xml:space="preserve"> ст..26 ЗУ «Про Державний земельний кадастр» п. 118 Постанови КМУ «</w:t>
      </w:r>
      <w:r w:rsidRPr="001F649D">
        <w:rPr>
          <w:sz w:val="28"/>
          <w:szCs w:val="28"/>
          <w:lang w:val="uk-UA"/>
        </w:rPr>
        <w:t>Про затвердження Порядку ведення Державного земельного кадастру»</w:t>
      </w:r>
      <w:r>
        <w:rPr>
          <w:sz w:val="28"/>
          <w:szCs w:val="28"/>
          <w:lang w:val="uk-UA"/>
        </w:rPr>
        <w:t>:</w:t>
      </w:r>
    </w:p>
    <w:p w:rsidR="00CB0B89" w:rsidRPr="00FA2D80" w:rsidRDefault="00CB0B89" w:rsidP="00CB0B8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</w:rPr>
        <w:t xml:space="preserve"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кадастровий номер </w:t>
      </w:r>
      <w:hyperlink r:id="rId7" w:tgtFrame="_blank" w:history="1">
        <w:r w:rsidRPr="00436AEC">
          <w:rPr>
            <w:rFonts w:ascii="Times New Roman" w:hAnsi="Times New Roman" w:cs="Times New Roman"/>
            <w:sz w:val="28"/>
          </w:rPr>
          <w:t>512458</w:t>
        </w:r>
        <w:r>
          <w:rPr>
            <w:rFonts w:ascii="Times New Roman" w:hAnsi="Times New Roman" w:cs="Times New Roman"/>
            <w:sz w:val="28"/>
          </w:rPr>
          <w:t>23</w:t>
        </w:r>
        <w:r w:rsidRPr="00436AEC">
          <w:rPr>
            <w:rFonts w:ascii="Times New Roman" w:hAnsi="Times New Roman" w:cs="Times New Roman"/>
            <w:sz w:val="28"/>
          </w:rPr>
          <w:t>00:01:00</w:t>
        </w:r>
        <w:r>
          <w:rPr>
            <w:rFonts w:ascii="Times New Roman" w:hAnsi="Times New Roman" w:cs="Times New Roman"/>
            <w:sz w:val="28"/>
          </w:rPr>
          <w:t>1</w:t>
        </w:r>
        <w:r w:rsidRPr="00436AEC">
          <w:rPr>
            <w:rFonts w:ascii="Times New Roman" w:hAnsi="Times New Roman" w:cs="Times New Roman"/>
            <w:sz w:val="28"/>
          </w:rPr>
          <w:t>:0</w:t>
        </w:r>
        <w:r>
          <w:rPr>
            <w:rFonts w:ascii="Times New Roman" w:hAnsi="Times New Roman" w:cs="Times New Roman"/>
            <w:sz w:val="28"/>
          </w:rPr>
          <w:t>600</w:t>
        </w:r>
      </w:hyperlink>
      <w:r w:rsidRPr="00436AEC">
        <w:rPr>
          <w:rFonts w:ascii="Times New Roman" w:hAnsi="Times New Roman" w:cs="Times New Roman"/>
          <w:sz w:val="28"/>
        </w:rPr>
        <w:t xml:space="preserve"> площею </w:t>
      </w:r>
      <w:r w:rsidRPr="00FA2D80">
        <w:rPr>
          <w:rFonts w:ascii="Times New Roman" w:hAnsi="Times New Roman" w:cs="Times New Roman"/>
          <w:sz w:val="28"/>
        </w:rPr>
        <w:t xml:space="preserve">3,9500 га, кадастровий номер </w:t>
      </w:r>
      <w:hyperlink r:id="rId8" w:tgtFrame="_blank" w:history="1">
        <w:r w:rsidRPr="00FA2D80">
          <w:rPr>
            <w:rFonts w:ascii="Times New Roman" w:hAnsi="Times New Roman" w:cs="Times New Roman"/>
            <w:sz w:val="28"/>
          </w:rPr>
          <w:t>5124582300:01:001:0605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28,8451 га, кадастровий номер </w:t>
      </w:r>
      <w:hyperlink r:id="rId9" w:tgtFrame="_blank" w:history="1">
        <w:r w:rsidRPr="00FA2D80">
          <w:rPr>
            <w:rFonts w:ascii="Times New Roman" w:hAnsi="Times New Roman" w:cs="Times New Roman"/>
            <w:sz w:val="28"/>
          </w:rPr>
          <w:t>5124582300:01:001:0606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96,1926 га., кадастровий номер </w:t>
      </w:r>
      <w:hyperlink r:id="rId10" w:tgtFrame="_blank" w:history="1">
        <w:r w:rsidRPr="00FA2D80">
          <w:rPr>
            <w:rFonts w:ascii="Times New Roman" w:hAnsi="Times New Roman" w:cs="Times New Roman"/>
            <w:sz w:val="28"/>
          </w:rPr>
          <w:t>5124582300:01:002:0311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15,0143 га., кадастровий номер </w:t>
      </w:r>
      <w:hyperlink r:id="rId11" w:tgtFrame="_blank" w:history="1">
        <w:r w:rsidRPr="00FA2D80">
          <w:rPr>
            <w:rFonts w:ascii="Times New Roman" w:hAnsi="Times New Roman" w:cs="Times New Roman"/>
            <w:sz w:val="28"/>
          </w:rPr>
          <w:t>5124582300:01:002:0312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2,7079 га., кадастровий номер </w:t>
      </w:r>
      <w:hyperlink r:id="rId12" w:tgtFrame="_blank" w:history="1">
        <w:r w:rsidRPr="00FA2D80">
          <w:rPr>
            <w:rFonts w:ascii="Times New Roman" w:hAnsi="Times New Roman" w:cs="Times New Roman"/>
            <w:sz w:val="28"/>
          </w:rPr>
          <w:t>5124582300:01:002:0314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51,4196 га., кадастровий номер </w:t>
      </w:r>
      <w:hyperlink r:id="rId13" w:tgtFrame="_blank" w:history="1">
        <w:r w:rsidRPr="00FA2D80">
          <w:rPr>
            <w:rFonts w:ascii="Times New Roman" w:hAnsi="Times New Roman" w:cs="Times New Roman"/>
            <w:sz w:val="28"/>
          </w:rPr>
          <w:t>5124582300:01:002:0315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2,7692 га., кадастровий номер </w:t>
      </w:r>
      <w:hyperlink r:id="rId14" w:tgtFrame="_blank" w:history="1">
        <w:r w:rsidRPr="00FA2D80">
          <w:rPr>
            <w:rFonts w:ascii="Times New Roman" w:hAnsi="Times New Roman" w:cs="Times New Roman"/>
            <w:sz w:val="28"/>
          </w:rPr>
          <w:t>5124582300:01:002:0322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26,1131 га., кадастровий номер </w:t>
      </w:r>
      <w:hyperlink r:id="rId15" w:tgtFrame="_blank" w:history="1">
        <w:r w:rsidRPr="00FA2D80">
          <w:rPr>
            <w:rFonts w:ascii="Times New Roman" w:hAnsi="Times New Roman" w:cs="Times New Roman"/>
            <w:sz w:val="28"/>
          </w:rPr>
          <w:t>5124582300:01:002:0323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49,6474 га., кадастровий номер </w:t>
      </w:r>
      <w:hyperlink r:id="rId16" w:tgtFrame="_blank" w:history="1">
        <w:r w:rsidRPr="00FA2D80">
          <w:rPr>
            <w:rFonts w:ascii="Times New Roman" w:hAnsi="Times New Roman" w:cs="Times New Roman"/>
            <w:sz w:val="28"/>
          </w:rPr>
          <w:t>5124582300:01:002:0324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39,0878 га., на території  </w:t>
      </w:r>
      <w:r w:rsidRPr="00FA2D80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r w:rsidRPr="00FA2D80">
        <w:rPr>
          <w:rFonts w:ascii="Times New Roman" w:hAnsi="Times New Roman" w:cs="Times New Roman"/>
          <w:sz w:val="28"/>
        </w:rPr>
        <w:t xml:space="preserve"> </w:t>
      </w:r>
      <w:r w:rsidRPr="00FA2D80">
        <w:rPr>
          <w:rFonts w:ascii="Times New Roman" w:hAnsi="Times New Roman" w:cs="Times New Roman"/>
          <w:sz w:val="28"/>
          <w:szCs w:val="28"/>
        </w:rPr>
        <w:t>сільської ради (колишньої Міняйлівської сільської ради) Білгород Дністровського району (колишнього Саратського  району)  Одеської області (за межами населеного пункту).</w:t>
      </w:r>
      <w:r w:rsidRPr="00FA2D80">
        <w:rPr>
          <w:rFonts w:ascii="Times New Roman" w:hAnsi="Times New Roman" w:cs="Times New Roman"/>
          <w:sz w:val="28"/>
        </w:rPr>
        <w:t xml:space="preserve"> </w:t>
      </w:r>
    </w:p>
    <w:p w:rsidR="00CB0B89" w:rsidRPr="001F649D" w:rsidRDefault="00CB0B89" w:rsidP="00CB0B89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A2D80">
        <w:rPr>
          <w:rFonts w:ascii="Times New Roman" w:hAnsi="Times New Roman" w:cs="Times New Roman"/>
          <w:sz w:val="28"/>
        </w:rPr>
        <w:t xml:space="preserve">2. Змінити цільове призначення земельних ділянок, кадастровий номер    </w:t>
      </w:r>
      <w:hyperlink r:id="rId17" w:tgtFrame="_blank" w:history="1">
        <w:r w:rsidRPr="00FA2D80">
          <w:rPr>
            <w:rFonts w:ascii="Times New Roman" w:hAnsi="Times New Roman" w:cs="Times New Roman"/>
            <w:sz w:val="28"/>
          </w:rPr>
          <w:t>5124582300:01:001:0600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3,9500 га, кадастровий номер </w:t>
      </w:r>
      <w:hyperlink r:id="rId18" w:tgtFrame="_blank" w:history="1">
        <w:r w:rsidRPr="00FA2D80">
          <w:rPr>
            <w:rFonts w:ascii="Times New Roman" w:hAnsi="Times New Roman" w:cs="Times New Roman"/>
            <w:sz w:val="28"/>
          </w:rPr>
          <w:t>5124582300:01:001:0605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28,8451 га, кадастровий номер </w:t>
      </w:r>
      <w:hyperlink r:id="rId19" w:tgtFrame="_blank" w:history="1">
        <w:r w:rsidRPr="00FA2D80">
          <w:rPr>
            <w:rFonts w:ascii="Times New Roman" w:hAnsi="Times New Roman" w:cs="Times New Roman"/>
            <w:sz w:val="28"/>
          </w:rPr>
          <w:t>5124582300:01:001:0606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96,1926 га., кадастровий номер </w:t>
      </w:r>
      <w:hyperlink r:id="rId20" w:tgtFrame="_blank" w:history="1">
        <w:r w:rsidRPr="00FA2D80">
          <w:rPr>
            <w:rFonts w:ascii="Times New Roman" w:hAnsi="Times New Roman" w:cs="Times New Roman"/>
            <w:sz w:val="28"/>
          </w:rPr>
          <w:t>5124582300:01:002:0311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15,0143 га., кадастровий номер </w:t>
      </w:r>
      <w:hyperlink r:id="rId21" w:tgtFrame="_blank" w:history="1">
        <w:r w:rsidRPr="00FA2D80">
          <w:rPr>
            <w:rFonts w:ascii="Times New Roman" w:hAnsi="Times New Roman" w:cs="Times New Roman"/>
            <w:sz w:val="28"/>
          </w:rPr>
          <w:t>5124582300:01:002:0312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2,7079 га., кадастровий номер </w:t>
      </w:r>
      <w:hyperlink r:id="rId22" w:tgtFrame="_blank" w:history="1">
        <w:r w:rsidRPr="00FA2D80">
          <w:rPr>
            <w:rFonts w:ascii="Times New Roman" w:hAnsi="Times New Roman" w:cs="Times New Roman"/>
            <w:sz w:val="28"/>
          </w:rPr>
          <w:t>5124582300:01:002:0314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51,4196 га., кадастровий номер </w:t>
      </w:r>
      <w:hyperlink r:id="rId23" w:tgtFrame="_blank" w:history="1">
        <w:r w:rsidRPr="00FA2D80">
          <w:rPr>
            <w:rFonts w:ascii="Times New Roman" w:hAnsi="Times New Roman" w:cs="Times New Roman"/>
            <w:sz w:val="28"/>
          </w:rPr>
          <w:t>5124582300:01:002:0315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2,7692 га., кадастровий номер </w:t>
      </w:r>
      <w:hyperlink r:id="rId24" w:tgtFrame="_blank" w:history="1">
        <w:r w:rsidRPr="00FA2D80">
          <w:rPr>
            <w:rFonts w:ascii="Times New Roman" w:hAnsi="Times New Roman" w:cs="Times New Roman"/>
            <w:sz w:val="28"/>
          </w:rPr>
          <w:t>5124582300:01:002:0322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26,1131 га., кадастровий номер </w:t>
      </w:r>
      <w:hyperlink r:id="rId25" w:tgtFrame="_blank" w:history="1">
        <w:r w:rsidRPr="00FA2D80">
          <w:rPr>
            <w:rFonts w:ascii="Times New Roman" w:hAnsi="Times New Roman" w:cs="Times New Roman"/>
            <w:sz w:val="28"/>
          </w:rPr>
          <w:t>5124582300:01:002:0323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49,6474 га., кадастровий номер </w:t>
      </w:r>
      <w:hyperlink r:id="rId26" w:tgtFrame="_blank" w:history="1">
        <w:r w:rsidRPr="00FA2D80">
          <w:rPr>
            <w:rFonts w:ascii="Times New Roman" w:hAnsi="Times New Roman" w:cs="Times New Roman"/>
            <w:sz w:val="28"/>
          </w:rPr>
          <w:t>5124582300:01:002:0324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39,0878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436AEC">
        <w:rPr>
          <w:rFonts w:ascii="Times New Roman" w:hAnsi="Times New Roman" w:cs="Times New Roman"/>
          <w:sz w:val="28"/>
        </w:rPr>
        <w:t>га</w:t>
      </w:r>
      <w:r>
        <w:rPr>
          <w:rFonts w:ascii="Times New Roman" w:hAnsi="Times New Roman" w:cs="Times New Roman"/>
          <w:sz w:val="28"/>
        </w:rPr>
        <w:t>.</w:t>
      </w:r>
      <w:r w:rsidRPr="001F649D">
        <w:rPr>
          <w:rFonts w:ascii="Times New Roman" w:hAnsi="Times New Roman" w:cs="Times New Roman"/>
          <w:sz w:val="28"/>
        </w:rPr>
        <w:t xml:space="preserve">, </w:t>
      </w:r>
      <w:r w:rsidRPr="002854B7">
        <w:rPr>
          <w:rFonts w:ascii="Times New Roman" w:hAnsi="Times New Roman" w:cs="Times New Roman"/>
          <w:b/>
          <w:sz w:val="28"/>
        </w:rPr>
        <w:t>з земель запасу на для ведення особистого селянського господарства</w:t>
      </w:r>
      <w:r w:rsidRPr="001F649D">
        <w:rPr>
          <w:rFonts w:ascii="Times New Roman" w:hAnsi="Times New Roman" w:cs="Times New Roman"/>
          <w:sz w:val="28"/>
          <w:szCs w:val="28"/>
        </w:rPr>
        <w:t>.</w:t>
      </w:r>
    </w:p>
    <w:p w:rsidR="00CB0B89" w:rsidRP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Pr="00871114" w:rsidRDefault="00CB0B89" w:rsidP="00CB0B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B89" w:rsidRPr="00FA2D80" w:rsidRDefault="00CB0B89" w:rsidP="00CB0B89">
      <w:pPr>
        <w:rPr>
          <w:lang w:val="uk-UA"/>
        </w:rPr>
      </w:pPr>
    </w:p>
    <w:p w:rsidR="00687117" w:rsidRPr="00CB0B89" w:rsidRDefault="00687117">
      <w:pPr>
        <w:rPr>
          <w:lang w:val="uk-UA"/>
        </w:rPr>
      </w:pPr>
    </w:p>
    <w:sectPr w:rsidR="00687117" w:rsidRPr="00CB0B89" w:rsidSect="00CB0B8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5F"/>
    <w:rsid w:val="00687117"/>
    <w:rsid w:val="006D4AD4"/>
    <w:rsid w:val="00BA1F5F"/>
    <w:rsid w:val="00CB0B89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CB0B89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rsid w:val="00CB0B89"/>
    <w:pPr>
      <w:spacing w:after="0" w:line="240" w:lineRule="auto"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CB0B8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CB0B89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rsid w:val="00CB0B89"/>
    <w:pPr>
      <w:spacing w:after="0" w:line="240" w:lineRule="auto"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CB0B8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1:0470" TargetMode="External"/><Relationship Id="rId13" Type="http://schemas.openxmlformats.org/officeDocument/2006/relationships/hyperlink" Target="https://nks.dzk.gov.ua/ex/map?cadnum=5124587200:01:002:0402" TargetMode="External"/><Relationship Id="rId18" Type="http://schemas.openxmlformats.org/officeDocument/2006/relationships/hyperlink" Target="https://nks.dzk.gov.ua/ex/map?cadnum=5124587200:01:001:0470" TargetMode="External"/><Relationship Id="rId26" Type="http://schemas.openxmlformats.org/officeDocument/2006/relationships/hyperlink" Target="https://nks.dzk.gov.ua/ex/map?cadnum=5124587200:01:002:04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nks.dzk.gov.ua/ex/map?cadnum=5124587200:01:002:0402" TargetMode="External"/><Relationship Id="rId7" Type="http://schemas.openxmlformats.org/officeDocument/2006/relationships/hyperlink" Target="https://nks.dzk.gov.ua/ex/map?cadnum=5124587200:01:002:0401" TargetMode="External"/><Relationship Id="rId12" Type="http://schemas.openxmlformats.org/officeDocument/2006/relationships/hyperlink" Target="https://nks.dzk.gov.ua/ex/map?cadnum=5124587200:01:002:0402" TargetMode="External"/><Relationship Id="rId17" Type="http://schemas.openxmlformats.org/officeDocument/2006/relationships/hyperlink" Target="https://nks.dzk.gov.ua/ex/map?cadnum=5124587200:01:002:0401" TargetMode="External"/><Relationship Id="rId25" Type="http://schemas.openxmlformats.org/officeDocument/2006/relationships/hyperlink" Target="https://nks.dzk.gov.ua/ex/map?cadnum=5124587200:01:002:04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nks.dzk.gov.ua/ex/map?cadnum=5124587200:01:002:0402" TargetMode="External"/><Relationship Id="rId20" Type="http://schemas.openxmlformats.org/officeDocument/2006/relationships/hyperlink" Target="https://nks.dzk.gov.ua/ex/map?cadnum=5124587200:01:002:04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ks.dzk.gov.ua/ex/map?cadnum=5124587200:01:002:0402" TargetMode="External"/><Relationship Id="rId24" Type="http://schemas.openxmlformats.org/officeDocument/2006/relationships/hyperlink" Target="https://nks.dzk.gov.ua/ex/map?cadnum=5124587200:01:002:04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ks.dzk.gov.ua/ex/map?cadnum=5124587200:01:002:0402" TargetMode="External"/><Relationship Id="rId23" Type="http://schemas.openxmlformats.org/officeDocument/2006/relationships/hyperlink" Target="https://nks.dzk.gov.ua/ex/map?cadnum=5124587200:01:002:04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ks.dzk.gov.ua/ex/map?cadnum=5124587200:01:002:0402" TargetMode="External"/><Relationship Id="rId19" Type="http://schemas.openxmlformats.org/officeDocument/2006/relationships/hyperlink" Target="https://nks.dzk.gov.ua/ex/map?cadnum=5124587200:01:002:04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ks.dzk.gov.ua/ex/map?cadnum=5124587200:01:002:0402" TargetMode="External"/><Relationship Id="rId14" Type="http://schemas.openxmlformats.org/officeDocument/2006/relationships/hyperlink" Target="https://nks.dzk.gov.ua/ex/map?cadnum=5124587200:01:002:0402" TargetMode="External"/><Relationship Id="rId22" Type="http://schemas.openxmlformats.org/officeDocument/2006/relationships/hyperlink" Target="https://nks.dzk.gov.ua/ex/map?cadnum=5124587200:01:002:04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</Words>
  <Characters>4110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2021-04-22T13:04:00Z</dcterms:created>
  <dcterms:modified xsi:type="dcterms:W3CDTF">2021-05-05T11:28:00Z</dcterms:modified>
</cp:coreProperties>
</file>