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4D" w:rsidRPr="009C3C28" w:rsidRDefault="00C61473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21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0C0FC1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9C3C28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C0FC1" w:rsidRPr="009C3C28">
        <w:rPr>
          <w:b/>
          <w:sz w:val="24"/>
        </w:rPr>
        <w:t>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C61473">
      <w:pPr>
        <w:pStyle w:val="a3"/>
        <w:ind w:left="1816" w:right="1705"/>
        <w:jc w:val="center"/>
      </w:pPr>
      <w:r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C61473">
      <w:pPr>
        <w:pStyle w:val="a3"/>
        <w:ind w:left="262"/>
      </w:pPr>
      <w:r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принципи</w:t>
                  </w:r>
                  <w:r w:rsidR="00F52A3D">
                    <w:t xml:space="preserve"> місцевого</w:t>
                  </w:r>
                  <w:r w:rsidR="00F52A3D">
                    <w:rPr>
                      <w:spacing w:val="-3"/>
                    </w:rPr>
                    <w:t xml:space="preserve"> </w:t>
                  </w:r>
                  <w:r w:rsidR="00F52A3D">
                    <w:t>самоврядування.</w:t>
                  </w:r>
                </w:p>
                <w:p w:rsidR="00C2374D" w:rsidRDefault="00C02219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 xml:space="preserve">Основні положення Закону України «Про освіту» 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21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C61473">
      <w:pPr>
        <w:pStyle w:val="a3"/>
        <w:ind w:left="1961" w:right="1564"/>
        <w:jc w:val="center"/>
      </w:pPr>
      <w:r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C02219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r>
        <w:rPr>
          <w:sz w:val="24"/>
        </w:rPr>
        <w:t>Повноваження виконавчих органів сільських, селищних, міських рад у сфері освіти, охорони здоров’я, культури</w:t>
      </w:r>
      <w:r w:rsidR="002F657C">
        <w:rPr>
          <w:sz w:val="24"/>
        </w:rPr>
        <w:t>, фізкультури і спорту</w:t>
      </w:r>
      <w:r>
        <w:rPr>
          <w:sz w:val="24"/>
        </w:rPr>
        <w:t xml:space="preserve"> </w:t>
      </w:r>
    </w:p>
    <w:p w:rsidR="00C2374D" w:rsidRPr="009C3C28" w:rsidRDefault="002F657C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>
        <w:rPr>
          <w:sz w:val="24"/>
        </w:rPr>
        <w:t>Постанова Кабінету Міністрів України «Про розвиток сільської загальноосвітньої школи»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C61473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 w:rsidRPr="009C3C28">
        <w:t>Законодавство про місцеве</w:t>
      </w:r>
      <w:r w:rsidRPr="009C3C28">
        <w:rPr>
          <w:spacing w:val="-1"/>
        </w:rPr>
        <w:t xml:space="preserve"> </w:t>
      </w:r>
      <w:r w:rsidRPr="009C3C28">
        <w:t>самоврядування</w:t>
      </w:r>
    </w:p>
    <w:p w:rsidR="00C2374D" w:rsidRPr="009C3C28" w:rsidRDefault="002F657C" w:rsidP="00E95A7A">
      <w:pPr>
        <w:pStyle w:val="a4"/>
        <w:numPr>
          <w:ilvl w:val="0"/>
          <w:numId w:val="13"/>
        </w:numPr>
        <w:spacing w:before="1"/>
        <w:ind w:right="1273"/>
      </w:pPr>
      <w:r>
        <w:t>Завдання загальної середньої освіти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21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21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 xml:space="preserve">Поняття служби в органах місцевого самоврядування, посадової особи </w:t>
      </w:r>
      <w:r w:rsidR="00E95A7A">
        <w:rPr>
          <w:sz w:val="24"/>
        </w:rPr>
        <w:t xml:space="preserve">і </w:t>
      </w:r>
      <w:r w:rsidRPr="009C3C28">
        <w:rPr>
          <w:sz w:val="24"/>
        </w:rPr>
        <w:t>посад</w:t>
      </w:r>
      <w:r w:rsidR="00E95A7A">
        <w:rPr>
          <w:sz w:val="24"/>
        </w:rPr>
        <w:t>и за Законом України «Про службу в органах місцевого самоврядування»</w:t>
      </w:r>
      <w:r w:rsidRPr="009C3C28">
        <w:rPr>
          <w:sz w:val="24"/>
        </w:rPr>
        <w:t>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E95A7A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 громадян на участь у місцевому самоврядуванні</w:t>
      </w:r>
    </w:p>
    <w:p w:rsidR="00C2374D" w:rsidRPr="009C3C28" w:rsidRDefault="001D5F03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>
        <w:rPr>
          <w:sz w:val="24"/>
        </w:rPr>
        <w:t>Система загальної середньої освіти.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9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C61473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  <w:r w:rsidRPr="009C3C28">
        <w:rPr>
          <w:b/>
          <w:sz w:val="24"/>
        </w:rPr>
        <w:t>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E95A7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 xml:space="preserve">Класифікація посад </w:t>
      </w:r>
      <w:r w:rsidR="00E95A7A">
        <w:rPr>
          <w:sz w:val="24"/>
        </w:rPr>
        <w:t xml:space="preserve">та ранги посадових осіб </w:t>
      </w:r>
      <w:r w:rsidRPr="009C3C28">
        <w:rPr>
          <w:sz w:val="24"/>
        </w:rPr>
        <w:t>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E95A7A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>
        <w:rPr>
          <w:sz w:val="24"/>
        </w:rPr>
        <w:t>Територіальні громади</w:t>
      </w:r>
      <w:r w:rsidR="00962C25" w:rsidRPr="009C3C28">
        <w:rPr>
          <w:sz w:val="24"/>
        </w:rPr>
        <w:t>.</w:t>
      </w:r>
    </w:p>
    <w:p w:rsidR="00C2374D" w:rsidRPr="009C3C28" w:rsidRDefault="00E95A7A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>
        <w:rPr>
          <w:sz w:val="24"/>
        </w:rPr>
        <w:t>Основні завдання органів управління системою загальної середньої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711931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>
        <w:rPr>
          <w:sz w:val="24"/>
          <w:szCs w:val="24"/>
        </w:rPr>
        <w:t>Основні принципи місцевого самоврядування</w:t>
      </w:r>
      <w:r w:rsidR="00F52A3D" w:rsidRPr="009C3C28">
        <w:rPr>
          <w:sz w:val="24"/>
          <w:szCs w:val="24"/>
        </w:rPr>
        <w:t>.</w:t>
      </w:r>
    </w:p>
    <w:p w:rsidR="00C2374D" w:rsidRPr="009C3C28" w:rsidRDefault="00711931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>
        <w:rPr>
          <w:sz w:val="24"/>
          <w:szCs w:val="24"/>
        </w:rPr>
        <w:t>Державна політика у сфері дошкільної освіти</w:t>
      </w:r>
      <w:r w:rsidR="00F52A3D" w:rsidRPr="009C3C28">
        <w:rPr>
          <w:sz w:val="24"/>
          <w:szCs w:val="24"/>
        </w:rPr>
        <w:t>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21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Присяга </w:t>
      </w:r>
      <w:r w:rsidR="00F52A3D" w:rsidRPr="009C3C28">
        <w:rPr>
          <w:sz w:val="24"/>
        </w:rPr>
        <w:t xml:space="preserve"> посадових осіб місцевого</w:t>
      </w:r>
      <w:r w:rsidR="00F52A3D" w:rsidRPr="009C3C28">
        <w:rPr>
          <w:spacing w:val="-4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>
        <w:rPr>
          <w:sz w:val="24"/>
        </w:rPr>
        <w:t>Основні принципи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78705A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Завдання дошкільної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21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 w:rsidRPr="009C3C28">
        <w:rPr>
          <w:sz w:val="24"/>
        </w:rP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78705A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>
        <w:rPr>
          <w:sz w:val="24"/>
        </w:rPr>
        <w:t>Закон України «Про загальну середню освіту»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0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Pr="009C3C28">
        <w:rPr>
          <w:b/>
          <w:sz w:val="24"/>
        </w:rPr>
        <w:t>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 w:rsidRPr="009C3C28">
        <w:rPr>
          <w:sz w:val="24"/>
        </w:rPr>
        <w:t>Місцевий референдум</w:t>
      </w:r>
      <w:r w:rsidR="006F3803">
        <w:rPr>
          <w:sz w:val="24"/>
        </w:rPr>
        <w:t>, загальні збори громадян , місцеві ініціативи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>
        <w:rPr>
          <w:sz w:val="24"/>
        </w:rPr>
        <w:t>Закон України «Про дошкільну освіту»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r w:rsidR="00092DB7" w:rsidRPr="00092DB7">
        <w:rPr>
          <w:b/>
          <w:sz w:val="24"/>
          <w:lang w:val="ru-RU"/>
        </w:rPr>
        <w:t xml:space="preserve"> </w:t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6F3803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Форма правління в Україні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>
        <w:rPr>
          <w:sz w:val="24"/>
        </w:rPr>
        <w:t>Державна політика</w:t>
      </w:r>
      <w:r w:rsidR="00122574" w:rsidRPr="009C3C28">
        <w:rPr>
          <w:sz w:val="24"/>
        </w:rPr>
        <w:t xml:space="preserve">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>
        <w:rPr>
          <w:sz w:val="24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>
        <w:rPr>
          <w:sz w:val="24"/>
        </w:rPr>
        <w:t>Завдання, обов’язки та повноваження начальника відділу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1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61473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Найважливіші функції держави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Правове регулювання статусу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7602C7">
      <w:pPr>
        <w:pStyle w:val="a3"/>
        <w:ind w:left="262"/>
      </w:pPr>
      <w:r>
        <w:t>Права начальника відділу освіти</w:t>
      </w:r>
      <w:r w:rsidR="00F52A3D" w:rsidRPr="009C3C28"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21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Право громадянина на вибори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>
        <w:rPr>
          <w:sz w:val="24"/>
        </w:rPr>
        <w:t>Основні обов’язки посадових осіб місцевого самовряд</w:t>
      </w:r>
      <w:r w:rsidR="00C075AC" w:rsidRPr="009C3C28">
        <w:rPr>
          <w:sz w:val="24"/>
        </w:rPr>
        <w:t>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9C3C28" w:rsidRDefault="00C61473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470.75pt;height:27.6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>Організаційно правові та професійні засади начальника відділу освіти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C2374D">
      <w:pPr>
        <w:rPr>
          <w:sz w:val="20"/>
        </w:rPr>
        <w:sectPr w:rsidR="00C2374D" w:rsidRPr="009C3C2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61473">
      <w:pPr>
        <w:pStyle w:val="a3"/>
        <w:spacing w:before="7"/>
        <w:rPr>
          <w:sz w:val="22"/>
        </w:rPr>
      </w:pPr>
      <w:r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Граничний вік перебування на службі в органах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Повноваження національного агентства з питань запобігання корупції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>
        <w:rPr>
          <w:sz w:val="24"/>
        </w:rPr>
        <w:t>Виконавчі органи рад</w:t>
      </w:r>
      <w:r w:rsidR="00F52A3D" w:rsidRPr="009C3C28">
        <w:rPr>
          <w:sz w:val="24"/>
        </w:rPr>
        <w:t>.</w:t>
      </w:r>
    </w:p>
    <w:p w:rsidR="00C2374D" w:rsidRPr="002F475D" w:rsidRDefault="007602C7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>
        <w:rPr>
          <w:sz w:val="24"/>
        </w:rPr>
        <w:t>Типи загальноосвітніх навчальних закладів</w:t>
      </w:r>
      <w:r w:rsidR="002F475D">
        <w:rPr>
          <w:sz w:val="24"/>
        </w:rPr>
        <w:t>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>
        <w:rPr>
          <w:sz w:val="24"/>
        </w:rPr>
        <w:t>Державні</w:t>
      </w:r>
      <w:r w:rsidR="002A3948" w:rsidRPr="009C3C28">
        <w:rPr>
          <w:sz w:val="24"/>
        </w:rPr>
        <w:t xml:space="preserve"> </w:t>
      </w:r>
      <w:r>
        <w:rPr>
          <w:sz w:val="24"/>
        </w:rPr>
        <w:t>символи</w:t>
      </w:r>
      <w:r w:rsidR="002A3948" w:rsidRPr="009C3C28">
        <w:rPr>
          <w:sz w:val="24"/>
        </w:rPr>
        <w:t xml:space="preserve"> України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Підстави припинення служби </w:t>
      </w:r>
      <w:r w:rsidR="002A3948" w:rsidRPr="009C3C28">
        <w:rPr>
          <w:sz w:val="24"/>
        </w:rPr>
        <w:t xml:space="preserve">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Контроль за діяльністю Національного агентства з питань корупції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Організаційно – правова, матеріальна і фінансова основа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>
        <w:rPr>
          <w:sz w:val="24"/>
        </w:rPr>
        <w:t>Кримінальний кодекс України про порушення права на отримання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3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92DB7">
        <w:rPr>
          <w:b/>
          <w:sz w:val="24"/>
          <w:lang w:val="ru-RU"/>
        </w:rPr>
        <w:t>Гу</w:t>
      </w:r>
      <w:r w:rsidR="00092DB7">
        <w:rPr>
          <w:b/>
          <w:sz w:val="24"/>
        </w:rPr>
        <w:t>сєва</w:t>
      </w:r>
      <w:proofErr w:type="spellEnd"/>
      <w:r w:rsidR="00092DB7" w:rsidRPr="009C3C28">
        <w:rPr>
          <w:b/>
          <w:sz w:val="24"/>
        </w:rPr>
        <w:t xml:space="preserve"> </w:t>
      </w:r>
      <w:r w:rsidR="00092DB7">
        <w:rPr>
          <w:b/>
          <w:sz w:val="24"/>
        </w:rPr>
        <w:t>Л. П</w:t>
      </w:r>
      <w:r w:rsidR="00092DB7" w:rsidRPr="009C3C28">
        <w:rPr>
          <w:b/>
          <w:sz w:val="24"/>
        </w:rPr>
        <w:t>.</w:t>
      </w:r>
      <w:bookmarkStart w:id="0" w:name="_GoBack"/>
      <w:bookmarkEnd w:id="0"/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 xml:space="preserve">1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Повноваження </w:t>
      </w:r>
      <w:r w:rsidR="00FC051F">
        <w:rPr>
          <w:sz w:val="24"/>
        </w:rPr>
        <w:t>Верховної Ради України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Відповідальність за порушення законодавства про службу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Запобігання конфлікту інтересів у зв’язку з наявністю в особи підприємств чи корпоративних прав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>
        <w:rPr>
          <w:sz w:val="24"/>
        </w:rPr>
        <w:t>Повноваження органів виконавчої влади та органів місцевого самоврядування  в системі загальної середньої освіти</w:t>
      </w:r>
      <w:r w:rsidR="00F52A3D" w:rsidRPr="009C3C28">
        <w:rPr>
          <w:sz w:val="24"/>
        </w:rPr>
        <w:t>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73" w:rsidRDefault="00C61473" w:rsidP="00C2374D">
      <w:r>
        <w:separator/>
      </w:r>
    </w:p>
  </w:endnote>
  <w:endnote w:type="continuationSeparator" w:id="0">
    <w:p w:rsidR="00C61473" w:rsidRDefault="00C61473" w:rsidP="00C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73" w:rsidRDefault="00C61473" w:rsidP="00C2374D">
      <w:r>
        <w:separator/>
      </w:r>
    </w:p>
  </w:footnote>
  <w:footnote w:type="continuationSeparator" w:id="0">
    <w:p w:rsidR="00C61473" w:rsidRDefault="00C61473" w:rsidP="00C2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2374D"/>
    <w:rsid w:val="0005020E"/>
    <w:rsid w:val="00092DB7"/>
    <w:rsid w:val="000C0FC1"/>
    <w:rsid w:val="00122574"/>
    <w:rsid w:val="001D5F03"/>
    <w:rsid w:val="002A3948"/>
    <w:rsid w:val="002F475D"/>
    <w:rsid w:val="002F657C"/>
    <w:rsid w:val="00464480"/>
    <w:rsid w:val="004A6AA2"/>
    <w:rsid w:val="006F3803"/>
    <w:rsid w:val="00711931"/>
    <w:rsid w:val="007602C7"/>
    <w:rsid w:val="0078705A"/>
    <w:rsid w:val="00962C25"/>
    <w:rsid w:val="009C02D3"/>
    <w:rsid w:val="009C3C28"/>
    <w:rsid w:val="00BC1599"/>
    <w:rsid w:val="00C02219"/>
    <w:rsid w:val="00C075AC"/>
    <w:rsid w:val="00C2374D"/>
    <w:rsid w:val="00C61473"/>
    <w:rsid w:val="00D52A91"/>
    <w:rsid w:val="00E95A7A"/>
    <w:rsid w:val="00F52A3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F7071-D674-454A-8A42-C08E29A0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User</cp:lastModifiedBy>
  <cp:revision>3</cp:revision>
  <dcterms:created xsi:type="dcterms:W3CDTF">2021-01-06T11:12:00Z</dcterms:created>
  <dcterms:modified xsi:type="dcterms:W3CDTF">2021-01-16T11:39:00Z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