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E4D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проєкт</w:t>
      </w:r>
    </w:p>
    <w:p w:rsid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Pr="00407E92" w:rsidRDefault="00407E92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407E92" w:rsidRDefault="00BC2E4D" w:rsidP="00407E92">
      <w:pPr>
        <w:pStyle w:val="ad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36"/>
          <w:szCs w:val="36"/>
          <w:bdr w:val="none" w:sz="0" w:space="0" w:color="auto" w:frame="1"/>
        </w:rPr>
      </w:pPr>
      <w:r w:rsidRPr="00407E92">
        <w:rPr>
          <w:b/>
          <w:bCs/>
          <w:sz w:val="36"/>
          <w:szCs w:val="36"/>
          <w:bdr w:val="none" w:sz="0" w:space="0" w:color="auto" w:frame="1"/>
        </w:rPr>
        <w:t>Програма</w:t>
      </w:r>
    </w:p>
    <w:p w:rsidR="00BC2E4D" w:rsidRPr="00407E92" w:rsidRDefault="00BC2E4D" w:rsidP="00407E92">
      <w:pPr>
        <w:pStyle w:val="ad"/>
        <w:shd w:val="clear" w:color="auto" w:fill="FFFFFF"/>
        <w:spacing w:before="0" w:beforeAutospacing="0" w:after="0" w:afterAutospacing="0" w:line="276" w:lineRule="auto"/>
        <w:jc w:val="center"/>
        <w:rPr>
          <w:sz w:val="36"/>
          <w:szCs w:val="36"/>
        </w:rPr>
      </w:pPr>
      <w:r w:rsidRPr="00407E92">
        <w:rPr>
          <w:b/>
          <w:bCs/>
          <w:sz w:val="36"/>
          <w:szCs w:val="36"/>
          <w:bdr w:val="none" w:sz="0" w:space="0" w:color="auto" w:frame="1"/>
        </w:rPr>
        <w:t>створення та функціонування Центру безпеки громадян</w:t>
      </w:r>
    </w:p>
    <w:p w:rsidR="00BC2E4D" w:rsidRPr="00407E92" w:rsidRDefault="00BC2E4D" w:rsidP="00407E92">
      <w:pPr>
        <w:pStyle w:val="ad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36"/>
          <w:szCs w:val="36"/>
          <w:bdr w:val="none" w:sz="0" w:space="0" w:color="auto" w:frame="1"/>
        </w:rPr>
      </w:pPr>
      <w:r w:rsidRPr="00407E92">
        <w:rPr>
          <w:b/>
          <w:bCs/>
          <w:sz w:val="36"/>
          <w:szCs w:val="36"/>
          <w:bdr w:val="none" w:sz="0" w:space="0" w:color="auto" w:frame="1"/>
        </w:rPr>
        <w:t xml:space="preserve">в </w:t>
      </w:r>
      <w:r w:rsidR="00D84DC8" w:rsidRPr="00407E92">
        <w:rPr>
          <w:b/>
          <w:bCs/>
          <w:sz w:val="36"/>
          <w:szCs w:val="36"/>
          <w:bdr w:val="none" w:sz="0" w:space="0" w:color="auto" w:frame="1"/>
        </w:rPr>
        <w:t>Любашівській</w:t>
      </w:r>
      <w:r w:rsidR="00407E92">
        <w:rPr>
          <w:b/>
          <w:bCs/>
          <w:sz w:val="36"/>
          <w:szCs w:val="36"/>
          <w:bdr w:val="none" w:sz="0" w:space="0" w:color="auto" w:frame="1"/>
        </w:rPr>
        <w:t xml:space="preserve"> </w:t>
      </w:r>
      <w:r w:rsidRPr="00407E92">
        <w:rPr>
          <w:b/>
          <w:bCs/>
          <w:sz w:val="36"/>
          <w:szCs w:val="36"/>
          <w:bdr w:val="none" w:sz="0" w:space="0" w:color="auto" w:frame="1"/>
        </w:rPr>
        <w:t xml:space="preserve">  територіальній  громаді</w:t>
      </w:r>
    </w:p>
    <w:p w:rsidR="00BC2E4D" w:rsidRPr="00407E92" w:rsidRDefault="00BC2E4D" w:rsidP="00407E92">
      <w:pPr>
        <w:pStyle w:val="ad"/>
        <w:shd w:val="clear" w:color="auto" w:fill="FFFFFF"/>
        <w:spacing w:before="0" w:beforeAutospacing="0" w:after="0" w:afterAutospacing="0" w:line="276" w:lineRule="auto"/>
        <w:jc w:val="center"/>
        <w:rPr>
          <w:sz w:val="36"/>
          <w:szCs w:val="36"/>
        </w:rPr>
      </w:pPr>
      <w:r w:rsidRPr="00407E92">
        <w:rPr>
          <w:b/>
          <w:bCs/>
          <w:sz w:val="36"/>
          <w:szCs w:val="36"/>
          <w:bdr w:val="none" w:sz="0" w:space="0" w:color="auto" w:frame="1"/>
        </w:rPr>
        <w:t>на  20</w:t>
      </w:r>
      <w:r w:rsidR="005221C6" w:rsidRPr="00407E92">
        <w:rPr>
          <w:b/>
          <w:bCs/>
          <w:sz w:val="36"/>
          <w:szCs w:val="36"/>
          <w:bdr w:val="none" w:sz="0" w:space="0" w:color="auto" w:frame="1"/>
        </w:rPr>
        <w:t>21</w:t>
      </w:r>
      <w:r w:rsidRPr="00407E92">
        <w:rPr>
          <w:b/>
          <w:bCs/>
          <w:sz w:val="36"/>
          <w:szCs w:val="36"/>
          <w:bdr w:val="none" w:sz="0" w:space="0" w:color="auto" w:frame="1"/>
        </w:rPr>
        <w:t>-2023 роки</w:t>
      </w:r>
    </w:p>
    <w:p w:rsidR="00407E92" w:rsidRPr="00407E92" w:rsidRDefault="00407E92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36"/>
          <w:szCs w:val="36"/>
          <w:bdr w:val="none" w:sz="0" w:space="0" w:color="auto" w:frame="1"/>
        </w:rPr>
      </w:pPr>
    </w:p>
    <w:p w:rsidR="00407E92" w:rsidRDefault="00407E92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407E92" w:rsidRDefault="00407E92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407E92" w:rsidRDefault="00407E92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407E92" w:rsidRDefault="00407E92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407E92" w:rsidRDefault="00407E92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407E92" w:rsidRDefault="00407E92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407E92" w:rsidRDefault="00407E92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407E92" w:rsidRDefault="00407E92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407E92" w:rsidRDefault="00407E92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407E92" w:rsidRDefault="00407E92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407E92" w:rsidRDefault="00407E92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407E92" w:rsidRDefault="00407E92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2021</w:t>
      </w:r>
    </w:p>
    <w:p w:rsidR="00FA5938" w:rsidRPr="006A1426" w:rsidRDefault="00FA5938" w:rsidP="00FA5938">
      <w:pPr>
        <w:widowControl w:val="0"/>
        <w:autoSpaceDE w:val="0"/>
        <w:autoSpaceDN w:val="0"/>
        <w:adjustRightInd w:val="0"/>
        <w:jc w:val="center"/>
        <w:rPr>
          <w:b/>
          <w:color w:val="FF0000"/>
          <w:sz w:val="28"/>
          <w:szCs w:val="28"/>
          <w:lang w:val="uk-UA" w:eastAsia="uk-UA"/>
        </w:rPr>
      </w:pPr>
    </w:p>
    <w:p w:rsidR="00F15EF9" w:rsidRDefault="00F15EF9" w:rsidP="00FA593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FA5938" w:rsidRPr="007E247D" w:rsidRDefault="007E247D" w:rsidP="00FA593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  <w:r w:rsidRPr="007E247D">
        <w:rPr>
          <w:b/>
          <w:sz w:val="28"/>
          <w:szCs w:val="28"/>
          <w:lang w:val="uk-UA" w:eastAsia="uk-UA"/>
        </w:rPr>
        <w:t>ЗМІСТ</w:t>
      </w:r>
    </w:p>
    <w:p w:rsidR="007E247D" w:rsidRPr="006A1426" w:rsidRDefault="007E247D" w:rsidP="00FA5938">
      <w:pPr>
        <w:widowControl w:val="0"/>
        <w:autoSpaceDE w:val="0"/>
        <w:autoSpaceDN w:val="0"/>
        <w:adjustRightInd w:val="0"/>
        <w:jc w:val="center"/>
        <w:rPr>
          <w:b/>
          <w:color w:val="FF0000"/>
          <w:sz w:val="28"/>
          <w:szCs w:val="28"/>
          <w:lang w:val="uk-UA" w:eastAsia="uk-UA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8330"/>
        <w:gridCol w:w="850"/>
      </w:tblGrid>
      <w:tr w:rsidR="00FA5938" w:rsidRPr="00C421BD" w:rsidTr="007E247D">
        <w:tc>
          <w:tcPr>
            <w:tcW w:w="8330" w:type="dxa"/>
            <w:vAlign w:val="center"/>
          </w:tcPr>
          <w:p w:rsidR="00FA5938" w:rsidRPr="00C421BD" w:rsidRDefault="00FA5938" w:rsidP="00BA5BE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6"/>
                <w:sz w:val="28"/>
                <w:szCs w:val="28"/>
                <w:lang w:val="uk-UA" w:eastAsia="uk-UA"/>
              </w:rPr>
            </w:pPr>
            <w:r w:rsidRPr="00C421BD">
              <w:rPr>
                <w:b/>
                <w:bCs/>
                <w:spacing w:val="6"/>
                <w:sz w:val="28"/>
                <w:szCs w:val="28"/>
                <w:lang w:val="uk-UA" w:eastAsia="uk-UA"/>
              </w:rPr>
              <w:t xml:space="preserve">    Паспорт програми </w:t>
            </w:r>
          </w:p>
          <w:p w:rsidR="00FA5938" w:rsidRPr="00C421BD" w:rsidRDefault="00FA5938" w:rsidP="00BA5BE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6"/>
                <w:sz w:val="28"/>
                <w:szCs w:val="28"/>
                <w:lang w:val="uk-UA" w:eastAsia="uk-UA"/>
              </w:rPr>
            </w:pPr>
          </w:p>
          <w:p w:rsidR="00FA5938" w:rsidRPr="00C421BD" w:rsidRDefault="00FA5938" w:rsidP="00BA5BE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pacing w:val="6"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FA5938" w:rsidRPr="007E247D" w:rsidRDefault="00FA5938" w:rsidP="007E247D">
            <w:pPr>
              <w:rPr>
                <w:b/>
                <w:lang w:val="uk-UA" w:eastAsia="uk-UA"/>
              </w:rPr>
            </w:pPr>
            <w:r w:rsidRPr="007E247D">
              <w:rPr>
                <w:b/>
                <w:lang w:val="uk-UA" w:eastAsia="uk-UA"/>
              </w:rPr>
              <w:t>3</w:t>
            </w:r>
          </w:p>
        </w:tc>
      </w:tr>
      <w:tr w:rsidR="00FA5938" w:rsidRPr="00FA5938" w:rsidTr="007E247D">
        <w:tc>
          <w:tcPr>
            <w:tcW w:w="8330" w:type="dxa"/>
            <w:vAlign w:val="center"/>
          </w:tcPr>
          <w:p w:rsidR="00FA5938" w:rsidRPr="007E247D" w:rsidRDefault="00FA5938" w:rsidP="00BA5BEC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 w:eastAsia="uk-UA"/>
              </w:rPr>
            </w:pPr>
            <w:r w:rsidRPr="007E247D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 w:rsidRPr="007E247D">
              <w:rPr>
                <w:b/>
                <w:bCs/>
                <w:spacing w:val="6"/>
                <w:sz w:val="28"/>
                <w:szCs w:val="28"/>
                <w:lang w:val="uk-UA" w:eastAsia="uk-UA"/>
              </w:rPr>
              <w:t xml:space="preserve">Визначення проблеми на розв’язання якої </w:t>
            </w:r>
          </w:p>
          <w:p w:rsidR="00FA5938" w:rsidRPr="007E247D" w:rsidRDefault="00FA5938" w:rsidP="00BA5B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60"/>
              <w:rPr>
                <w:b/>
                <w:bCs/>
                <w:spacing w:val="6"/>
                <w:sz w:val="28"/>
                <w:szCs w:val="28"/>
                <w:lang w:val="uk-UA" w:eastAsia="uk-UA"/>
              </w:rPr>
            </w:pPr>
            <w:r w:rsidRPr="007E247D">
              <w:rPr>
                <w:b/>
                <w:bCs/>
                <w:spacing w:val="6"/>
                <w:sz w:val="28"/>
                <w:szCs w:val="28"/>
                <w:lang w:val="uk-UA" w:eastAsia="uk-UA"/>
              </w:rPr>
              <w:t>спрямована Програма</w:t>
            </w:r>
          </w:p>
          <w:p w:rsidR="00FA5938" w:rsidRPr="007E247D" w:rsidRDefault="00FA5938" w:rsidP="00BA5BE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FA5938" w:rsidRPr="007E247D" w:rsidRDefault="007E247D" w:rsidP="007E247D">
            <w:pPr>
              <w:rPr>
                <w:b/>
                <w:lang w:val="uk-UA" w:eastAsia="uk-UA"/>
              </w:rPr>
            </w:pPr>
            <w:r w:rsidRPr="007E247D">
              <w:rPr>
                <w:b/>
                <w:lang w:val="uk-UA" w:eastAsia="uk-UA"/>
              </w:rPr>
              <w:t>4</w:t>
            </w:r>
          </w:p>
        </w:tc>
      </w:tr>
      <w:tr w:rsidR="00FA5938" w:rsidRPr="00FA5938" w:rsidTr="007E247D">
        <w:trPr>
          <w:trHeight w:val="710"/>
        </w:trPr>
        <w:tc>
          <w:tcPr>
            <w:tcW w:w="8330" w:type="dxa"/>
            <w:vAlign w:val="center"/>
          </w:tcPr>
          <w:p w:rsidR="00FA5938" w:rsidRPr="007E247D" w:rsidRDefault="00FA5938" w:rsidP="00BA5BEC">
            <w:pPr>
              <w:pStyle w:val="a9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  <w:lang w:val="uk-UA" w:eastAsia="uk-UA"/>
              </w:rPr>
            </w:pPr>
            <w:r w:rsidRPr="007E247D">
              <w:rPr>
                <w:b/>
                <w:bCs/>
                <w:sz w:val="28"/>
                <w:szCs w:val="28"/>
                <w:lang w:val="uk-UA" w:eastAsia="uk-UA"/>
              </w:rPr>
              <w:t>Мета  Програми</w:t>
            </w:r>
          </w:p>
          <w:p w:rsidR="00FA5938" w:rsidRPr="007E247D" w:rsidRDefault="00FA5938" w:rsidP="00BA5BEC">
            <w:pPr>
              <w:pStyle w:val="a9"/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FA5938" w:rsidRPr="007E247D" w:rsidRDefault="007E247D" w:rsidP="007E247D">
            <w:pPr>
              <w:rPr>
                <w:b/>
                <w:lang w:val="uk-UA" w:eastAsia="uk-UA"/>
              </w:rPr>
            </w:pPr>
            <w:r w:rsidRPr="007E247D">
              <w:rPr>
                <w:b/>
                <w:lang w:val="uk-UA" w:eastAsia="uk-UA"/>
              </w:rPr>
              <w:t>4</w:t>
            </w:r>
          </w:p>
        </w:tc>
      </w:tr>
      <w:tr w:rsidR="00FA5938" w:rsidRPr="00FA5938" w:rsidTr="007E247D">
        <w:tc>
          <w:tcPr>
            <w:tcW w:w="8330" w:type="dxa"/>
            <w:vAlign w:val="center"/>
          </w:tcPr>
          <w:p w:rsidR="00FA5938" w:rsidRPr="007E247D" w:rsidRDefault="00BA5BEC" w:rsidP="00BA5BEC">
            <w:pPr>
              <w:pStyle w:val="a9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  <w:lang w:val="uk-UA" w:eastAsia="uk-UA"/>
              </w:rPr>
            </w:pPr>
            <w:r w:rsidRPr="007E247D">
              <w:rPr>
                <w:b/>
                <w:bCs/>
                <w:sz w:val="28"/>
                <w:szCs w:val="28"/>
                <w:lang w:val="uk-UA" w:eastAsia="uk-UA"/>
              </w:rPr>
              <w:t>Обґрунтування шляхів і засобів  розв’язання проблем</w:t>
            </w:r>
          </w:p>
          <w:p w:rsidR="00BA5BEC" w:rsidRPr="007E247D" w:rsidRDefault="00BA5BEC" w:rsidP="00BA5BEC">
            <w:pPr>
              <w:pStyle w:val="a9"/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FA5938" w:rsidRPr="007E247D" w:rsidRDefault="007E247D" w:rsidP="007E247D">
            <w:pPr>
              <w:rPr>
                <w:b/>
                <w:lang w:val="uk-UA" w:eastAsia="uk-UA"/>
              </w:rPr>
            </w:pPr>
            <w:r w:rsidRPr="007E247D">
              <w:rPr>
                <w:b/>
                <w:lang w:val="uk-UA" w:eastAsia="uk-UA"/>
              </w:rPr>
              <w:t>5</w:t>
            </w:r>
          </w:p>
        </w:tc>
      </w:tr>
      <w:tr w:rsidR="00FA5938" w:rsidRPr="00FA5938" w:rsidTr="007E247D">
        <w:tc>
          <w:tcPr>
            <w:tcW w:w="8330" w:type="dxa"/>
            <w:vAlign w:val="center"/>
          </w:tcPr>
          <w:p w:rsidR="00FA5938" w:rsidRPr="007E247D" w:rsidRDefault="00BA5BEC" w:rsidP="00BA5BEC">
            <w:pPr>
              <w:pStyle w:val="a9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  <w:lang w:val="uk-UA" w:eastAsia="uk-UA"/>
              </w:rPr>
            </w:pPr>
            <w:r w:rsidRPr="007E247D">
              <w:rPr>
                <w:b/>
                <w:bCs/>
                <w:sz w:val="28"/>
                <w:szCs w:val="28"/>
                <w:lang w:val="uk-UA" w:eastAsia="uk-UA"/>
              </w:rPr>
              <w:t xml:space="preserve">Обсяги та джерела фінансування </w:t>
            </w:r>
          </w:p>
          <w:p w:rsidR="00BA5BEC" w:rsidRPr="007E247D" w:rsidRDefault="00BA5BEC" w:rsidP="00BA5BEC">
            <w:pPr>
              <w:pStyle w:val="a9"/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FA5938" w:rsidRPr="007E247D" w:rsidRDefault="007E247D" w:rsidP="007E247D">
            <w:pPr>
              <w:rPr>
                <w:lang w:val="uk-UA" w:eastAsia="uk-UA"/>
              </w:rPr>
            </w:pPr>
            <w:r w:rsidRPr="007E247D">
              <w:rPr>
                <w:lang w:val="uk-UA" w:eastAsia="uk-UA"/>
              </w:rPr>
              <w:t>6</w:t>
            </w:r>
          </w:p>
        </w:tc>
      </w:tr>
      <w:tr w:rsidR="00FA5938" w:rsidRPr="00FA5938" w:rsidTr="007E247D">
        <w:tc>
          <w:tcPr>
            <w:tcW w:w="8330" w:type="dxa"/>
            <w:vAlign w:val="center"/>
          </w:tcPr>
          <w:p w:rsidR="00FA5938" w:rsidRPr="007E247D" w:rsidRDefault="00BA5BEC" w:rsidP="00BA5BEC">
            <w:pPr>
              <w:pStyle w:val="a9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  <w:lang w:val="uk-UA" w:eastAsia="uk-UA"/>
              </w:rPr>
            </w:pPr>
            <w:r w:rsidRPr="007E247D">
              <w:rPr>
                <w:b/>
                <w:bCs/>
                <w:sz w:val="28"/>
                <w:szCs w:val="28"/>
                <w:lang w:val="uk-UA" w:eastAsia="uk-UA"/>
              </w:rPr>
              <w:t xml:space="preserve">Очікувані результати виконання  Програми </w:t>
            </w:r>
          </w:p>
          <w:p w:rsidR="00BA5BEC" w:rsidRPr="007E247D" w:rsidRDefault="00BA5BEC" w:rsidP="00BA5BEC">
            <w:pPr>
              <w:pStyle w:val="a9"/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850" w:type="dxa"/>
          </w:tcPr>
          <w:p w:rsidR="00FA5938" w:rsidRPr="007E247D" w:rsidRDefault="007E247D" w:rsidP="007E247D">
            <w:pPr>
              <w:rPr>
                <w:lang w:val="uk-UA" w:eastAsia="uk-UA"/>
              </w:rPr>
            </w:pPr>
            <w:r w:rsidRPr="007E247D">
              <w:rPr>
                <w:lang w:val="uk-UA" w:eastAsia="uk-UA"/>
              </w:rPr>
              <w:t>8</w:t>
            </w:r>
          </w:p>
        </w:tc>
      </w:tr>
      <w:tr w:rsidR="00FA5938" w:rsidRPr="00FA5938" w:rsidTr="007E247D">
        <w:tc>
          <w:tcPr>
            <w:tcW w:w="8330" w:type="dxa"/>
            <w:vAlign w:val="center"/>
          </w:tcPr>
          <w:p w:rsidR="00FA5938" w:rsidRPr="007E247D" w:rsidRDefault="00BA5BEC" w:rsidP="00BA5BEC">
            <w:pPr>
              <w:pStyle w:val="a9"/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 w:eastAsia="uk-UA"/>
              </w:rPr>
            </w:pPr>
            <w:r w:rsidRPr="007E247D">
              <w:rPr>
                <w:b/>
                <w:sz w:val="28"/>
                <w:szCs w:val="28"/>
                <w:lang w:val="uk-UA" w:eastAsia="uk-UA"/>
              </w:rPr>
              <w:t xml:space="preserve">Координація та контроль за ходом виконання Програми </w:t>
            </w:r>
          </w:p>
        </w:tc>
        <w:tc>
          <w:tcPr>
            <w:tcW w:w="850" w:type="dxa"/>
          </w:tcPr>
          <w:p w:rsidR="00FA5938" w:rsidRPr="007E247D" w:rsidRDefault="007E247D" w:rsidP="007E247D">
            <w:pPr>
              <w:rPr>
                <w:lang w:val="uk-UA" w:eastAsia="uk-UA"/>
              </w:rPr>
            </w:pPr>
            <w:r w:rsidRPr="007E247D">
              <w:rPr>
                <w:lang w:val="uk-UA" w:eastAsia="uk-UA"/>
              </w:rPr>
              <w:t>9</w:t>
            </w:r>
          </w:p>
        </w:tc>
      </w:tr>
    </w:tbl>
    <w:p w:rsidR="00FA5938" w:rsidRPr="006A1426" w:rsidRDefault="00FA5938" w:rsidP="00FA5938">
      <w:pPr>
        <w:widowControl w:val="0"/>
        <w:autoSpaceDE w:val="0"/>
        <w:autoSpaceDN w:val="0"/>
        <w:adjustRightInd w:val="0"/>
        <w:ind w:left="1469" w:right="1548"/>
        <w:jc w:val="center"/>
        <w:rPr>
          <w:color w:val="FF0000"/>
          <w:sz w:val="70"/>
          <w:szCs w:val="70"/>
          <w:lang w:val="uk-UA" w:eastAsia="uk-UA"/>
        </w:rPr>
      </w:pPr>
    </w:p>
    <w:p w:rsidR="00FA5938" w:rsidRPr="006A1426" w:rsidRDefault="00FA5938" w:rsidP="00FA5938">
      <w:pPr>
        <w:widowControl w:val="0"/>
        <w:autoSpaceDE w:val="0"/>
        <w:autoSpaceDN w:val="0"/>
        <w:adjustRightInd w:val="0"/>
        <w:ind w:left="1469" w:right="1548"/>
        <w:jc w:val="center"/>
        <w:rPr>
          <w:color w:val="FF0000"/>
          <w:sz w:val="70"/>
          <w:szCs w:val="70"/>
          <w:lang w:val="uk-UA" w:eastAsia="uk-UA"/>
        </w:rPr>
      </w:pPr>
    </w:p>
    <w:p w:rsidR="00FA5938" w:rsidRPr="006A1426" w:rsidRDefault="00FA5938" w:rsidP="00FA5938">
      <w:pPr>
        <w:widowControl w:val="0"/>
        <w:autoSpaceDE w:val="0"/>
        <w:autoSpaceDN w:val="0"/>
        <w:adjustRightInd w:val="0"/>
        <w:ind w:left="1469" w:right="1548"/>
        <w:jc w:val="center"/>
        <w:rPr>
          <w:color w:val="000000"/>
          <w:sz w:val="70"/>
          <w:szCs w:val="70"/>
          <w:lang w:val="uk-UA" w:eastAsia="uk-UA"/>
        </w:rPr>
      </w:pPr>
    </w:p>
    <w:p w:rsidR="00FA5938" w:rsidRPr="006A1426" w:rsidRDefault="00FA5938" w:rsidP="00FA5938">
      <w:pPr>
        <w:widowControl w:val="0"/>
        <w:autoSpaceDE w:val="0"/>
        <w:autoSpaceDN w:val="0"/>
        <w:adjustRightInd w:val="0"/>
        <w:ind w:left="1469" w:right="1548"/>
        <w:jc w:val="center"/>
        <w:rPr>
          <w:color w:val="000000"/>
          <w:sz w:val="70"/>
          <w:szCs w:val="70"/>
          <w:lang w:val="uk-UA" w:eastAsia="uk-UA"/>
        </w:rPr>
      </w:pPr>
    </w:p>
    <w:p w:rsidR="00FA5938" w:rsidRDefault="00FA5938" w:rsidP="00FA5938">
      <w:pPr>
        <w:widowControl w:val="0"/>
        <w:autoSpaceDE w:val="0"/>
        <w:autoSpaceDN w:val="0"/>
        <w:adjustRightInd w:val="0"/>
        <w:ind w:left="1469" w:right="1548"/>
        <w:jc w:val="center"/>
        <w:rPr>
          <w:color w:val="000000"/>
          <w:sz w:val="70"/>
          <w:szCs w:val="70"/>
          <w:lang w:val="uk-UA" w:eastAsia="uk-UA"/>
        </w:rPr>
      </w:pPr>
    </w:p>
    <w:p w:rsidR="00745436" w:rsidRDefault="00745436" w:rsidP="00FA5938">
      <w:pPr>
        <w:widowControl w:val="0"/>
        <w:autoSpaceDE w:val="0"/>
        <w:autoSpaceDN w:val="0"/>
        <w:adjustRightInd w:val="0"/>
        <w:ind w:left="1469" w:right="1548"/>
        <w:jc w:val="center"/>
        <w:rPr>
          <w:color w:val="000000"/>
          <w:sz w:val="70"/>
          <w:szCs w:val="70"/>
          <w:lang w:val="uk-UA" w:eastAsia="uk-UA"/>
        </w:rPr>
      </w:pPr>
    </w:p>
    <w:p w:rsidR="00745436" w:rsidRDefault="00745436" w:rsidP="00FA5938">
      <w:pPr>
        <w:widowControl w:val="0"/>
        <w:autoSpaceDE w:val="0"/>
        <w:autoSpaceDN w:val="0"/>
        <w:adjustRightInd w:val="0"/>
        <w:ind w:left="1469" w:right="1548"/>
        <w:jc w:val="center"/>
        <w:rPr>
          <w:color w:val="000000"/>
          <w:sz w:val="70"/>
          <w:szCs w:val="70"/>
          <w:lang w:val="uk-UA" w:eastAsia="uk-UA"/>
        </w:rPr>
      </w:pPr>
    </w:p>
    <w:p w:rsidR="00745436" w:rsidRDefault="00745436" w:rsidP="00FA5938">
      <w:pPr>
        <w:widowControl w:val="0"/>
        <w:autoSpaceDE w:val="0"/>
        <w:autoSpaceDN w:val="0"/>
        <w:adjustRightInd w:val="0"/>
        <w:ind w:left="1469" w:right="1548"/>
        <w:jc w:val="center"/>
        <w:rPr>
          <w:color w:val="000000"/>
          <w:sz w:val="70"/>
          <w:szCs w:val="70"/>
          <w:lang w:val="uk-UA" w:eastAsia="uk-UA"/>
        </w:rPr>
      </w:pPr>
    </w:p>
    <w:p w:rsidR="00FA5938" w:rsidRDefault="00FA5938" w:rsidP="00FA5938">
      <w:pPr>
        <w:widowControl w:val="0"/>
        <w:autoSpaceDE w:val="0"/>
        <w:autoSpaceDN w:val="0"/>
        <w:adjustRightInd w:val="0"/>
        <w:ind w:left="1469" w:right="1548"/>
        <w:jc w:val="center"/>
        <w:rPr>
          <w:b/>
          <w:sz w:val="28"/>
          <w:szCs w:val="28"/>
          <w:lang w:val="uk-UA" w:eastAsia="uk-UA"/>
        </w:rPr>
      </w:pPr>
    </w:p>
    <w:p w:rsidR="00FA5938" w:rsidRDefault="00FA5938" w:rsidP="00FA5938">
      <w:pPr>
        <w:widowControl w:val="0"/>
        <w:autoSpaceDE w:val="0"/>
        <w:autoSpaceDN w:val="0"/>
        <w:adjustRightInd w:val="0"/>
        <w:ind w:left="1469" w:right="1548"/>
        <w:jc w:val="center"/>
        <w:rPr>
          <w:b/>
          <w:sz w:val="28"/>
          <w:szCs w:val="28"/>
          <w:lang w:val="uk-UA" w:eastAsia="uk-UA"/>
        </w:rPr>
      </w:pPr>
    </w:p>
    <w:p w:rsidR="007E247D" w:rsidRPr="000D25FD" w:rsidRDefault="007E247D" w:rsidP="00FA5938">
      <w:pPr>
        <w:widowControl w:val="0"/>
        <w:autoSpaceDE w:val="0"/>
        <w:autoSpaceDN w:val="0"/>
        <w:adjustRightInd w:val="0"/>
        <w:ind w:left="1469" w:right="1548"/>
        <w:jc w:val="center"/>
        <w:rPr>
          <w:b/>
          <w:sz w:val="28"/>
          <w:szCs w:val="28"/>
          <w:lang w:val="uk-UA" w:eastAsia="uk-UA"/>
        </w:rPr>
      </w:pPr>
    </w:p>
    <w:p w:rsidR="00745436" w:rsidRDefault="00745436" w:rsidP="00FA5938">
      <w:pPr>
        <w:widowControl w:val="0"/>
        <w:autoSpaceDE w:val="0"/>
        <w:autoSpaceDN w:val="0"/>
        <w:adjustRightInd w:val="0"/>
        <w:ind w:left="1469" w:right="1548"/>
        <w:jc w:val="center"/>
        <w:rPr>
          <w:b/>
          <w:sz w:val="28"/>
          <w:szCs w:val="28"/>
          <w:lang w:val="uk-UA" w:eastAsia="uk-UA"/>
        </w:rPr>
      </w:pPr>
    </w:p>
    <w:p w:rsidR="00FA5938" w:rsidRPr="000D25FD" w:rsidRDefault="00FA5938" w:rsidP="00FA5938">
      <w:pPr>
        <w:widowControl w:val="0"/>
        <w:autoSpaceDE w:val="0"/>
        <w:autoSpaceDN w:val="0"/>
        <w:adjustRightInd w:val="0"/>
        <w:ind w:left="1469" w:right="1548"/>
        <w:jc w:val="center"/>
        <w:rPr>
          <w:b/>
          <w:sz w:val="28"/>
          <w:szCs w:val="28"/>
          <w:lang w:eastAsia="uk-UA"/>
        </w:rPr>
      </w:pPr>
      <w:r w:rsidRPr="000D25FD">
        <w:rPr>
          <w:b/>
          <w:sz w:val="28"/>
          <w:szCs w:val="28"/>
          <w:lang w:val="uk-UA" w:eastAsia="uk-UA"/>
        </w:rPr>
        <w:lastRenderedPageBreak/>
        <w:t xml:space="preserve">ПАСПОРТ </w:t>
      </w:r>
    </w:p>
    <w:p w:rsidR="00FA5938" w:rsidRPr="000D25FD" w:rsidRDefault="00FA5938" w:rsidP="00FA593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  <w:r w:rsidRPr="000D25FD">
        <w:rPr>
          <w:sz w:val="28"/>
          <w:szCs w:val="28"/>
          <w:lang w:val="uk-UA" w:eastAsia="uk-UA"/>
        </w:rPr>
        <w:t>Програми створення та функціонування Центру безпеки громадян</w:t>
      </w:r>
    </w:p>
    <w:p w:rsidR="00FA5938" w:rsidRPr="000D25FD" w:rsidRDefault="00FA5938" w:rsidP="00FA593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  <w:r w:rsidRPr="000D25FD">
        <w:rPr>
          <w:sz w:val="28"/>
          <w:szCs w:val="28"/>
          <w:lang w:val="uk-UA" w:eastAsia="uk-UA"/>
        </w:rPr>
        <w:t>в Любашівській   територіальній  громаді на  2021-2023 роки</w:t>
      </w:r>
    </w:p>
    <w:p w:rsidR="00FA5938" w:rsidRPr="000D25FD" w:rsidRDefault="00FA5938" w:rsidP="00FA593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5407"/>
        <w:gridCol w:w="3811"/>
      </w:tblGrid>
      <w:tr w:rsidR="006F24A4" w:rsidRPr="00FA5938" w:rsidTr="008E2307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A4" w:rsidRPr="000D25FD" w:rsidRDefault="006F24A4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0D25FD">
              <w:rPr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A4" w:rsidRPr="000D25FD" w:rsidRDefault="006F24A4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0D25FD">
              <w:rPr>
                <w:sz w:val="28"/>
                <w:szCs w:val="28"/>
                <w:lang w:val="uk-UA" w:eastAsia="uk-UA"/>
              </w:rPr>
              <w:t>Ініціатор розроблення програми </w:t>
            </w:r>
          </w:p>
          <w:p w:rsidR="006F24A4" w:rsidRPr="000D25FD" w:rsidRDefault="006F24A4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A4" w:rsidRPr="008E2307" w:rsidRDefault="006F24A4">
            <w:pPr>
              <w:rPr>
                <w:lang w:val="uk-UA"/>
              </w:rPr>
            </w:pPr>
            <w:r w:rsidRPr="008E2307">
              <w:rPr>
                <w:lang w:val="uk-UA"/>
              </w:rPr>
              <w:t xml:space="preserve">Любашівський селищний </w:t>
            </w:r>
            <w:r w:rsidRPr="008E2307">
              <w:t xml:space="preserve"> голова  </w:t>
            </w:r>
          </w:p>
        </w:tc>
      </w:tr>
      <w:tr w:rsidR="006F24A4" w:rsidRPr="000D25FD" w:rsidTr="008E2307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A4" w:rsidRPr="000D25FD" w:rsidRDefault="006F24A4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0D25FD">
              <w:rPr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A4" w:rsidRPr="000D25FD" w:rsidRDefault="006F24A4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0D25FD">
              <w:rPr>
                <w:sz w:val="28"/>
                <w:szCs w:val="28"/>
                <w:lang w:val="uk-UA" w:eastAsia="uk-UA"/>
              </w:rPr>
              <w:t>Розробник програми </w:t>
            </w:r>
          </w:p>
          <w:p w:rsidR="006F24A4" w:rsidRPr="000D25FD" w:rsidRDefault="006F24A4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FD" w:rsidRPr="008E2307" w:rsidRDefault="000D25FD" w:rsidP="000D25FD">
            <w:pPr>
              <w:rPr>
                <w:lang w:val="uk-UA"/>
              </w:rPr>
            </w:pPr>
            <w:r w:rsidRPr="008E2307">
              <w:rPr>
                <w:lang w:val="uk-UA"/>
              </w:rPr>
              <w:t>Головний спеціаліст з питань</w:t>
            </w:r>
          </w:p>
          <w:p w:rsidR="006F24A4" w:rsidRPr="008E2307" w:rsidRDefault="000D25FD" w:rsidP="000D25FD">
            <w:pPr>
              <w:rPr>
                <w:lang w:val="uk-UA"/>
              </w:rPr>
            </w:pPr>
            <w:r w:rsidRPr="008E2307">
              <w:rPr>
                <w:lang w:val="uk-UA"/>
              </w:rPr>
              <w:t>цивільного захисту, взаємодії з ПО,ОР Любашівської  селищн</w:t>
            </w:r>
            <w:r w:rsidR="006F24A4" w:rsidRPr="008E2307">
              <w:rPr>
                <w:lang w:val="uk-UA"/>
              </w:rPr>
              <w:t xml:space="preserve">ої ради </w:t>
            </w:r>
          </w:p>
        </w:tc>
      </w:tr>
      <w:tr w:rsidR="006F24A4" w:rsidRPr="00FA5938" w:rsidTr="008E2307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A4" w:rsidRPr="000D25FD" w:rsidRDefault="006F24A4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0D25FD">
              <w:rPr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A4" w:rsidRPr="000D25FD" w:rsidRDefault="006F24A4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0D25FD">
              <w:rPr>
                <w:sz w:val="28"/>
                <w:szCs w:val="28"/>
                <w:lang w:val="uk-UA" w:eastAsia="uk-UA"/>
              </w:rPr>
              <w:t>Співрозробники програми (у разі наявності)</w:t>
            </w:r>
          </w:p>
          <w:p w:rsidR="006F24A4" w:rsidRPr="000D25FD" w:rsidRDefault="006F24A4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A4" w:rsidRPr="008E2307" w:rsidRDefault="006F24A4">
            <w:pPr>
              <w:pStyle w:val="af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E230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6F24A4" w:rsidRPr="00FA5938" w:rsidTr="008E2307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A4" w:rsidRPr="000D25FD" w:rsidRDefault="006F24A4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0D25FD">
              <w:rPr>
                <w:sz w:val="28"/>
                <w:szCs w:val="28"/>
                <w:lang w:val="uk-UA" w:eastAsia="uk-UA"/>
              </w:rPr>
              <w:t>4.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A4" w:rsidRPr="000D25FD" w:rsidRDefault="006F24A4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0D25FD">
              <w:rPr>
                <w:sz w:val="28"/>
                <w:szCs w:val="28"/>
                <w:lang w:val="uk-UA" w:eastAsia="uk-UA"/>
              </w:rPr>
              <w:t>Відповідальний виконавець програми </w:t>
            </w:r>
          </w:p>
          <w:p w:rsidR="006F24A4" w:rsidRPr="000D25FD" w:rsidRDefault="006F24A4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FD" w:rsidRPr="008E2307" w:rsidRDefault="006F24A4" w:rsidP="000D25FD">
            <w:pPr>
              <w:rPr>
                <w:lang w:val="uk-UA"/>
              </w:rPr>
            </w:pPr>
            <w:r w:rsidRPr="008E2307">
              <w:t xml:space="preserve"> </w:t>
            </w:r>
            <w:r w:rsidR="000D25FD" w:rsidRPr="008E2307">
              <w:t>Любашівський селищний  голова</w:t>
            </w:r>
            <w:r w:rsidR="000D25FD" w:rsidRPr="008E2307">
              <w:rPr>
                <w:lang w:val="uk-UA"/>
              </w:rPr>
              <w:t xml:space="preserve">, </w:t>
            </w:r>
          </w:p>
          <w:p w:rsidR="006F24A4" w:rsidRPr="008E2307" w:rsidRDefault="000D25FD" w:rsidP="00745436">
            <w:pPr>
              <w:rPr>
                <w:lang w:val="uk-UA"/>
              </w:rPr>
            </w:pPr>
            <w:r w:rsidRPr="008E2307">
              <w:rPr>
                <w:lang w:val="uk-UA"/>
              </w:rPr>
              <w:t>г</w:t>
            </w:r>
            <w:r w:rsidRPr="008E2307">
              <w:t>оловний спеціаліст з питань</w:t>
            </w:r>
            <w:r w:rsidR="00745436" w:rsidRPr="008E2307">
              <w:rPr>
                <w:lang w:val="uk-UA"/>
              </w:rPr>
              <w:t xml:space="preserve"> </w:t>
            </w:r>
            <w:r w:rsidRPr="008E2307">
              <w:t>цивільного захисту, взаємодії з ПО,ОР Любашівської  селищної ради</w:t>
            </w:r>
          </w:p>
        </w:tc>
      </w:tr>
      <w:tr w:rsidR="00FA5938" w:rsidRPr="00FA5938" w:rsidTr="008E2307">
        <w:trPr>
          <w:trHeight w:val="1692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6E0442" w:rsidRDefault="00FA5938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6E0442">
              <w:rPr>
                <w:sz w:val="28"/>
                <w:szCs w:val="28"/>
                <w:lang w:val="uk-UA" w:eastAsia="uk-UA"/>
              </w:rPr>
              <w:t>5.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6E0442" w:rsidRDefault="00FA5938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6E0442">
              <w:rPr>
                <w:sz w:val="28"/>
                <w:szCs w:val="28"/>
                <w:lang w:val="uk-UA" w:eastAsia="uk-UA"/>
              </w:rPr>
              <w:t>Учасники програми </w:t>
            </w:r>
          </w:p>
          <w:p w:rsidR="00FA5938" w:rsidRPr="006E0442" w:rsidRDefault="00FA5938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FD" w:rsidRPr="008E2307" w:rsidRDefault="006E0442" w:rsidP="00745436">
            <w:pPr>
              <w:widowControl w:val="0"/>
              <w:autoSpaceDE w:val="0"/>
              <w:autoSpaceDN w:val="0"/>
              <w:adjustRightInd w:val="0"/>
              <w:spacing w:after="100"/>
              <w:rPr>
                <w:lang w:val="uk-UA"/>
              </w:rPr>
            </w:pPr>
            <w:r>
              <w:rPr>
                <w:lang w:val="uk-UA"/>
              </w:rPr>
              <w:t>Любашівський районний сектор ГУ ДСНС в Одеській області</w:t>
            </w:r>
            <w:r w:rsidR="00071AB2">
              <w:rPr>
                <w:lang w:val="uk-UA"/>
              </w:rPr>
              <w:t>,</w:t>
            </w:r>
          </w:p>
          <w:p w:rsidR="00745436" w:rsidRDefault="006E0442" w:rsidP="00745436">
            <w:pPr>
              <w:widowControl w:val="0"/>
              <w:autoSpaceDE w:val="0"/>
              <w:autoSpaceDN w:val="0"/>
              <w:adjustRightInd w:val="0"/>
              <w:spacing w:after="100"/>
              <w:rPr>
                <w:lang w:val="uk-UA" w:eastAsia="uk-UA"/>
              </w:rPr>
            </w:pPr>
            <w:r>
              <w:rPr>
                <w:lang w:val="uk-UA"/>
              </w:rPr>
              <w:t>Любашівський</w:t>
            </w:r>
            <w:r w:rsidR="00745436" w:rsidRPr="008E2307">
              <w:rPr>
                <w:lang w:val="uk-UA"/>
              </w:rPr>
              <w:t xml:space="preserve"> </w:t>
            </w:r>
            <w:r>
              <w:rPr>
                <w:lang w:val="uk-UA"/>
              </w:rPr>
              <w:t>ВП</w:t>
            </w:r>
            <w:r w:rsidR="00745436" w:rsidRPr="00745436">
              <w:rPr>
                <w:lang w:val="uk-UA"/>
              </w:rPr>
              <w:t xml:space="preserve"> ГУНП в     Одеській області</w:t>
            </w:r>
            <w:r w:rsidR="00745436">
              <w:rPr>
                <w:lang w:val="uk-UA"/>
              </w:rPr>
              <w:t>,</w:t>
            </w:r>
            <w:r w:rsidR="00745436" w:rsidRPr="000D25FD">
              <w:rPr>
                <w:lang w:val="uk-UA" w:eastAsia="uk-UA"/>
              </w:rPr>
              <w:t xml:space="preserve"> </w:t>
            </w:r>
          </w:p>
          <w:p w:rsidR="000D25FD" w:rsidRPr="000D25FD" w:rsidRDefault="000D25FD" w:rsidP="007E247D">
            <w:pPr>
              <w:widowControl w:val="0"/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0D25FD">
              <w:rPr>
                <w:lang w:val="uk-UA" w:eastAsia="uk-UA"/>
              </w:rPr>
              <w:t>головний спеціаліст з питань</w:t>
            </w:r>
          </w:p>
          <w:p w:rsidR="000D25FD" w:rsidRDefault="000D25FD" w:rsidP="007E247D">
            <w:pPr>
              <w:widowControl w:val="0"/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0D25FD">
              <w:rPr>
                <w:lang w:val="uk-UA" w:eastAsia="uk-UA"/>
              </w:rPr>
              <w:t>цивільного захисту, взаємодії з ПО,ОР</w:t>
            </w:r>
            <w:r w:rsidRPr="000D25FD">
              <w:rPr>
                <w:lang w:val="uk-UA"/>
              </w:rPr>
              <w:t xml:space="preserve"> </w:t>
            </w:r>
            <w:r w:rsidRPr="000D25FD">
              <w:rPr>
                <w:lang w:val="uk-UA" w:eastAsia="uk-UA"/>
              </w:rPr>
              <w:t>Любашівської  селищної ради</w:t>
            </w:r>
            <w:r w:rsidR="00071AB2">
              <w:rPr>
                <w:lang w:val="uk-UA" w:eastAsia="uk-UA"/>
              </w:rPr>
              <w:t>,</w:t>
            </w:r>
            <w:bookmarkStart w:id="0" w:name="_GoBack"/>
            <w:bookmarkEnd w:id="0"/>
          </w:p>
          <w:p w:rsidR="00FA5938" w:rsidRPr="000D25FD" w:rsidRDefault="007E247D" w:rsidP="00745436">
            <w:pPr>
              <w:widowControl w:val="0"/>
              <w:autoSpaceDE w:val="0"/>
              <w:autoSpaceDN w:val="0"/>
              <w:adjustRightInd w:val="0"/>
              <w:spacing w:after="100"/>
              <w:rPr>
                <w:color w:val="FF0000"/>
                <w:lang w:val="uk-UA" w:eastAsia="uk-UA"/>
              </w:rPr>
            </w:pPr>
            <w:r>
              <w:rPr>
                <w:lang w:val="uk-UA" w:eastAsia="uk-UA"/>
              </w:rPr>
              <w:t>в</w:t>
            </w:r>
            <w:r w:rsidR="000D25FD" w:rsidRPr="000D25FD">
              <w:rPr>
                <w:lang w:val="uk-UA" w:eastAsia="uk-UA"/>
              </w:rPr>
              <w:t>иконавчий комітет Любашівської  селищної ради</w:t>
            </w:r>
          </w:p>
        </w:tc>
      </w:tr>
      <w:tr w:rsidR="00FA5938" w:rsidRPr="00C421BD" w:rsidTr="008E2307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C421BD" w:rsidRDefault="006E0442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Термін реалізації програми </w:t>
            </w:r>
          </w:p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938" w:rsidRPr="008E2307" w:rsidRDefault="00FA5938" w:rsidP="000D25F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8E2307">
              <w:rPr>
                <w:lang w:val="uk-UA" w:eastAsia="uk-UA"/>
              </w:rPr>
              <w:t>2021-202</w:t>
            </w:r>
            <w:r w:rsidR="000D25FD" w:rsidRPr="008E2307">
              <w:rPr>
                <w:lang w:val="uk-UA" w:eastAsia="uk-UA"/>
              </w:rPr>
              <w:t>3</w:t>
            </w:r>
            <w:r w:rsidRPr="008E2307">
              <w:rPr>
                <w:lang w:val="uk-UA" w:eastAsia="uk-UA"/>
              </w:rPr>
              <w:t>роки</w:t>
            </w:r>
          </w:p>
        </w:tc>
      </w:tr>
      <w:tr w:rsidR="00FA5938" w:rsidRPr="00C421BD" w:rsidTr="008E2307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6.1.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Етапи виконання програми (для довгострокових програм) </w:t>
            </w:r>
          </w:p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8E2307" w:rsidRDefault="00FA5938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8E2307">
              <w:rPr>
                <w:lang w:val="uk-UA" w:eastAsia="uk-UA"/>
              </w:rPr>
              <w:t xml:space="preserve">- </w:t>
            </w:r>
          </w:p>
        </w:tc>
      </w:tr>
      <w:tr w:rsidR="00FA5938" w:rsidRPr="00C421BD" w:rsidTr="008E2307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7.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 xml:space="preserve">Перелік місцевих бюджетів, які беруть участь у виконанні програми </w:t>
            </w:r>
          </w:p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8E2307" w:rsidRDefault="00FA5938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8E2307">
              <w:rPr>
                <w:lang w:val="uk-UA" w:eastAsia="uk-UA"/>
              </w:rPr>
              <w:t>бюджет</w:t>
            </w:r>
          </w:p>
          <w:p w:rsidR="00FA5938" w:rsidRPr="008E2307" w:rsidRDefault="00FA5938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8E2307">
              <w:rPr>
                <w:lang w:val="uk-UA" w:eastAsia="uk-UA"/>
              </w:rPr>
              <w:t>Любашівської селищної ради</w:t>
            </w:r>
          </w:p>
        </w:tc>
      </w:tr>
      <w:tr w:rsidR="00FA5938" w:rsidRPr="00C421BD" w:rsidTr="008E2307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8.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Загальний обсяг фінансових ресурсів, необхідних для реалізації програми, всього, </w:t>
            </w:r>
          </w:p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8E2307" w:rsidRDefault="00FA5938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</w:p>
          <w:p w:rsidR="00FA5938" w:rsidRPr="008E2307" w:rsidRDefault="000D25FD" w:rsidP="000D25F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8E2307">
              <w:rPr>
                <w:lang w:val="uk-UA" w:eastAsia="uk-UA"/>
              </w:rPr>
              <w:t>12930,0</w:t>
            </w:r>
            <w:r w:rsidR="00FA5938" w:rsidRPr="008E2307">
              <w:rPr>
                <w:lang w:val="uk-UA" w:eastAsia="uk-UA"/>
              </w:rPr>
              <w:t>тис. грн.</w:t>
            </w:r>
            <w:r w:rsidRPr="008E2307">
              <w:rPr>
                <w:lang w:val="uk-UA" w:eastAsia="uk-UA"/>
              </w:rPr>
              <w:t xml:space="preserve">  </w:t>
            </w:r>
          </w:p>
        </w:tc>
      </w:tr>
      <w:tr w:rsidR="00FA5938" w:rsidRPr="00C421BD" w:rsidTr="008E2307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у тому числі: </w:t>
            </w:r>
          </w:p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8E2307" w:rsidRDefault="00FA5938" w:rsidP="007E3015">
            <w:pPr>
              <w:widowControl w:val="0"/>
              <w:autoSpaceDE w:val="0"/>
              <w:autoSpaceDN w:val="0"/>
              <w:adjustRightInd w:val="0"/>
              <w:rPr>
                <w:lang w:val="uk-UA" w:eastAsia="uk-UA"/>
              </w:rPr>
            </w:pPr>
          </w:p>
        </w:tc>
      </w:tr>
      <w:tr w:rsidR="00FA5938" w:rsidRPr="00C421BD" w:rsidTr="008E2307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8.1.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коштів місцевого бюджету селищної ради</w:t>
            </w:r>
          </w:p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938" w:rsidRPr="008E2307" w:rsidRDefault="000D25FD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8E2307">
              <w:rPr>
                <w:lang w:val="uk-UA" w:eastAsia="uk-UA"/>
              </w:rPr>
              <w:t>3560,0</w:t>
            </w:r>
            <w:r w:rsidR="00FA5938" w:rsidRPr="008E2307">
              <w:rPr>
                <w:lang w:val="uk-UA" w:eastAsia="uk-UA"/>
              </w:rPr>
              <w:t>тис. грн.</w:t>
            </w:r>
          </w:p>
        </w:tc>
      </w:tr>
      <w:tr w:rsidR="00FA5938" w:rsidRPr="00C421BD" w:rsidTr="008E2307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>8.2</w:t>
            </w:r>
          </w:p>
        </w:tc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C421BD" w:rsidRDefault="00FA5938" w:rsidP="007E301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C421BD">
              <w:rPr>
                <w:sz w:val="28"/>
                <w:szCs w:val="28"/>
                <w:lang w:val="uk-UA" w:eastAsia="uk-UA"/>
              </w:rPr>
              <w:t xml:space="preserve">коштів інших джерел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938" w:rsidRPr="008E2307" w:rsidRDefault="000D25FD" w:rsidP="007E30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 w:eastAsia="uk-UA"/>
              </w:rPr>
            </w:pPr>
            <w:r w:rsidRPr="008E2307">
              <w:rPr>
                <w:lang w:val="uk-UA" w:eastAsia="uk-UA"/>
              </w:rPr>
              <w:t>9370,0 тис.грн.</w:t>
            </w:r>
          </w:p>
        </w:tc>
      </w:tr>
    </w:tbl>
    <w:p w:rsidR="006E0442" w:rsidRDefault="006E0442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lastRenderedPageBreak/>
        <w:t xml:space="preserve">І. </w:t>
      </w:r>
      <w:r w:rsidR="00407E92">
        <w:rPr>
          <w:b/>
          <w:bCs/>
          <w:sz w:val="28"/>
          <w:szCs w:val="28"/>
          <w:bdr w:val="none" w:sz="0" w:space="0" w:color="auto" w:frame="1"/>
        </w:rPr>
        <w:t>Визначення проблеми на розв’язання якої спрямована програма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Безпека людини, її життя і здоров’я визначені Конституцією України найвищими соціальними цінностями. Кожний громадянин України має конституційне право на безпечне для життя і здоров’я довкілля. Забезпечення безпеки та захисту населення, об’єктів економіки і національного надбання від негативних наслідків надзвичайних ситуацій залишається невід’ємною частиною державної політики національної безпеки та однією з найважливіших функцій </w:t>
      </w:r>
      <w:r w:rsidR="00397D75">
        <w:rPr>
          <w:sz w:val="28"/>
          <w:szCs w:val="28"/>
        </w:rPr>
        <w:t>Любашівської</w:t>
      </w:r>
      <w:r>
        <w:rPr>
          <w:sz w:val="28"/>
          <w:szCs w:val="28"/>
        </w:rPr>
        <w:t xml:space="preserve"> селищної ради.</w:t>
      </w:r>
    </w:p>
    <w:p w:rsidR="00BC2E4D" w:rsidRPr="00BC2E4D" w:rsidRDefault="00BC2E4D" w:rsidP="00BC2E4D">
      <w:pPr>
        <w:ind w:firstLine="720"/>
        <w:jc w:val="both"/>
        <w:rPr>
          <w:sz w:val="28"/>
          <w:szCs w:val="28"/>
          <w:lang w:val="uk-UA" w:eastAsia="uk-UA"/>
        </w:rPr>
      </w:pPr>
      <w:r w:rsidRPr="00BC2E4D">
        <w:rPr>
          <w:sz w:val="28"/>
          <w:szCs w:val="28"/>
          <w:shd w:val="clear" w:color="auto" w:fill="FFFFFF"/>
          <w:lang w:val="uk-UA"/>
        </w:rPr>
        <w:t xml:space="preserve">Безпека громадян – найголовніше завдання. </w:t>
      </w:r>
      <w:r w:rsidRPr="00BC2E4D">
        <w:rPr>
          <w:sz w:val="28"/>
          <w:szCs w:val="28"/>
          <w:lang w:val="uk-UA" w:eastAsia="uk-UA"/>
        </w:rPr>
        <w:t>Враховуючи нагальну потребу в першочерговому забезпеченні безпеки життя, здоров’я громадян та захисту їх приватної власності, а також вчасного реагування на відповідні потреби підприємств, установ, організацій комунальної власності, суб’єктів промисловості та сільського господарства, які розташовані та працюють на території  територіальної громади є потреба створення</w:t>
      </w:r>
      <w:r w:rsidRPr="00BC2E4D">
        <w:rPr>
          <w:sz w:val="28"/>
          <w:szCs w:val="28"/>
          <w:shd w:val="clear" w:color="auto" w:fill="FFFFFF"/>
          <w:lang w:val="uk-UA"/>
        </w:rPr>
        <w:t xml:space="preserve"> Центру безпеки громади.</w:t>
      </w:r>
    </w:p>
    <w:p w:rsidR="00BC2E4D" w:rsidRPr="00407E92" w:rsidRDefault="00BC2E4D" w:rsidP="00BC2E4D">
      <w:pPr>
        <w:ind w:firstLine="72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shd w:val="clear" w:color="auto" w:fill="FFFFFF"/>
        </w:rPr>
        <w:t> </w:t>
      </w:r>
      <w:r w:rsidRPr="00407E92">
        <w:rPr>
          <w:sz w:val="28"/>
          <w:szCs w:val="28"/>
          <w:shd w:val="clear" w:color="auto" w:fill="FFFFFF"/>
          <w:lang w:val="uk-UA"/>
        </w:rPr>
        <w:t>Створення Центру безпеки громадян</w:t>
      </w:r>
      <w:r w:rsidR="00243E31" w:rsidRPr="00407E92">
        <w:rPr>
          <w:sz w:val="28"/>
          <w:szCs w:val="28"/>
          <w:shd w:val="clear" w:color="auto" w:fill="FFFFFF"/>
          <w:lang w:val="uk-UA"/>
        </w:rPr>
        <w:t xml:space="preserve"> </w:t>
      </w:r>
      <w:r w:rsidRPr="00407E92">
        <w:rPr>
          <w:sz w:val="28"/>
          <w:szCs w:val="28"/>
          <w:shd w:val="clear" w:color="auto" w:fill="FFFFFF"/>
          <w:lang w:val="uk-UA"/>
        </w:rPr>
        <w:t>– це вже зовсім нова якість послуги, яку надає ДСНС, на рівні громади. Це можливість і спроможність громади повноцінно убезпечити життя своїх мешканців. Створення Центру безпеки громадян  включає  комплексний підхід та розташування в одному місці: пожежного депо, кабінету дільничного офіцера поліції, і за необхідності екстреної медичної допомоги. </w:t>
      </w:r>
    </w:p>
    <w:p w:rsidR="00BC2E4D" w:rsidRDefault="00407E92" w:rsidP="00407E92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   </w:t>
      </w:r>
      <w:r w:rsidR="00BC2E4D">
        <w:rPr>
          <w:sz w:val="28"/>
          <w:szCs w:val="28"/>
        </w:rPr>
        <w:t xml:space="preserve"> Програму</w:t>
      </w:r>
      <w:r>
        <w:rPr>
          <w:sz w:val="28"/>
          <w:szCs w:val="28"/>
        </w:rPr>
        <w:t xml:space="preserve"> </w:t>
      </w:r>
      <w:r w:rsidR="00BC2E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C2E4D">
        <w:rPr>
          <w:bCs/>
          <w:sz w:val="28"/>
          <w:szCs w:val="28"/>
          <w:bdr w:val="none" w:sz="0" w:space="0" w:color="auto" w:frame="1"/>
        </w:rPr>
        <w:t>створення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 w:rsidR="00BC2E4D">
        <w:rPr>
          <w:bCs/>
          <w:sz w:val="28"/>
          <w:szCs w:val="28"/>
          <w:bdr w:val="none" w:sz="0" w:space="0" w:color="auto" w:frame="1"/>
        </w:rPr>
        <w:t xml:space="preserve"> та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 w:rsidR="00BC2E4D">
        <w:rPr>
          <w:bCs/>
          <w:sz w:val="28"/>
          <w:szCs w:val="28"/>
          <w:bdr w:val="none" w:sz="0" w:space="0" w:color="auto" w:frame="1"/>
        </w:rPr>
        <w:t xml:space="preserve"> функціонування 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 w:rsidR="00BC2E4D">
        <w:rPr>
          <w:bCs/>
          <w:sz w:val="28"/>
          <w:szCs w:val="28"/>
          <w:bdr w:val="none" w:sz="0" w:space="0" w:color="auto" w:frame="1"/>
        </w:rPr>
        <w:t>Центру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 w:rsidR="00BC2E4D">
        <w:rPr>
          <w:bCs/>
          <w:sz w:val="28"/>
          <w:szCs w:val="28"/>
          <w:bdr w:val="none" w:sz="0" w:space="0" w:color="auto" w:frame="1"/>
        </w:rPr>
        <w:t xml:space="preserve"> безпеки </w:t>
      </w:r>
      <w:r>
        <w:rPr>
          <w:bCs/>
          <w:sz w:val="28"/>
          <w:szCs w:val="28"/>
          <w:bdr w:val="none" w:sz="0" w:space="0" w:color="auto" w:frame="1"/>
        </w:rPr>
        <w:t xml:space="preserve">  </w:t>
      </w:r>
      <w:r w:rsidR="00BC2E4D">
        <w:rPr>
          <w:bCs/>
          <w:sz w:val="28"/>
          <w:szCs w:val="28"/>
          <w:bdr w:val="none" w:sz="0" w:space="0" w:color="auto" w:frame="1"/>
        </w:rPr>
        <w:t>громадян</w:t>
      </w:r>
    </w:p>
    <w:p w:rsidR="00BC2E4D" w:rsidRDefault="00BC2E4D" w:rsidP="00407E92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t xml:space="preserve">в </w:t>
      </w:r>
      <w:r w:rsidR="00D84DC8">
        <w:rPr>
          <w:bCs/>
          <w:sz w:val="28"/>
          <w:szCs w:val="28"/>
          <w:bdr w:val="none" w:sz="0" w:space="0" w:color="auto" w:frame="1"/>
        </w:rPr>
        <w:t>Любашівській</w:t>
      </w:r>
      <w:r>
        <w:rPr>
          <w:bCs/>
          <w:sz w:val="28"/>
          <w:szCs w:val="28"/>
          <w:bdr w:val="none" w:sz="0" w:space="0" w:color="auto" w:frame="1"/>
        </w:rPr>
        <w:t xml:space="preserve">  територіальній  громаді на 20</w:t>
      </w:r>
      <w:r w:rsidR="00D84DC8">
        <w:rPr>
          <w:bCs/>
          <w:sz w:val="28"/>
          <w:szCs w:val="28"/>
          <w:bdr w:val="none" w:sz="0" w:space="0" w:color="auto" w:frame="1"/>
        </w:rPr>
        <w:t>20</w:t>
      </w:r>
      <w:r>
        <w:rPr>
          <w:bCs/>
          <w:sz w:val="28"/>
          <w:szCs w:val="28"/>
          <w:bdr w:val="none" w:sz="0" w:space="0" w:color="auto" w:frame="1"/>
        </w:rPr>
        <w:t xml:space="preserve">-2023 роки </w:t>
      </w:r>
      <w:r>
        <w:rPr>
          <w:sz w:val="28"/>
          <w:szCs w:val="28"/>
        </w:rPr>
        <w:t>(далі - Програма) розроблено відповідно до: Кодексу цивільного захисту України від 02.10.2012 № 5403-VI; Закон України від 05.02.2015 № 157-VIІI «Про добровільне об’єднання територіальних громад»; Закон України від 21.05.1997 № 280/97-ВР «Про мі</w:t>
      </w:r>
      <w:r w:rsidR="009271B2">
        <w:rPr>
          <w:sz w:val="28"/>
          <w:szCs w:val="28"/>
        </w:rPr>
        <w:t>сцеве самоврядування в Україні», Стратегії розвитку Любашівської селищної територіальної громади на 202</w:t>
      </w:r>
      <w:r w:rsidR="000D2FC8">
        <w:rPr>
          <w:sz w:val="28"/>
          <w:szCs w:val="28"/>
        </w:rPr>
        <w:t>0</w:t>
      </w:r>
      <w:r w:rsidR="009271B2">
        <w:rPr>
          <w:sz w:val="28"/>
          <w:szCs w:val="28"/>
        </w:rPr>
        <w:t>-2027 роки.</w:t>
      </w:r>
      <w:r>
        <w:rPr>
          <w:sz w:val="28"/>
          <w:szCs w:val="28"/>
        </w:rPr>
        <w:t xml:space="preserve"> </w:t>
      </w:r>
    </w:p>
    <w:p w:rsidR="00407E92" w:rsidRDefault="00407E92" w:rsidP="00407E92">
      <w:pPr>
        <w:pStyle w:val="ad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ІІ. Мета програми</w:t>
      </w:r>
    </w:p>
    <w:p w:rsidR="00BC2E4D" w:rsidRDefault="00BC2E4D" w:rsidP="00BC2E4D">
      <w:pPr>
        <w:pStyle w:val="ad"/>
        <w:shd w:val="clear" w:color="auto" w:fill="FFFFFF"/>
        <w:tabs>
          <w:tab w:val="left" w:pos="567"/>
        </w:tabs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 Головною метою створення на території </w:t>
      </w:r>
      <w:r w:rsidR="009271B2">
        <w:rPr>
          <w:sz w:val="28"/>
          <w:szCs w:val="28"/>
        </w:rPr>
        <w:t>Любашівської</w:t>
      </w:r>
      <w:r w:rsidR="00407E92">
        <w:rPr>
          <w:bCs/>
          <w:sz w:val="28"/>
          <w:szCs w:val="28"/>
          <w:bdr w:val="none" w:sz="0" w:space="0" w:color="auto" w:frame="1"/>
        </w:rPr>
        <w:t xml:space="preserve"> </w:t>
      </w:r>
      <w:r>
        <w:rPr>
          <w:bCs/>
          <w:sz w:val="28"/>
          <w:szCs w:val="28"/>
          <w:bdr w:val="none" w:sz="0" w:space="0" w:color="auto" w:frame="1"/>
        </w:rPr>
        <w:t xml:space="preserve">  територіальної   громади</w:t>
      </w:r>
      <w:r>
        <w:rPr>
          <w:sz w:val="28"/>
          <w:szCs w:val="28"/>
        </w:rPr>
        <w:t xml:space="preserve"> Центру безпеки громадян – є забезпечення доступності публічних послуг, що надаються населенню територіальної громади – передусім забезпечення захисту населення і територій від пожеж та надзвичайних ситуацій, надання невідкладної медичної допомоги, а також дотримання громадської безпеки. Це  єдине безпекове організаційне утворення, засноване на засадах партнерства та взаємодії Місцевої пожежної охорони, дільничного поліцейського поліції та екстреної медичної допомоги.</w:t>
      </w:r>
    </w:p>
    <w:p w:rsidR="00BC2E4D" w:rsidRDefault="00BC2E4D" w:rsidP="00BC2E4D">
      <w:pPr>
        <w:pStyle w:val="ad"/>
        <w:shd w:val="clear" w:color="auto" w:fill="FFFFFF"/>
        <w:tabs>
          <w:tab w:val="left" w:pos="567"/>
        </w:tabs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Центр безпеки спрямований на задоволення потреб громади у комплексному забезпеченні безпеки - як у сфері цивільного захисту, так і у сфері громадського порядку. Такий центр є опорним і координаційним щодо інших місцевих пожежних команд громади, якщо вони у цій громаді є. </w:t>
      </w:r>
      <w:r w:rsidR="00407E9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Крім того, великим акцентом у діяльності центру безпеки є профілактична та </w:t>
      </w:r>
      <w:r>
        <w:rPr>
          <w:sz w:val="28"/>
          <w:szCs w:val="28"/>
        </w:rPr>
        <w:lastRenderedPageBreak/>
        <w:t>просвітницька діяльність, спрямована на попередження правопорушень і НС, а також на підготовку населення до кризових ситуацій.</w:t>
      </w:r>
    </w:p>
    <w:p w:rsidR="00BC2E4D" w:rsidRDefault="00BC2E4D" w:rsidP="00BC2E4D">
      <w:pPr>
        <w:pStyle w:val="ad"/>
        <w:shd w:val="clear" w:color="auto" w:fill="FFFFFF"/>
        <w:tabs>
          <w:tab w:val="left" w:pos="567"/>
        </w:tabs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Водночас у такому центрі слід вбачати і культурний осередок, адже задля успішності профілактичної діяльності він має привертати увагу і бути об’єктом, </w:t>
      </w:r>
      <w:r w:rsidR="00FA5938">
        <w:rPr>
          <w:sz w:val="28"/>
          <w:szCs w:val="28"/>
        </w:rPr>
        <w:t xml:space="preserve">куди населення часто </w:t>
      </w:r>
      <w:r>
        <w:rPr>
          <w:sz w:val="28"/>
          <w:szCs w:val="28"/>
        </w:rPr>
        <w:t xml:space="preserve"> приходить, тобто у нього формується свого роду звичка. З цією метою варто втілювати в центрах безпеки нестандартні сучасні архітектурні рішення, які будуть якісно виділятися на фоні решти будівель у громаді, і передбачати територію для благоустрою та відпочинку громадян, а також майданчики для занять спортом і відпрацювання вправ пожежників або навіть поліціантів.</w:t>
      </w:r>
    </w:p>
    <w:p w:rsidR="00BC2E4D" w:rsidRPr="00FA5938" w:rsidRDefault="00BC2E4D" w:rsidP="00BC2E4D">
      <w:pPr>
        <w:pStyle w:val="ad"/>
        <w:shd w:val="clear" w:color="auto" w:fill="FFFFFF"/>
        <w:tabs>
          <w:tab w:val="left" w:pos="567"/>
        </w:tabs>
        <w:spacing w:before="225" w:beforeAutospacing="0" w:after="225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Заходи Програми передбачають реальне підвищення рівня безпеки мешканців громади за рахунок більш ефективного функціонування системи цивільного захисту в громаді, внаслідок </w:t>
      </w:r>
      <w:r w:rsidRPr="00FA5938">
        <w:rPr>
          <w:sz w:val="28"/>
          <w:szCs w:val="28"/>
        </w:rPr>
        <w:t>зменшення часу прибуття на виклики  до 5-20 хвилин. Головне завдання –</w:t>
      </w:r>
      <w:r w:rsidR="00FA5938" w:rsidRPr="00FA5938">
        <w:rPr>
          <w:sz w:val="28"/>
          <w:szCs w:val="28"/>
        </w:rPr>
        <w:t xml:space="preserve"> </w:t>
      </w:r>
      <w:r w:rsidRPr="00FA5938">
        <w:rPr>
          <w:sz w:val="28"/>
          <w:szCs w:val="28"/>
        </w:rPr>
        <w:t>надання своєчасної, оперативної допомоги  місцевою пожежною охороною, та забезпечення постійної присутності поліцейського у   громаді і ефективне надання ним поліцейських послуг.</w:t>
      </w: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ІІІ. </w:t>
      </w:r>
      <w:r w:rsidR="00FA5938">
        <w:rPr>
          <w:b/>
          <w:bCs/>
          <w:sz w:val="28"/>
          <w:szCs w:val="28"/>
          <w:bdr w:val="none" w:sz="0" w:space="0" w:color="auto" w:frame="1"/>
        </w:rPr>
        <w:t>Обґрунтування ш</w:t>
      </w:r>
      <w:r>
        <w:rPr>
          <w:b/>
          <w:bCs/>
          <w:sz w:val="28"/>
          <w:szCs w:val="28"/>
          <w:bdr w:val="none" w:sz="0" w:space="0" w:color="auto" w:frame="1"/>
        </w:rPr>
        <w:t>лях</w:t>
      </w:r>
      <w:r w:rsidR="00FA5938">
        <w:rPr>
          <w:b/>
          <w:bCs/>
          <w:sz w:val="28"/>
          <w:szCs w:val="28"/>
          <w:bdr w:val="none" w:sz="0" w:space="0" w:color="auto" w:frame="1"/>
        </w:rPr>
        <w:t xml:space="preserve">ів і засобів </w:t>
      </w:r>
      <w:r>
        <w:rPr>
          <w:b/>
          <w:bCs/>
          <w:sz w:val="28"/>
          <w:szCs w:val="28"/>
          <w:bdr w:val="none" w:sz="0" w:space="0" w:color="auto" w:frame="1"/>
        </w:rPr>
        <w:t xml:space="preserve"> розв’язання проблем</w:t>
      </w:r>
    </w:p>
    <w:p w:rsidR="00BC2E4D" w:rsidRDefault="00BC2E4D" w:rsidP="00BC2E4D">
      <w:pPr>
        <w:pStyle w:val="ad"/>
        <w:shd w:val="clear" w:color="auto" w:fill="FFFFFF"/>
        <w:tabs>
          <w:tab w:val="left" w:pos="567"/>
        </w:tabs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        Основними завданнями щодо захисту населення і територій </w:t>
      </w:r>
      <w:r w:rsidR="009271B2">
        <w:rPr>
          <w:color w:val="000000" w:themeColor="text1"/>
          <w:sz w:val="28"/>
          <w:szCs w:val="28"/>
        </w:rPr>
        <w:t xml:space="preserve">Любашівської </w:t>
      </w:r>
      <w:r>
        <w:rPr>
          <w:color w:val="000000" w:themeColor="text1"/>
          <w:sz w:val="28"/>
          <w:szCs w:val="28"/>
        </w:rPr>
        <w:t xml:space="preserve"> територіальної громади  від наслідків надзвичайних ситуацій, запобігання загибелі на них людей і значних матеріальних втрат є створення єдиної цілісної системи захисту громадян та концентрація відповідних служб в одному місці.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Працівники місцевої пожежної охорони в цілодобовому режимі надаватимуть допомогу та ліквідовуватимуть пожежі на території </w:t>
      </w:r>
      <w:r w:rsidR="009271B2">
        <w:rPr>
          <w:color w:val="000000" w:themeColor="text1"/>
          <w:sz w:val="28"/>
          <w:szCs w:val="28"/>
        </w:rPr>
        <w:t>Любашівської</w:t>
      </w:r>
      <w:r>
        <w:rPr>
          <w:color w:val="000000" w:themeColor="text1"/>
          <w:sz w:val="28"/>
          <w:szCs w:val="28"/>
        </w:rPr>
        <w:t xml:space="preserve"> територіальної громади. Загалом </w:t>
      </w:r>
      <w:r>
        <w:rPr>
          <w:color w:val="000000"/>
          <w:sz w:val="28"/>
          <w:szCs w:val="28"/>
        </w:rPr>
        <w:t xml:space="preserve">вогнеборці обслуговуватимуть </w:t>
      </w:r>
      <w:r w:rsidR="00895D29">
        <w:rPr>
          <w:color w:val="000000"/>
          <w:sz w:val="28"/>
          <w:szCs w:val="28"/>
        </w:rPr>
        <w:t>понад 20</w:t>
      </w:r>
      <w:r>
        <w:rPr>
          <w:color w:val="000000"/>
          <w:sz w:val="28"/>
          <w:szCs w:val="28"/>
        </w:rPr>
        <w:t xml:space="preserve"> населених пунктів, які входять до складу </w:t>
      </w:r>
      <w:r w:rsidR="009271B2">
        <w:rPr>
          <w:color w:val="000000"/>
          <w:sz w:val="28"/>
          <w:szCs w:val="28"/>
        </w:rPr>
        <w:t xml:space="preserve">Любашівської селищної </w:t>
      </w:r>
      <w:r>
        <w:rPr>
          <w:color w:val="000000"/>
          <w:sz w:val="28"/>
          <w:szCs w:val="28"/>
        </w:rPr>
        <w:t>ТГ</w:t>
      </w:r>
      <w:r w:rsidR="00895D2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Для якісного виконання цих функцій необхідно:</w:t>
      </w:r>
    </w:p>
    <w:p w:rsidR="00BC2E4D" w:rsidRDefault="00BC2E4D" w:rsidP="00BC2E4D">
      <w:pPr>
        <w:pStyle w:val="ad"/>
        <w:numPr>
          <w:ilvl w:val="0"/>
          <w:numId w:val="14"/>
        </w:numPr>
        <w:shd w:val="clear" w:color="auto" w:fill="FFFFFF"/>
        <w:tabs>
          <w:tab w:val="left" w:pos="1080"/>
        </w:tabs>
        <w:spacing w:before="225" w:beforeAutospacing="0" w:after="225" w:afterAutospacing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Придба</w:t>
      </w:r>
      <w:r w:rsidR="00FA5938">
        <w:rPr>
          <w:sz w:val="28"/>
          <w:szCs w:val="28"/>
        </w:rPr>
        <w:t>ти</w:t>
      </w:r>
      <w:r>
        <w:rPr>
          <w:sz w:val="28"/>
          <w:szCs w:val="28"/>
        </w:rPr>
        <w:t xml:space="preserve"> загальн</w:t>
      </w:r>
      <w:r w:rsidR="00FA5938">
        <w:rPr>
          <w:sz w:val="28"/>
          <w:szCs w:val="28"/>
        </w:rPr>
        <w:t>ий</w:t>
      </w:r>
      <w:r>
        <w:rPr>
          <w:sz w:val="28"/>
          <w:szCs w:val="28"/>
        </w:rPr>
        <w:t xml:space="preserve"> диспетчерськ</w:t>
      </w:r>
      <w:r w:rsidR="00FA5938">
        <w:rPr>
          <w:sz w:val="28"/>
          <w:szCs w:val="28"/>
        </w:rPr>
        <w:t>ий</w:t>
      </w:r>
      <w:r>
        <w:rPr>
          <w:sz w:val="28"/>
          <w:szCs w:val="28"/>
        </w:rPr>
        <w:t xml:space="preserve"> пульт, для приймання та внут</w:t>
      </w:r>
      <w:r w:rsidR="00FA5938">
        <w:rPr>
          <w:sz w:val="28"/>
          <w:szCs w:val="28"/>
        </w:rPr>
        <w:t>рішнього розподілення маршрутів</w:t>
      </w:r>
      <w:r>
        <w:rPr>
          <w:sz w:val="28"/>
          <w:szCs w:val="28"/>
        </w:rPr>
        <w:t xml:space="preserve"> </w:t>
      </w:r>
      <w:r w:rsidR="00FA5938">
        <w:rPr>
          <w:sz w:val="28"/>
          <w:szCs w:val="28"/>
        </w:rPr>
        <w:t>д</w:t>
      </w:r>
      <w:r>
        <w:rPr>
          <w:sz w:val="28"/>
          <w:szCs w:val="28"/>
        </w:rPr>
        <w:t>ля швидкого реагування усіх служб на надзвичайні події.</w:t>
      </w:r>
    </w:p>
    <w:p w:rsidR="00BC2E4D" w:rsidRDefault="00BC2E4D" w:rsidP="00BC2E4D">
      <w:pPr>
        <w:pStyle w:val="ad"/>
        <w:numPr>
          <w:ilvl w:val="0"/>
          <w:numId w:val="14"/>
        </w:numPr>
        <w:shd w:val="clear" w:color="auto" w:fill="FFFFFF"/>
        <w:tabs>
          <w:tab w:val="left" w:pos="1080"/>
        </w:tabs>
        <w:spacing w:before="0" w:beforeAutospacing="0" w:after="150" w:afterAutospacing="0"/>
        <w:ind w:left="0" w:firstLine="720"/>
        <w:jc w:val="both"/>
        <w:rPr>
          <w:rFonts w:ascii="Open Sans" w:hAnsi="Open Sans"/>
          <w:sz w:val="28"/>
          <w:szCs w:val="28"/>
        </w:rPr>
      </w:pPr>
      <w:r>
        <w:rPr>
          <w:color w:val="000000"/>
          <w:sz w:val="28"/>
          <w:szCs w:val="28"/>
        </w:rPr>
        <w:t>Забезпеч</w:t>
      </w:r>
      <w:r w:rsidR="00E64C92">
        <w:rPr>
          <w:color w:val="000000"/>
          <w:sz w:val="28"/>
          <w:szCs w:val="28"/>
        </w:rPr>
        <w:t>ити місцеву</w:t>
      </w:r>
      <w:r>
        <w:rPr>
          <w:color w:val="000000"/>
          <w:sz w:val="28"/>
          <w:szCs w:val="28"/>
        </w:rPr>
        <w:t xml:space="preserve"> пожежн</w:t>
      </w:r>
      <w:r w:rsidR="00E64C92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охорон</w:t>
      </w:r>
      <w:r w:rsidR="00E64C92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сучасним пожежно-рятувальним обладнанням, для відновлювальних і рятувальних робіт, </w:t>
      </w:r>
      <w:r>
        <w:rPr>
          <w:sz w:val="28"/>
          <w:szCs w:val="28"/>
        </w:rPr>
        <w:t>захисними масками, спецодягом та іншим спорядженням, необхідним для виконання завдань за призначенням</w:t>
      </w:r>
      <w:r w:rsidR="00E64C92">
        <w:rPr>
          <w:sz w:val="28"/>
          <w:szCs w:val="28"/>
        </w:rPr>
        <w:t>,</w:t>
      </w:r>
      <w:r>
        <w:rPr>
          <w:sz w:val="28"/>
          <w:szCs w:val="28"/>
        </w:rPr>
        <w:t xml:space="preserve"> тощо. </w:t>
      </w:r>
    </w:p>
    <w:p w:rsidR="00BC2E4D" w:rsidRDefault="00E64C92" w:rsidP="00BC2E4D">
      <w:pPr>
        <w:pStyle w:val="ad"/>
        <w:numPr>
          <w:ilvl w:val="0"/>
          <w:numId w:val="14"/>
        </w:numPr>
        <w:shd w:val="clear" w:color="auto" w:fill="FFFFFF"/>
        <w:tabs>
          <w:tab w:val="left" w:pos="1080"/>
        </w:tabs>
        <w:spacing w:before="0" w:beforeAutospacing="0" w:after="150" w:afterAutospacing="0"/>
        <w:ind w:left="0" w:firstLine="720"/>
        <w:jc w:val="both"/>
        <w:rPr>
          <w:rFonts w:ascii="Open Sans" w:hAnsi="Open Sans"/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Створити</w:t>
      </w:r>
      <w:r w:rsidR="00BC2E4D" w:rsidRPr="00E64C92">
        <w:rPr>
          <w:color w:val="000000"/>
          <w:sz w:val="28"/>
          <w:szCs w:val="28"/>
        </w:rPr>
        <w:t xml:space="preserve"> умов</w:t>
      </w:r>
      <w:r>
        <w:rPr>
          <w:color w:val="000000"/>
          <w:sz w:val="28"/>
          <w:szCs w:val="28"/>
        </w:rPr>
        <w:t>и</w:t>
      </w:r>
      <w:r w:rsidR="00BC2E4D" w:rsidRPr="00E64C92">
        <w:rPr>
          <w:color w:val="000000"/>
          <w:sz w:val="28"/>
          <w:szCs w:val="28"/>
        </w:rPr>
        <w:t xml:space="preserve"> для виконання поліцейським своїх функцій із протидії злочинності, захисту прав людини - зокрема обладнання Центру безпеки приміщеннями для прийому громадян, доставки правопорушників.</w:t>
      </w:r>
      <w:r w:rsidR="00D70E56" w:rsidRPr="00E64C92">
        <w:rPr>
          <w:color w:val="000000"/>
          <w:sz w:val="28"/>
          <w:szCs w:val="28"/>
        </w:rPr>
        <w:t xml:space="preserve"> </w:t>
      </w:r>
      <w:r w:rsidR="00BC2E4D" w:rsidRPr="00E64C92">
        <w:rPr>
          <w:color w:val="000000"/>
          <w:sz w:val="28"/>
          <w:szCs w:val="28"/>
        </w:rPr>
        <w:t xml:space="preserve">Центр безпеки </w:t>
      </w:r>
      <w:r w:rsidR="00BC2E4D">
        <w:rPr>
          <w:color w:val="000000"/>
          <w:sz w:val="28"/>
          <w:szCs w:val="28"/>
        </w:rPr>
        <w:t xml:space="preserve">об’єднуватиме роботу дільничних офіцерів поліції, груп швидкого реагування патрульної поліції. Службові приміщення мають бути обладнанні </w:t>
      </w:r>
      <w:r>
        <w:rPr>
          <w:color w:val="000000"/>
          <w:sz w:val="28"/>
          <w:szCs w:val="28"/>
        </w:rPr>
        <w:t>о</w:t>
      </w:r>
      <w:r w:rsidR="00BC2E4D">
        <w:rPr>
          <w:color w:val="000000"/>
          <w:sz w:val="28"/>
          <w:szCs w:val="28"/>
        </w:rPr>
        <w:t xml:space="preserve">ргтехнікою, також, передбачено кімнати для роботи працівників ювенальної </w:t>
      </w:r>
      <w:r w:rsidR="00BC2E4D">
        <w:rPr>
          <w:color w:val="000000"/>
          <w:sz w:val="28"/>
          <w:szCs w:val="28"/>
        </w:rPr>
        <w:lastRenderedPageBreak/>
        <w:t>превенції з дітьми, працівників груп швидкого реагування та членів громадських формувань</w:t>
      </w:r>
      <w:r w:rsidR="00BC2E4D">
        <w:rPr>
          <w:rFonts w:ascii="Open Sans" w:hAnsi="Open Sans"/>
          <w:color w:val="000000" w:themeColor="text1"/>
          <w:sz w:val="28"/>
          <w:szCs w:val="28"/>
        </w:rPr>
        <w:t>.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ind w:firstLine="720"/>
        <w:jc w:val="both"/>
        <w:rPr>
          <w:sz w:val="28"/>
          <w:szCs w:val="28"/>
        </w:rPr>
      </w:pPr>
      <w:r w:rsidRPr="00895D29">
        <w:rPr>
          <w:color w:val="000000"/>
          <w:sz w:val="28"/>
          <w:szCs w:val="28"/>
        </w:rPr>
        <w:t xml:space="preserve">На сьогоднішній день </w:t>
      </w:r>
      <w:r w:rsidR="00B15F37" w:rsidRPr="00895D29">
        <w:rPr>
          <w:color w:val="000000"/>
          <w:sz w:val="28"/>
          <w:szCs w:val="28"/>
        </w:rPr>
        <w:t xml:space="preserve">для ліквідації наслідків НС на території громади </w:t>
      </w:r>
      <w:r w:rsidRPr="00895D29">
        <w:rPr>
          <w:color w:val="000000"/>
          <w:sz w:val="28"/>
          <w:szCs w:val="28"/>
        </w:rPr>
        <w:t xml:space="preserve"> </w:t>
      </w:r>
      <w:r w:rsidR="00397D75" w:rsidRPr="00895D29">
        <w:rPr>
          <w:color w:val="000000"/>
          <w:sz w:val="28"/>
          <w:szCs w:val="28"/>
        </w:rPr>
        <w:t xml:space="preserve"> </w:t>
      </w:r>
      <w:r w:rsidR="00B15F37" w:rsidRPr="00895D29">
        <w:rPr>
          <w:color w:val="000000"/>
          <w:sz w:val="28"/>
          <w:szCs w:val="28"/>
        </w:rPr>
        <w:t xml:space="preserve">використовується черговий караул </w:t>
      </w:r>
      <w:r w:rsidR="00397D75" w:rsidRPr="00895D29">
        <w:rPr>
          <w:color w:val="000000"/>
          <w:sz w:val="28"/>
          <w:szCs w:val="28"/>
        </w:rPr>
        <w:t xml:space="preserve"> ДПРЧ-28 Державної служби з надзвичайних ситуацій</w:t>
      </w:r>
      <w:r w:rsidR="00B15F37" w:rsidRPr="00895D29">
        <w:rPr>
          <w:color w:val="000000"/>
          <w:sz w:val="28"/>
          <w:szCs w:val="28"/>
        </w:rPr>
        <w:t>, який в зв</w:t>
      </w:r>
      <w:r w:rsidR="00B15F37" w:rsidRPr="00407E92">
        <w:rPr>
          <w:color w:val="000000"/>
          <w:sz w:val="28"/>
          <w:szCs w:val="28"/>
        </w:rPr>
        <w:t>’</w:t>
      </w:r>
      <w:r w:rsidR="00E64C92">
        <w:rPr>
          <w:color w:val="000000"/>
          <w:sz w:val="28"/>
          <w:szCs w:val="28"/>
        </w:rPr>
        <w:t>язку з віддаленістю до сі</w:t>
      </w:r>
      <w:r w:rsidR="00B15F37" w:rsidRPr="00895D29">
        <w:rPr>
          <w:color w:val="000000"/>
          <w:sz w:val="28"/>
          <w:szCs w:val="28"/>
        </w:rPr>
        <w:t>л громади Троїцького та Бобрицького напрямку</w:t>
      </w:r>
      <w:r w:rsidR="00E64C92">
        <w:rPr>
          <w:color w:val="000000"/>
          <w:sz w:val="28"/>
          <w:szCs w:val="28"/>
        </w:rPr>
        <w:t>,</w:t>
      </w:r>
      <w:r w:rsidR="00A05811" w:rsidRPr="00895D29">
        <w:rPr>
          <w:color w:val="000000"/>
          <w:sz w:val="28"/>
          <w:szCs w:val="28"/>
        </w:rPr>
        <w:t xml:space="preserve"> не в змозі в повній мірі виконувати свої завдання</w:t>
      </w:r>
      <w:r w:rsidR="00B15F37" w:rsidRPr="00895D29">
        <w:rPr>
          <w:color w:val="000000"/>
          <w:sz w:val="28"/>
          <w:szCs w:val="28"/>
        </w:rPr>
        <w:t xml:space="preserve">  </w:t>
      </w:r>
      <w:r w:rsidRPr="00895D29">
        <w:rPr>
          <w:color w:val="C00000"/>
          <w:sz w:val="28"/>
          <w:szCs w:val="28"/>
        </w:rPr>
        <w:t xml:space="preserve"> 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9271B2">
        <w:rPr>
          <w:sz w:val="28"/>
          <w:szCs w:val="28"/>
        </w:rPr>
        <w:t>Любашівська</w:t>
      </w:r>
      <w:r w:rsidR="009271B2">
        <w:rPr>
          <w:sz w:val="28"/>
          <w:szCs w:val="28"/>
          <w:shd w:val="clear" w:color="auto" w:fill="FFFFFF"/>
        </w:rPr>
        <w:t xml:space="preserve"> гро</w:t>
      </w:r>
      <w:r>
        <w:rPr>
          <w:sz w:val="28"/>
          <w:szCs w:val="28"/>
          <w:shd w:val="clear" w:color="auto" w:fill="FFFFFF"/>
        </w:rPr>
        <w:t>мада долучилась до проекту «Поліцейський офіцер громади», відповідно до якого співробітник поліції (дільничний) буде безперервно знаходитися на території громади та займатися виключно проблемами цієї громади.</w:t>
      </w:r>
    </w:p>
    <w:p w:rsidR="00745436" w:rsidRPr="00745436" w:rsidRDefault="00745436" w:rsidP="00745436">
      <w:pPr>
        <w:pStyle w:val="docdata"/>
        <w:spacing w:before="0" w:beforeAutospacing="0" w:after="0" w:afterAutospacing="0"/>
        <w:ind w:firstLine="720"/>
        <w:jc w:val="both"/>
        <w:rPr>
          <w:lang w:val="uk-UA"/>
        </w:rPr>
      </w:pPr>
      <w:r w:rsidRPr="00745436">
        <w:rPr>
          <w:color w:val="000000"/>
          <w:sz w:val="28"/>
          <w:szCs w:val="28"/>
          <w:lang w:val="uk-UA"/>
        </w:rPr>
        <w:t xml:space="preserve">Так як, основою функціональності Центру безпеки є диспетчерська служба місцевої пожежної служби, відповідно до ДБН Б.2.2-12:2019 розділу 15 пункт 15.1 встановлені вимоги щодо розміщення пожежно-рятувальних підрозділів з урахуванням відстані між населеними пунктами та часу їх прибуття </w:t>
      </w:r>
      <w:r>
        <w:rPr>
          <w:color w:val="000000"/>
          <w:sz w:val="28"/>
          <w:szCs w:val="28"/>
        </w:rPr>
        <w:t> </w:t>
      </w:r>
      <w:r w:rsidRPr="00745436">
        <w:rPr>
          <w:color w:val="000000"/>
          <w:sz w:val="28"/>
          <w:szCs w:val="28"/>
          <w:lang w:val="uk-UA"/>
        </w:rPr>
        <w:t>( не більш 20 хв.),</w:t>
      </w:r>
      <w:r>
        <w:rPr>
          <w:color w:val="000000"/>
          <w:sz w:val="28"/>
          <w:szCs w:val="28"/>
        </w:rPr>
        <w:t> </w:t>
      </w:r>
      <w:r w:rsidRPr="00745436">
        <w:rPr>
          <w:color w:val="000000"/>
          <w:sz w:val="28"/>
          <w:szCs w:val="28"/>
          <w:lang w:val="uk-UA"/>
        </w:rPr>
        <w:t xml:space="preserve">оптимальним варіантом місця створення </w:t>
      </w:r>
      <w:r w:rsidRPr="00745436">
        <w:rPr>
          <w:color w:val="000000"/>
          <w:sz w:val="28"/>
          <w:szCs w:val="28"/>
          <w:shd w:val="clear" w:color="auto" w:fill="FFFFFF"/>
          <w:lang w:val="uk-UA"/>
        </w:rPr>
        <w:t>Центру безпеки громадян є розташування їх в с.Троїцьке та с.Бобрик-1 Троїцького та Бобрицького старостинських округів.</w:t>
      </w:r>
    </w:p>
    <w:p w:rsidR="00745436" w:rsidRDefault="00745436" w:rsidP="00745436">
      <w:pPr>
        <w:pStyle w:val="ad"/>
        <w:spacing w:before="0" w:beforeAutospacing="0" w:after="0" w:afterAutospacing="0"/>
      </w:pPr>
      <w:r>
        <w:t> </w:t>
      </w:r>
    </w:p>
    <w:p w:rsidR="008070A9" w:rsidRDefault="008070A9" w:rsidP="008070A9">
      <w:pPr>
        <w:pStyle w:val="ad"/>
        <w:shd w:val="clear" w:color="auto" w:fill="FFFFFF"/>
        <w:spacing w:before="225" w:beforeAutospacing="0" w:after="225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ІV. Обсяги та джерела фінансування</w:t>
      </w:r>
    </w:p>
    <w:p w:rsidR="008070A9" w:rsidRDefault="008070A9" w:rsidP="008070A9">
      <w:pPr>
        <w:pStyle w:val="ad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 Загальний обсяг фінансування ресурсів необхідних для реалізації Програми становить  </w:t>
      </w:r>
      <w:r w:rsidRPr="008070A9">
        <w:rPr>
          <w:b/>
          <w:sz w:val="28"/>
          <w:szCs w:val="28"/>
        </w:rPr>
        <w:t>12 930,0</w:t>
      </w:r>
      <w:r w:rsidRPr="008070A9">
        <w:rPr>
          <w:b/>
        </w:rPr>
        <w:t xml:space="preserve"> </w:t>
      </w:r>
      <w:r w:rsidRPr="008070A9">
        <w:rPr>
          <w:b/>
          <w:sz w:val="28"/>
          <w:szCs w:val="28"/>
        </w:rPr>
        <w:t>тис. грн</w:t>
      </w:r>
      <w:r>
        <w:rPr>
          <w:sz w:val="28"/>
          <w:szCs w:val="28"/>
        </w:rPr>
        <w:t xml:space="preserve">. </w:t>
      </w:r>
    </w:p>
    <w:p w:rsidR="008070A9" w:rsidRDefault="008070A9" w:rsidP="008070A9">
      <w:pPr>
        <w:pStyle w:val="ad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     Фінансування Програми здійснюється відповідно до законодавства з пропозиціями щодо загального розподілу коштів на виконання Програми, відповідно до заходів:</w:t>
      </w:r>
    </w:p>
    <w:tbl>
      <w:tblPr>
        <w:tblStyle w:val="ae"/>
        <w:tblW w:w="9708" w:type="dxa"/>
        <w:tblInd w:w="108" w:type="dxa"/>
        <w:tblLook w:val="04A0" w:firstRow="1" w:lastRow="0" w:firstColumn="1" w:lastColumn="0" w:noHBand="0" w:noVBand="1"/>
      </w:tblPr>
      <w:tblGrid>
        <w:gridCol w:w="536"/>
        <w:gridCol w:w="3668"/>
        <w:gridCol w:w="1190"/>
        <w:gridCol w:w="10"/>
        <w:gridCol w:w="1250"/>
        <w:gridCol w:w="12"/>
        <w:gridCol w:w="1617"/>
        <w:gridCol w:w="1425"/>
      </w:tblGrid>
      <w:tr w:rsidR="008070A9" w:rsidTr="007E3015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№ з/п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Назва заходу</w:t>
            </w:r>
          </w:p>
        </w:tc>
        <w:tc>
          <w:tcPr>
            <w:tcW w:w="3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Обсяги фінансування</w:t>
            </w:r>
          </w:p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(тис. грн.)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Строки виконання</w:t>
            </w:r>
          </w:p>
        </w:tc>
      </w:tr>
      <w:tr w:rsidR="008070A9" w:rsidTr="007E30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A9" w:rsidRPr="00BC2E4D" w:rsidRDefault="008070A9" w:rsidP="007E301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A9" w:rsidRPr="00BC2E4D" w:rsidRDefault="008070A9" w:rsidP="007E301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всього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Місцевий бюджет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Кошти небюджетних джерел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A9" w:rsidRPr="00BC2E4D" w:rsidRDefault="008070A9" w:rsidP="007E301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070A9" w:rsidTr="007E30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Розробка Проектної документації  по проекту  «Центр безпеки громадян»</w:t>
            </w:r>
            <w:r>
              <w:rPr>
                <w:rFonts w:ascii="Times New Roman" w:hAnsi="Times New Roman" w:cs="Times New Roman"/>
                <w:lang w:eastAsia="en-US"/>
              </w:rPr>
              <w:t xml:space="preserve"> Любашівської </w:t>
            </w:r>
            <w:r w:rsidRPr="00BC2E4D">
              <w:rPr>
                <w:rFonts w:ascii="Times New Roman" w:hAnsi="Times New Roman" w:cs="Times New Roman"/>
                <w:lang w:eastAsia="en-US"/>
              </w:rPr>
              <w:t xml:space="preserve">  територіальної громади»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 100,0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100,0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І півріччя 2021</w:t>
            </w:r>
            <w:r w:rsidRPr="00BC2E4D">
              <w:rPr>
                <w:rFonts w:ascii="Times New Roman" w:hAnsi="Times New Roman" w:cs="Times New Roman"/>
                <w:lang w:eastAsia="en-US"/>
              </w:rPr>
              <w:t xml:space="preserve"> року</w:t>
            </w:r>
          </w:p>
        </w:tc>
      </w:tr>
      <w:tr w:rsidR="008070A9" w:rsidTr="007E30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Виконання  робіт по об’єкту під «Центр безпеки громадян» </w:t>
            </w:r>
            <w:r>
              <w:rPr>
                <w:rFonts w:ascii="Times New Roman" w:hAnsi="Times New Roman" w:cs="Times New Roman"/>
                <w:lang w:eastAsia="en-US"/>
              </w:rPr>
              <w:t>Любашівської</w:t>
            </w:r>
            <w:r w:rsidRPr="00BC2E4D">
              <w:rPr>
                <w:rFonts w:ascii="Times New Roman" w:hAnsi="Times New Roman" w:cs="Times New Roman"/>
                <w:lang w:eastAsia="en-US"/>
              </w:rPr>
              <w:t xml:space="preserve"> територіальної громади»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5000,0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5000,0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7E3015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До кінця 202</w:t>
            </w: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Pr="00BC2E4D">
              <w:rPr>
                <w:rFonts w:ascii="Times New Roman" w:hAnsi="Times New Roman" w:cs="Times New Roman"/>
                <w:lang w:eastAsia="en-US"/>
              </w:rPr>
              <w:t xml:space="preserve"> року </w:t>
            </w:r>
          </w:p>
        </w:tc>
      </w:tr>
      <w:tr w:rsidR="008070A9" w:rsidTr="007E30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3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Придбання офісних меблів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100,00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2021-2023 </w:t>
            </w:r>
            <w:r w:rsidRPr="00BC2E4D">
              <w:rPr>
                <w:rFonts w:ascii="Times New Roman" w:hAnsi="Times New Roman" w:cs="Times New Roman"/>
                <w:lang w:eastAsia="en-US"/>
              </w:rPr>
              <w:t>роки</w:t>
            </w:r>
          </w:p>
        </w:tc>
      </w:tr>
      <w:tr w:rsidR="008070A9" w:rsidTr="007E30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Придбання пожежного автомобіля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5000,0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2500,0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2500,0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2021-2023</w:t>
            </w:r>
            <w:r w:rsidRPr="00BC2E4D">
              <w:rPr>
                <w:rFonts w:ascii="Times New Roman" w:hAnsi="Times New Roman" w:cs="Times New Roman"/>
                <w:lang w:eastAsia="en-US"/>
              </w:rPr>
              <w:t xml:space="preserve"> роки</w:t>
            </w:r>
          </w:p>
        </w:tc>
      </w:tr>
      <w:tr w:rsidR="008070A9" w:rsidTr="007E30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Придбання поліцейського автомобіля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370,0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370,0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2021-2022 </w:t>
            </w:r>
            <w:r w:rsidRPr="00BC2E4D">
              <w:rPr>
                <w:rFonts w:ascii="Times New Roman" w:hAnsi="Times New Roman" w:cs="Times New Roman"/>
                <w:lang w:eastAsia="en-US"/>
              </w:rPr>
              <w:t>роки</w:t>
            </w:r>
          </w:p>
        </w:tc>
      </w:tr>
      <w:tr w:rsidR="008070A9" w:rsidTr="007E30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Придбання реанімобіля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1500,0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1500,0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2022-2023</w:t>
            </w:r>
            <w:r w:rsidRPr="00BC2E4D">
              <w:rPr>
                <w:rFonts w:ascii="Times New Roman" w:hAnsi="Times New Roman" w:cs="Times New Roman"/>
                <w:lang w:eastAsia="en-US"/>
              </w:rPr>
              <w:t xml:space="preserve"> роки </w:t>
            </w:r>
          </w:p>
        </w:tc>
      </w:tr>
      <w:tr w:rsidR="008070A9" w:rsidTr="007E30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Придбання рятувального човна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Гідрокостюм рятувальника (2 шт.)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150,0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30,0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150,0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30,0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2022</w:t>
            </w:r>
            <w:r w:rsidRPr="00BC2E4D">
              <w:rPr>
                <w:rFonts w:ascii="Times New Roman" w:hAnsi="Times New Roman" w:cs="Times New Roman"/>
                <w:lang w:eastAsia="en-US"/>
              </w:rPr>
              <w:t xml:space="preserve"> рік</w:t>
            </w:r>
          </w:p>
        </w:tc>
      </w:tr>
      <w:tr w:rsidR="008070A9" w:rsidTr="007E30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Придбання спецодягу, спецвзуття, засобів індивідуально захисту: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Респіратори протипилові зі змінним фільтром 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Костюм робочий літній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Костюм робочий утеплений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Черевики з високими берцями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Шапка-феска 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Кепі робоче 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Светр 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Фуфайка літня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та інше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160,0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160,0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2021-2022 </w:t>
            </w:r>
            <w:r w:rsidRPr="00BC2E4D">
              <w:rPr>
                <w:rFonts w:ascii="Times New Roman" w:hAnsi="Times New Roman" w:cs="Times New Roman"/>
                <w:lang w:eastAsia="en-US"/>
              </w:rPr>
              <w:t>роки</w:t>
            </w:r>
          </w:p>
        </w:tc>
      </w:tr>
      <w:tr w:rsidR="008070A9" w:rsidTr="007E30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Придбання засобів зв’язку: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Радіостанції УКХ діапазону стаціонарні (1 шт.)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Радіостанції УКХ діапазону переносні (2 шт.)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120,0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120,0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2022 рік</w:t>
            </w:r>
          </w:p>
        </w:tc>
      </w:tr>
      <w:tr w:rsidR="008070A9" w:rsidTr="007E30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Придбання медичного обладнання: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Апарат дихальний ручний 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Дефібрилятор парамедичний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Відсмоктувач з електроприводом портативний з автономним живленням 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 Дошки транспортувальні (комплект) 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Коміри фіксуючі (комплект)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lastRenderedPageBreak/>
              <w:t>Набір іммобілізаційних шин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Апарат штучної вентиляції легенів портативний з кисневим балоном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Манекен (торс дорослої людини) Манекен (дитини) 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Манекен (немовляти) 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Проектор з екраном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Ноутбук 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Меблі </w:t>
            </w:r>
          </w:p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Інші медичні аксесуари 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lastRenderedPageBreak/>
              <w:t>400,0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400,0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2021-2022 </w:t>
            </w:r>
            <w:r w:rsidRPr="00BC2E4D">
              <w:rPr>
                <w:rFonts w:ascii="Times New Roman" w:hAnsi="Times New Roman" w:cs="Times New Roman"/>
                <w:lang w:eastAsia="en-US"/>
              </w:rPr>
              <w:t>роки</w:t>
            </w:r>
          </w:p>
        </w:tc>
      </w:tr>
      <w:tr w:rsidR="008070A9" w:rsidTr="007E30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9" w:rsidRPr="008070A9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070A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разом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8070A9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8070A9">
              <w:rPr>
                <w:rFonts w:ascii="Times New Roman" w:hAnsi="Times New Roman" w:cs="Times New Roman"/>
                <w:b/>
                <w:lang w:eastAsia="en-US"/>
              </w:rPr>
              <w:t>12930,0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8070A9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8070A9">
              <w:rPr>
                <w:rFonts w:ascii="Times New Roman" w:hAnsi="Times New Roman" w:cs="Times New Roman"/>
                <w:b/>
                <w:lang w:eastAsia="en-US"/>
              </w:rPr>
              <w:t>3560,0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A9" w:rsidRPr="008070A9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8070A9">
              <w:rPr>
                <w:rFonts w:ascii="Times New Roman" w:hAnsi="Times New Roman" w:cs="Times New Roman"/>
                <w:b/>
                <w:lang w:eastAsia="en-US"/>
              </w:rPr>
              <w:t>9370,0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A9" w:rsidRPr="00BC2E4D" w:rsidRDefault="008070A9" w:rsidP="008070A9">
            <w:pPr>
              <w:pStyle w:val="ad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45436" w:rsidRDefault="00745436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V.</w:t>
      </w:r>
      <w:r>
        <w:rPr>
          <w:sz w:val="28"/>
          <w:szCs w:val="28"/>
        </w:rPr>
        <w:t> </w:t>
      </w:r>
      <w:r>
        <w:rPr>
          <w:b/>
          <w:bCs/>
          <w:sz w:val="28"/>
          <w:szCs w:val="28"/>
          <w:bdr w:val="none" w:sz="0" w:space="0" w:color="auto" w:frame="1"/>
        </w:rPr>
        <w:t xml:space="preserve">Очікувані результати </w:t>
      </w:r>
      <w:r w:rsidR="008070A9">
        <w:rPr>
          <w:b/>
          <w:bCs/>
          <w:sz w:val="28"/>
          <w:szCs w:val="28"/>
          <w:bdr w:val="none" w:sz="0" w:space="0" w:color="auto" w:frame="1"/>
        </w:rPr>
        <w:t>виконання</w:t>
      </w:r>
      <w:r w:rsidR="00134C4C">
        <w:rPr>
          <w:b/>
          <w:bCs/>
          <w:sz w:val="28"/>
          <w:szCs w:val="28"/>
          <w:bdr w:val="none" w:sz="0" w:space="0" w:color="auto" w:frame="1"/>
        </w:rPr>
        <w:t xml:space="preserve"> </w:t>
      </w:r>
      <w:r>
        <w:rPr>
          <w:b/>
          <w:bCs/>
          <w:sz w:val="28"/>
          <w:szCs w:val="28"/>
          <w:bdr w:val="none" w:sz="0" w:space="0" w:color="auto" w:frame="1"/>
        </w:rPr>
        <w:t xml:space="preserve"> Програми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      Виконання  Програми дасть змогу створити ефективну територіальну підсистему єдиної державної системи цивільного захисту (цивільної оборони) </w:t>
      </w:r>
      <w:r w:rsidR="000D2FC8">
        <w:rPr>
          <w:sz w:val="28"/>
          <w:szCs w:val="28"/>
        </w:rPr>
        <w:t>Любашівської</w:t>
      </w:r>
      <w:r>
        <w:rPr>
          <w:sz w:val="28"/>
          <w:szCs w:val="28"/>
        </w:rPr>
        <w:t xml:space="preserve"> селищної ради, яка забезпечить ефективне функціонування та виконання завдань цивільного захисту і надасть можливість оперативно залучати необхідні людські, фінансові, матеріальні та інші ресурси для вирішення завдань з попередження і ліквідації надзвичайних ситуацій та своєчасно попереджувати населення про загрозу та виникнення надзвичайних ситуацій.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        Закупівля новітніх засобів зв’язку дозволить модернізувати систему зв’язку і оповіщення населення громади у разі виникнення надзвичайних ситуацій.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        Утворення добровільних пожежних дружин та організація їхньої діяльності будуть сприяти більш ефективним заходам із запобігання пожеж у населених пунктах, зокрема у старостинських округах.</w:t>
      </w:r>
    </w:p>
    <w:p w:rsidR="00BC2E4D" w:rsidRDefault="00BC2E4D" w:rsidP="00BC2E4D">
      <w:pPr>
        <w:pStyle w:val="ad"/>
        <w:shd w:val="clear" w:color="auto" w:fill="FFFFFF"/>
        <w:tabs>
          <w:tab w:val="left" w:pos="810"/>
        </w:tabs>
        <w:spacing w:before="0" w:beforeAutospacing="0" w:after="0" w:afterAutospacing="0"/>
        <w:ind w:firstLine="81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Соціальними наслідками від створення сучасного Центру безпеки громадян є забезпечення якісно нового рівня безпеки життєдіяльності людини, а також, убезпечення  населення і територій від пожеж та надзвичайних ситуацій. Наближення послуг із громадської безпеки до кожної людини навіть у найвіддаленіших територіях громади. При цьому важливим акцентом у діяльності Центру має стати не тільки оперативне втручання у разі надзвичайної ситуації, а й систематична профілактична та просвітницька діяльність, спрямована на попередження правопорушень і надзвичайних ситуацій, а також на підготовку населення до кризових ситуацій. </w:t>
      </w: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7E247D" w:rsidRDefault="007E247D" w:rsidP="00BC2E4D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lastRenderedPageBreak/>
        <w:t>VІ. Координація та контроль за ходом виконання Програми</w:t>
      </w:r>
    </w:p>
    <w:p w:rsidR="00E67841" w:rsidRPr="00E67841" w:rsidRDefault="006F24A4" w:rsidP="00D100B9">
      <w:pPr>
        <w:pStyle w:val="ad"/>
        <w:shd w:val="clear" w:color="auto" w:fill="FFFFFF"/>
        <w:spacing w:before="225" w:beforeAutospacing="0" w:after="225" w:afterAutospacing="0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 </w:t>
      </w:r>
      <w:r w:rsidR="00E67841" w:rsidRPr="00E67841">
        <w:rPr>
          <w:rFonts w:eastAsia="Calibri"/>
          <w:sz w:val="28"/>
          <w:szCs w:val="28"/>
          <w:lang w:eastAsia="en-US"/>
        </w:rPr>
        <w:t>Безпосередній контроль за виконанням напрямів і заходів Програми та координація діяльності між виконавцями Програми здійснюється Любашівською селищною радою.</w:t>
      </w:r>
    </w:p>
    <w:p w:rsidR="00D100B9" w:rsidRDefault="00D100B9" w:rsidP="00D100B9">
      <w:pPr>
        <w:pStyle w:val="ad"/>
        <w:shd w:val="clear" w:color="auto" w:fill="FFFFFF"/>
        <w:spacing w:before="225" w:beforeAutospacing="0" w:after="225" w:afterAutospacing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100B9">
        <w:rPr>
          <w:rFonts w:eastAsia="Calibri"/>
          <w:sz w:val="28"/>
          <w:szCs w:val="28"/>
          <w:lang w:eastAsia="en-US"/>
        </w:rPr>
        <w:t xml:space="preserve">Після закінчення встановленого строку виконання Програми,  не пізніше ніж у двомісячний строк, відповідальний виконавець складає підсумковий звіт про результати її виконання та подає його на розгляд </w:t>
      </w:r>
      <w:r>
        <w:rPr>
          <w:rFonts w:eastAsia="Calibri"/>
          <w:sz w:val="28"/>
          <w:szCs w:val="28"/>
          <w:lang w:eastAsia="en-US"/>
        </w:rPr>
        <w:t xml:space="preserve">сесії </w:t>
      </w:r>
      <w:r w:rsidRPr="00D100B9">
        <w:rPr>
          <w:rFonts w:eastAsia="Calibri"/>
          <w:sz w:val="28"/>
          <w:szCs w:val="28"/>
          <w:lang w:eastAsia="en-US"/>
        </w:rPr>
        <w:t xml:space="preserve">селищної ради разом із  пояснювальною запискою. </w:t>
      </w:r>
    </w:p>
    <w:p w:rsidR="00D100B9" w:rsidRDefault="00D100B9" w:rsidP="00D100B9">
      <w:pPr>
        <w:pStyle w:val="ad"/>
        <w:shd w:val="clear" w:color="auto" w:fill="FFFFFF"/>
        <w:spacing w:before="225" w:beforeAutospacing="0" w:after="225" w:afterAutospacing="0"/>
        <w:ind w:firstLine="720"/>
        <w:jc w:val="both"/>
        <w:rPr>
          <w:sz w:val="20"/>
        </w:rPr>
      </w:pPr>
      <w:r w:rsidRPr="00BA5F23">
        <w:rPr>
          <w:sz w:val="28"/>
          <w:szCs w:val="28"/>
        </w:rPr>
        <w:t>За необхідності,</w:t>
      </w:r>
      <w:r>
        <w:rPr>
          <w:sz w:val="28"/>
          <w:szCs w:val="28"/>
        </w:rPr>
        <w:t xml:space="preserve"> </w:t>
      </w:r>
      <w:r w:rsidRPr="00BA5F23">
        <w:rPr>
          <w:sz w:val="28"/>
          <w:szCs w:val="28"/>
        </w:rPr>
        <w:t>заходи Програми можуть бути скориговані з урахуванням соціально-економічної та соціально-політичної ситуації, результатів моніторингу, в залежності від потреб та виходячи з реальних фінансових можливостей бюджету.</w:t>
      </w:r>
      <w:r>
        <w:rPr>
          <w:sz w:val="20"/>
        </w:rPr>
        <w:t xml:space="preserve">      </w:t>
      </w:r>
    </w:p>
    <w:p w:rsidR="00D100B9" w:rsidRDefault="00D100B9" w:rsidP="00D100B9">
      <w:pPr>
        <w:pStyle w:val="21"/>
        <w:shd w:val="clear" w:color="auto" w:fill="auto"/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pacing w:after="0" w:line="240" w:lineRule="auto"/>
        <w:ind w:right="2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D2D4E">
        <w:rPr>
          <w:sz w:val="28"/>
          <w:szCs w:val="28"/>
          <w:lang w:val="uk-UA"/>
        </w:rPr>
        <w:t>Контроль за використанням бюджетних коштів, спрямованих на забезпечення виконання Програми</w:t>
      </w:r>
      <w:r w:rsidRPr="00A13FD4">
        <w:rPr>
          <w:sz w:val="28"/>
          <w:szCs w:val="28"/>
          <w:lang w:val="uk-UA"/>
        </w:rPr>
        <w:t xml:space="preserve"> покладається на</w:t>
      </w:r>
      <w:r w:rsidRPr="007D2D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A13FD4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у</w:t>
      </w:r>
      <w:r w:rsidRPr="00A13FD4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A13FD4">
        <w:rPr>
          <w:sz w:val="28"/>
          <w:szCs w:val="28"/>
          <w:lang w:val="uk-UA"/>
        </w:rPr>
        <w:t xml:space="preserve"> з питань прав людини, законності, депутатської діяльності і етики</w:t>
      </w:r>
      <w:r>
        <w:rPr>
          <w:sz w:val="28"/>
          <w:szCs w:val="28"/>
          <w:lang w:val="uk-UA"/>
        </w:rPr>
        <w:t xml:space="preserve"> та</w:t>
      </w:r>
      <w:r w:rsidRPr="00A13FD4">
        <w:t xml:space="preserve"> </w:t>
      </w:r>
      <w:r>
        <w:rPr>
          <w:lang w:val="uk-UA"/>
        </w:rPr>
        <w:t>п</w:t>
      </w:r>
      <w:r w:rsidRPr="00A13FD4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у</w:t>
      </w:r>
      <w:r w:rsidRPr="00A13FD4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A13FD4">
        <w:rPr>
          <w:sz w:val="28"/>
          <w:szCs w:val="28"/>
          <w:lang w:val="uk-UA"/>
        </w:rPr>
        <w:t xml:space="preserve"> з питань планування, фінансів, бюджету та </w:t>
      </w:r>
      <w:r>
        <w:rPr>
          <w:sz w:val="28"/>
          <w:szCs w:val="28"/>
          <w:lang w:val="uk-UA"/>
        </w:rPr>
        <w:t>соціально-економічного розвитку.</w:t>
      </w:r>
    </w:p>
    <w:p w:rsidR="00F15EF9" w:rsidRDefault="00F15EF9" w:rsidP="00D100B9">
      <w:pPr>
        <w:pStyle w:val="21"/>
        <w:shd w:val="clear" w:color="auto" w:fill="auto"/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pacing w:after="0" w:line="240" w:lineRule="auto"/>
        <w:ind w:right="20" w:firstLine="709"/>
        <w:jc w:val="both"/>
        <w:rPr>
          <w:sz w:val="28"/>
          <w:szCs w:val="28"/>
          <w:lang w:val="uk-UA"/>
        </w:rPr>
      </w:pPr>
    </w:p>
    <w:p w:rsidR="00F15EF9" w:rsidRDefault="00F15EF9" w:rsidP="00D100B9">
      <w:pPr>
        <w:pStyle w:val="21"/>
        <w:shd w:val="clear" w:color="auto" w:fill="auto"/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pacing w:after="0" w:line="240" w:lineRule="auto"/>
        <w:ind w:right="20" w:firstLine="709"/>
        <w:jc w:val="both"/>
        <w:rPr>
          <w:sz w:val="28"/>
          <w:szCs w:val="28"/>
          <w:lang w:val="uk-UA"/>
        </w:rPr>
      </w:pPr>
    </w:p>
    <w:p w:rsidR="00F15EF9" w:rsidRPr="00A13FD4" w:rsidRDefault="00F15EF9" w:rsidP="00D100B9">
      <w:pPr>
        <w:pStyle w:val="21"/>
        <w:shd w:val="clear" w:color="auto" w:fill="auto"/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pacing w:after="0" w:line="240" w:lineRule="auto"/>
        <w:ind w:right="20" w:firstLine="709"/>
        <w:jc w:val="both"/>
        <w:rPr>
          <w:sz w:val="28"/>
          <w:szCs w:val="28"/>
          <w:lang w:val="uk-UA"/>
        </w:rPr>
      </w:pPr>
    </w:p>
    <w:p w:rsidR="00D100B9" w:rsidRDefault="00D100B9" w:rsidP="00D100B9">
      <w:pPr>
        <w:pStyle w:val="21"/>
        <w:shd w:val="clear" w:color="auto" w:fill="auto"/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pacing w:after="0" w:line="240" w:lineRule="auto"/>
        <w:ind w:right="20"/>
        <w:jc w:val="both"/>
        <w:rPr>
          <w:b/>
          <w:bCs/>
          <w:color w:val="000000"/>
          <w:sz w:val="33"/>
          <w:szCs w:val="33"/>
          <w:u w:val="single"/>
          <w:bdr w:val="none" w:sz="0" w:space="0" w:color="auto" w:frame="1"/>
          <w:shd w:val="clear" w:color="auto" w:fill="FFFFFF"/>
          <w:lang w:val="uk-UA"/>
        </w:rPr>
      </w:pPr>
    </w:p>
    <w:p w:rsidR="00F15EF9" w:rsidRPr="00C421BD" w:rsidRDefault="00F15EF9" w:rsidP="00F15EF9">
      <w:pPr>
        <w:rPr>
          <w:b/>
          <w:color w:val="000000"/>
          <w:lang w:val="uk-UA"/>
        </w:rPr>
      </w:pPr>
      <w:r w:rsidRPr="00C421BD">
        <w:rPr>
          <w:b/>
          <w:color w:val="000000"/>
          <w:lang w:val="uk-UA"/>
        </w:rPr>
        <w:t>Головний спеціаліст з питань</w:t>
      </w:r>
    </w:p>
    <w:p w:rsidR="00F15EF9" w:rsidRPr="00C421BD" w:rsidRDefault="00F15EF9" w:rsidP="00F15EF9">
      <w:pPr>
        <w:rPr>
          <w:b/>
          <w:color w:val="000000"/>
          <w:lang w:val="uk-UA"/>
        </w:rPr>
      </w:pPr>
      <w:r w:rsidRPr="00C421BD">
        <w:rPr>
          <w:b/>
          <w:color w:val="000000"/>
          <w:lang w:val="uk-UA"/>
        </w:rPr>
        <w:t>цивільного захисту, взаємодії з ПО,ОР</w:t>
      </w:r>
      <w:r w:rsidRPr="00C421BD">
        <w:rPr>
          <w:b/>
          <w:color w:val="000000"/>
          <w:lang w:val="uk-UA"/>
        </w:rPr>
        <w:tab/>
      </w:r>
      <w:r w:rsidRPr="00C421BD">
        <w:rPr>
          <w:b/>
          <w:color w:val="000000"/>
          <w:lang w:val="uk-UA"/>
        </w:rPr>
        <w:tab/>
      </w:r>
      <w:r w:rsidRPr="00C421BD"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 xml:space="preserve">                                </w:t>
      </w:r>
      <w:r w:rsidRPr="00C421BD">
        <w:rPr>
          <w:b/>
          <w:color w:val="000000"/>
          <w:lang w:val="uk-UA"/>
        </w:rPr>
        <w:t>С.А.Алексєєнко</w:t>
      </w:r>
    </w:p>
    <w:p w:rsidR="00F15EF9" w:rsidRPr="00C421BD" w:rsidRDefault="00F15EF9" w:rsidP="00F15EF9">
      <w:pPr>
        <w:tabs>
          <w:tab w:val="left" w:pos="5595"/>
        </w:tabs>
        <w:spacing w:after="204" w:line="320" w:lineRule="exact"/>
        <w:jc w:val="both"/>
        <w:rPr>
          <w:b/>
          <w:lang w:val="uk-UA"/>
        </w:rPr>
      </w:pPr>
    </w:p>
    <w:p w:rsidR="00D100B9" w:rsidRPr="00D100B9" w:rsidRDefault="00D100B9" w:rsidP="00D100B9">
      <w:pPr>
        <w:shd w:val="clear" w:color="auto" w:fill="FFFFFF"/>
        <w:rPr>
          <w:rFonts w:eastAsia="Calibri"/>
          <w:sz w:val="28"/>
          <w:szCs w:val="28"/>
          <w:lang w:val="uk-UA" w:eastAsia="en-US"/>
        </w:rPr>
      </w:pPr>
    </w:p>
    <w:p w:rsidR="00750F21" w:rsidRDefault="00750F21" w:rsidP="006F24A4">
      <w:pPr>
        <w:pStyle w:val="ad"/>
        <w:shd w:val="clear" w:color="auto" w:fill="FFFFFF"/>
        <w:spacing w:before="225" w:beforeAutospacing="0" w:after="225" w:afterAutospacing="0"/>
        <w:ind w:firstLine="720"/>
        <w:jc w:val="both"/>
      </w:pPr>
    </w:p>
    <w:p w:rsidR="00750F21" w:rsidRDefault="00750F21" w:rsidP="00750F21">
      <w:pPr>
        <w:keepNext/>
        <w:keepLines/>
        <w:ind w:left="12036"/>
        <w:jc w:val="both"/>
        <w:outlineLvl w:val="0"/>
        <w:rPr>
          <w:b/>
          <w:sz w:val="32"/>
          <w:szCs w:val="32"/>
          <w:lang w:val="uk-UA"/>
        </w:rPr>
      </w:pPr>
    </w:p>
    <w:sectPr w:rsidR="00750F21" w:rsidSect="008E2307">
      <w:footerReference w:type="default" r:id="rId9"/>
      <w:pgSz w:w="11906" w:h="16838" w:code="9"/>
      <w:pgMar w:top="70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C1B" w:rsidRDefault="00466C1B" w:rsidP="00166685">
      <w:r>
        <w:separator/>
      </w:r>
    </w:p>
  </w:endnote>
  <w:endnote w:type="continuationSeparator" w:id="0">
    <w:p w:rsidR="00466C1B" w:rsidRDefault="00466C1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386950"/>
      <w:docPartObj>
        <w:docPartGallery w:val="Page Numbers (Bottom of Page)"/>
        <w:docPartUnique/>
      </w:docPartObj>
    </w:sdtPr>
    <w:sdtEndPr/>
    <w:sdtContent>
      <w:p w:rsidR="00407E92" w:rsidRDefault="00407E9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AB2">
          <w:rPr>
            <w:noProof/>
          </w:rPr>
          <w:t>2</w:t>
        </w:r>
        <w:r>
          <w:fldChar w:fldCharType="end"/>
        </w:r>
      </w:p>
    </w:sdtContent>
  </w:sdt>
  <w:p w:rsidR="00407E92" w:rsidRDefault="00407E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C1B" w:rsidRDefault="00466C1B" w:rsidP="00166685">
      <w:r>
        <w:separator/>
      </w:r>
    </w:p>
  </w:footnote>
  <w:footnote w:type="continuationSeparator" w:id="0">
    <w:p w:rsidR="00466C1B" w:rsidRDefault="00466C1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8310891A"/>
    <w:name w:val="WW8Num7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8"/>
        <w:szCs w:val="28"/>
        <w:lang w:val="uk-UA"/>
      </w:rPr>
    </w:lvl>
  </w:abstractNum>
  <w:abstractNum w:abstractNumId="1">
    <w:nsid w:val="00444DC9"/>
    <w:multiLevelType w:val="hybridMultilevel"/>
    <w:tmpl w:val="2D02072E"/>
    <w:lvl w:ilvl="0" w:tplc="0422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0BA5798"/>
    <w:multiLevelType w:val="hybridMultilevel"/>
    <w:tmpl w:val="ECA05E74"/>
    <w:lvl w:ilvl="0" w:tplc="EEC820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2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0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A9"/>
    <w:rsid w:val="00000E1B"/>
    <w:rsid w:val="00006372"/>
    <w:rsid w:val="000137D6"/>
    <w:rsid w:val="00042BDF"/>
    <w:rsid w:val="00043984"/>
    <w:rsid w:val="00052FBF"/>
    <w:rsid w:val="000575E3"/>
    <w:rsid w:val="00062D6D"/>
    <w:rsid w:val="00071AB2"/>
    <w:rsid w:val="000808B9"/>
    <w:rsid w:val="0008607C"/>
    <w:rsid w:val="00086AFB"/>
    <w:rsid w:val="00097EBD"/>
    <w:rsid w:val="000B2FA3"/>
    <w:rsid w:val="000B75F3"/>
    <w:rsid w:val="000D25FD"/>
    <w:rsid w:val="000D2FC8"/>
    <w:rsid w:val="000F1147"/>
    <w:rsid w:val="00105D65"/>
    <w:rsid w:val="00110023"/>
    <w:rsid w:val="00120B73"/>
    <w:rsid w:val="001243C7"/>
    <w:rsid w:val="00134C4C"/>
    <w:rsid w:val="001360E0"/>
    <w:rsid w:val="00146AB0"/>
    <w:rsid w:val="00163A8E"/>
    <w:rsid w:val="00166685"/>
    <w:rsid w:val="00182063"/>
    <w:rsid w:val="00185A93"/>
    <w:rsid w:val="00187BA2"/>
    <w:rsid w:val="00187C55"/>
    <w:rsid w:val="001B38ED"/>
    <w:rsid w:val="001C3224"/>
    <w:rsid w:val="001E6F4A"/>
    <w:rsid w:val="001F35DC"/>
    <w:rsid w:val="002012A4"/>
    <w:rsid w:val="00236FB5"/>
    <w:rsid w:val="00243E31"/>
    <w:rsid w:val="0025007D"/>
    <w:rsid w:val="00255C3B"/>
    <w:rsid w:val="002660D7"/>
    <w:rsid w:val="00267BC3"/>
    <w:rsid w:val="00294CE7"/>
    <w:rsid w:val="002A1D91"/>
    <w:rsid w:val="002B1FA0"/>
    <w:rsid w:val="002D14AA"/>
    <w:rsid w:val="002D4720"/>
    <w:rsid w:val="002E38D0"/>
    <w:rsid w:val="002E4880"/>
    <w:rsid w:val="002E5608"/>
    <w:rsid w:val="002F3679"/>
    <w:rsid w:val="003039B3"/>
    <w:rsid w:val="00311597"/>
    <w:rsid w:val="003204A5"/>
    <w:rsid w:val="003312B7"/>
    <w:rsid w:val="003320A7"/>
    <w:rsid w:val="00346FFB"/>
    <w:rsid w:val="00366ED2"/>
    <w:rsid w:val="00377437"/>
    <w:rsid w:val="00394CAA"/>
    <w:rsid w:val="00397D75"/>
    <w:rsid w:val="003B2CBE"/>
    <w:rsid w:val="003C5D81"/>
    <w:rsid w:val="003D2D15"/>
    <w:rsid w:val="003E5CE8"/>
    <w:rsid w:val="003F01D8"/>
    <w:rsid w:val="00407E92"/>
    <w:rsid w:val="00430BA9"/>
    <w:rsid w:val="00464CFC"/>
    <w:rsid w:val="00466C1B"/>
    <w:rsid w:val="004675AF"/>
    <w:rsid w:val="004854A8"/>
    <w:rsid w:val="00486416"/>
    <w:rsid w:val="00487981"/>
    <w:rsid w:val="0049360A"/>
    <w:rsid w:val="004A21AD"/>
    <w:rsid w:val="004A6027"/>
    <w:rsid w:val="004A7DF2"/>
    <w:rsid w:val="004C25DB"/>
    <w:rsid w:val="004C49D4"/>
    <w:rsid w:val="004C6A75"/>
    <w:rsid w:val="004D71EF"/>
    <w:rsid w:val="005221C6"/>
    <w:rsid w:val="00524561"/>
    <w:rsid w:val="00531138"/>
    <w:rsid w:val="00582205"/>
    <w:rsid w:val="00592C24"/>
    <w:rsid w:val="005A4F30"/>
    <w:rsid w:val="0060378B"/>
    <w:rsid w:val="00624DA9"/>
    <w:rsid w:val="0066403A"/>
    <w:rsid w:val="00667ED2"/>
    <w:rsid w:val="00674B72"/>
    <w:rsid w:val="0067579E"/>
    <w:rsid w:val="00676A99"/>
    <w:rsid w:val="006809D9"/>
    <w:rsid w:val="00690474"/>
    <w:rsid w:val="006C0D87"/>
    <w:rsid w:val="006D603A"/>
    <w:rsid w:val="006E0442"/>
    <w:rsid w:val="006E1C80"/>
    <w:rsid w:val="006E3AFE"/>
    <w:rsid w:val="006F24A4"/>
    <w:rsid w:val="006F2A93"/>
    <w:rsid w:val="0073627F"/>
    <w:rsid w:val="00740DEE"/>
    <w:rsid w:val="007419D5"/>
    <w:rsid w:val="00741A39"/>
    <w:rsid w:val="00745436"/>
    <w:rsid w:val="00750F21"/>
    <w:rsid w:val="007561A1"/>
    <w:rsid w:val="007856B7"/>
    <w:rsid w:val="007B2705"/>
    <w:rsid w:val="007E247D"/>
    <w:rsid w:val="00804AD3"/>
    <w:rsid w:val="008070A9"/>
    <w:rsid w:val="00860B82"/>
    <w:rsid w:val="00882136"/>
    <w:rsid w:val="00882571"/>
    <w:rsid w:val="00895D29"/>
    <w:rsid w:val="008D7ED2"/>
    <w:rsid w:val="008E2307"/>
    <w:rsid w:val="008E6B5D"/>
    <w:rsid w:val="00902D39"/>
    <w:rsid w:val="00926B6B"/>
    <w:rsid w:val="009271B2"/>
    <w:rsid w:val="009453CA"/>
    <w:rsid w:val="0096178A"/>
    <w:rsid w:val="00971C07"/>
    <w:rsid w:val="009A14C8"/>
    <w:rsid w:val="009B6393"/>
    <w:rsid w:val="009C3B04"/>
    <w:rsid w:val="009C4C06"/>
    <w:rsid w:val="009E2A4C"/>
    <w:rsid w:val="009E6AD9"/>
    <w:rsid w:val="00A05811"/>
    <w:rsid w:val="00A11ECA"/>
    <w:rsid w:val="00A50C5C"/>
    <w:rsid w:val="00A75520"/>
    <w:rsid w:val="00A8567D"/>
    <w:rsid w:val="00AA55D9"/>
    <w:rsid w:val="00AB0F49"/>
    <w:rsid w:val="00AB6535"/>
    <w:rsid w:val="00B03415"/>
    <w:rsid w:val="00B133BE"/>
    <w:rsid w:val="00B15F37"/>
    <w:rsid w:val="00B177CD"/>
    <w:rsid w:val="00B2450D"/>
    <w:rsid w:val="00B40319"/>
    <w:rsid w:val="00B431E9"/>
    <w:rsid w:val="00B46545"/>
    <w:rsid w:val="00B70EA7"/>
    <w:rsid w:val="00B97BF2"/>
    <w:rsid w:val="00BA5AE5"/>
    <w:rsid w:val="00BA5BEC"/>
    <w:rsid w:val="00BA5F23"/>
    <w:rsid w:val="00BA76D1"/>
    <w:rsid w:val="00BC2E4D"/>
    <w:rsid w:val="00BD3F67"/>
    <w:rsid w:val="00C104B0"/>
    <w:rsid w:val="00C21EAB"/>
    <w:rsid w:val="00C22714"/>
    <w:rsid w:val="00C24C12"/>
    <w:rsid w:val="00C266C1"/>
    <w:rsid w:val="00C44668"/>
    <w:rsid w:val="00C51548"/>
    <w:rsid w:val="00C558EE"/>
    <w:rsid w:val="00C63FF2"/>
    <w:rsid w:val="00C742C0"/>
    <w:rsid w:val="00C82069"/>
    <w:rsid w:val="00C93A25"/>
    <w:rsid w:val="00CA79FB"/>
    <w:rsid w:val="00CB0AAB"/>
    <w:rsid w:val="00CB1735"/>
    <w:rsid w:val="00CC5D3B"/>
    <w:rsid w:val="00CE1307"/>
    <w:rsid w:val="00CF5C6F"/>
    <w:rsid w:val="00D100B9"/>
    <w:rsid w:val="00D112AE"/>
    <w:rsid w:val="00D158AF"/>
    <w:rsid w:val="00D2738F"/>
    <w:rsid w:val="00D30C8E"/>
    <w:rsid w:val="00D35FC0"/>
    <w:rsid w:val="00D41AE3"/>
    <w:rsid w:val="00D47FF1"/>
    <w:rsid w:val="00D50883"/>
    <w:rsid w:val="00D606F8"/>
    <w:rsid w:val="00D70E56"/>
    <w:rsid w:val="00D7528B"/>
    <w:rsid w:val="00D84DC8"/>
    <w:rsid w:val="00D91627"/>
    <w:rsid w:val="00DB431B"/>
    <w:rsid w:val="00DC6926"/>
    <w:rsid w:val="00DE0E23"/>
    <w:rsid w:val="00DE0E7B"/>
    <w:rsid w:val="00DE26BB"/>
    <w:rsid w:val="00DF5EAB"/>
    <w:rsid w:val="00DF74D8"/>
    <w:rsid w:val="00E22108"/>
    <w:rsid w:val="00E37446"/>
    <w:rsid w:val="00E46A29"/>
    <w:rsid w:val="00E57EC4"/>
    <w:rsid w:val="00E64C92"/>
    <w:rsid w:val="00E67841"/>
    <w:rsid w:val="00E75675"/>
    <w:rsid w:val="00EB5188"/>
    <w:rsid w:val="00F15EF9"/>
    <w:rsid w:val="00F22C84"/>
    <w:rsid w:val="00F32163"/>
    <w:rsid w:val="00F35E78"/>
    <w:rsid w:val="00F5397A"/>
    <w:rsid w:val="00F64165"/>
    <w:rsid w:val="00F72816"/>
    <w:rsid w:val="00F84241"/>
    <w:rsid w:val="00F843AD"/>
    <w:rsid w:val="00F8581B"/>
    <w:rsid w:val="00FA5938"/>
    <w:rsid w:val="00FB27DC"/>
    <w:rsid w:val="00FC45A7"/>
    <w:rsid w:val="00FE0857"/>
    <w:rsid w:val="00FE08BE"/>
    <w:rsid w:val="00FE4330"/>
    <w:rsid w:val="00FE4B31"/>
    <w:rsid w:val="00FF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24C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paragraph" w:styleId="HTML">
    <w:name w:val="HTML Preformatted"/>
    <w:basedOn w:val="a"/>
    <w:link w:val="HTML0"/>
    <w:unhideWhenUsed/>
    <w:rsid w:val="00902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902D39"/>
    <w:rPr>
      <w:rFonts w:ascii="Courier New" w:eastAsia="Courier New" w:hAnsi="Courier New" w:cs="Courier New"/>
      <w:color w:val="000000"/>
      <w:sz w:val="21"/>
      <w:szCs w:val="21"/>
    </w:rPr>
  </w:style>
  <w:style w:type="paragraph" w:styleId="aa">
    <w:name w:val="Body Text"/>
    <w:basedOn w:val="a"/>
    <w:link w:val="ab"/>
    <w:unhideWhenUsed/>
    <w:rsid w:val="00902D39"/>
    <w:rPr>
      <w:sz w:val="28"/>
    </w:rPr>
  </w:style>
  <w:style w:type="character" w:customStyle="1" w:styleId="ab">
    <w:name w:val="Основной текст Знак"/>
    <w:basedOn w:val="a0"/>
    <w:link w:val="aa"/>
    <w:rsid w:val="00902D39"/>
    <w:rPr>
      <w:sz w:val="28"/>
      <w:szCs w:val="24"/>
    </w:rPr>
  </w:style>
  <w:style w:type="character" w:styleId="ac">
    <w:name w:val="Strong"/>
    <w:basedOn w:val="a0"/>
    <w:qFormat/>
    <w:rsid w:val="00902D39"/>
    <w:rPr>
      <w:b/>
      <w:bCs/>
    </w:rPr>
  </w:style>
  <w:style w:type="paragraph" w:styleId="ad">
    <w:name w:val="Normal (Web)"/>
    <w:basedOn w:val="a"/>
    <w:uiPriority w:val="99"/>
    <w:unhideWhenUsed/>
    <w:rsid w:val="00BC2E4D"/>
    <w:pPr>
      <w:spacing w:before="100" w:beforeAutospacing="1" w:after="100" w:afterAutospacing="1"/>
    </w:pPr>
    <w:rPr>
      <w:lang w:val="uk-UA" w:eastAsia="uk-UA"/>
    </w:rPr>
  </w:style>
  <w:style w:type="table" w:styleId="ae">
    <w:name w:val="Table Grid"/>
    <w:basedOn w:val="a1"/>
    <w:uiPriority w:val="59"/>
    <w:rsid w:val="00BC2E4D"/>
    <w:rPr>
      <w:rFonts w:asciiTheme="minorHAnsi" w:eastAsiaTheme="minorHAnsi" w:hAnsiTheme="minorHAnsi" w:cstheme="minorBidi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C24C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No Spacing"/>
    <w:uiPriority w:val="1"/>
    <w:qFormat/>
    <w:rsid w:val="006F24A4"/>
    <w:rPr>
      <w:rFonts w:ascii="Calibri" w:hAnsi="Calibri"/>
      <w:sz w:val="22"/>
      <w:szCs w:val="22"/>
    </w:rPr>
  </w:style>
  <w:style w:type="paragraph" w:customStyle="1" w:styleId="docdata">
    <w:name w:val="docdata"/>
    <w:aliases w:val="docy,v5,2812,baiaagaaboqcaaad8ggaaauacqaaaaaaaaaaaaaaaaaaaaaaaaaaaaaaaaaaaaaaaaaaaaaaaaaaaaaaaaaaaaaaaaaaaaaaaaaaaaaaaaaaaaaaaaaaaaaaaaaaaaaaaaaaaaaaaaaaaaaaaaaaaaaaaaaaaaaaaaaaaaaaaaaaaaaaaaaaaaaaaaaaaaaaaaaaaaaaaaaaaaaaaaaaaaaaaaaaaaaaaaaaaaaa"/>
    <w:basedOn w:val="a"/>
    <w:rsid w:val="00745436"/>
    <w:pPr>
      <w:spacing w:before="100" w:beforeAutospacing="1" w:after="100" w:afterAutospacing="1"/>
    </w:pPr>
  </w:style>
  <w:style w:type="character" w:customStyle="1" w:styleId="af0">
    <w:name w:val="Основной текст_"/>
    <w:link w:val="21"/>
    <w:rsid w:val="00D100B9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0"/>
    <w:rsid w:val="00D100B9"/>
    <w:pPr>
      <w:widowControl w:val="0"/>
      <w:shd w:val="clear" w:color="auto" w:fill="FFFFFF"/>
      <w:spacing w:after="900" w:line="0" w:lineRule="atLeast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24C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paragraph" w:styleId="HTML">
    <w:name w:val="HTML Preformatted"/>
    <w:basedOn w:val="a"/>
    <w:link w:val="HTML0"/>
    <w:unhideWhenUsed/>
    <w:rsid w:val="00902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902D39"/>
    <w:rPr>
      <w:rFonts w:ascii="Courier New" w:eastAsia="Courier New" w:hAnsi="Courier New" w:cs="Courier New"/>
      <w:color w:val="000000"/>
      <w:sz w:val="21"/>
      <w:szCs w:val="21"/>
    </w:rPr>
  </w:style>
  <w:style w:type="paragraph" w:styleId="aa">
    <w:name w:val="Body Text"/>
    <w:basedOn w:val="a"/>
    <w:link w:val="ab"/>
    <w:unhideWhenUsed/>
    <w:rsid w:val="00902D39"/>
    <w:rPr>
      <w:sz w:val="28"/>
    </w:rPr>
  </w:style>
  <w:style w:type="character" w:customStyle="1" w:styleId="ab">
    <w:name w:val="Основной текст Знак"/>
    <w:basedOn w:val="a0"/>
    <w:link w:val="aa"/>
    <w:rsid w:val="00902D39"/>
    <w:rPr>
      <w:sz w:val="28"/>
      <w:szCs w:val="24"/>
    </w:rPr>
  </w:style>
  <w:style w:type="character" w:styleId="ac">
    <w:name w:val="Strong"/>
    <w:basedOn w:val="a0"/>
    <w:qFormat/>
    <w:rsid w:val="00902D39"/>
    <w:rPr>
      <w:b/>
      <w:bCs/>
    </w:rPr>
  </w:style>
  <w:style w:type="paragraph" w:styleId="ad">
    <w:name w:val="Normal (Web)"/>
    <w:basedOn w:val="a"/>
    <w:uiPriority w:val="99"/>
    <w:unhideWhenUsed/>
    <w:rsid w:val="00BC2E4D"/>
    <w:pPr>
      <w:spacing w:before="100" w:beforeAutospacing="1" w:after="100" w:afterAutospacing="1"/>
    </w:pPr>
    <w:rPr>
      <w:lang w:val="uk-UA" w:eastAsia="uk-UA"/>
    </w:rPr>
  </w:style>
  <w:style w:type="table" w:styleId="ae">
    <w:name w:val="Table Grid"/>
    <w:basedOn w:val="a1"/>
    <w:uiPriority w:val="59"/>
    <w:rsid w:val="00BC2E4D"/>
    <w:rPr>
      <w:rFonts w:asciiTheme="minorHAnsi" w:eastAsiaTheme="minorHAnsi" w:hAnsiTheme="minorHAnsi" w:cstheme="minorBidi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C24C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No Spacing"/>
    <w:uiPriority w:val="1"/>
    <w:qFormat/>
    <w:rsid w:val="006F24A4"/>
    <w:rPr>
      <w:rFonts w:ascii="Calibri" w:hAnsi="Calibri"/>
      <w:sz w:val="22"/>
      <w:szCs w:val="22"/>
    </w:rPr>
  </w:style>
  <w:style w:type="paragraph" w:customStyle="1" w:styleId="docdata">
    <w:name w:val="docdata"/>
    <w:aliases w:val="docy,v5,2812,baiaagaaboqcaaad8ggaaauacqaaaaaaaaaaaaaaaaaaaaaaaaaaaaaaaaaaaaaaaaaaaaaaaaaaaaaaaaaaaaaaaaaaaaaaaaaaaaaaaaaaaaaaaaaaaaaaaaaaaaaaaaaaaaaaaaaaaaaaaaaaaaaaaaaaaaaaaaaaaaaaaaaaaaaaaaaaaaaaaaaaaaaaaaaaaaaaaaaaaaaaaaaaaaaaaaaaaaaaaaaaaaaa"/>
    <w:basedOn w:val="a"/>
    <w:rsid w:val="00745436"/>
    <w:pPr>
      <w:spacing w:before="100" w:beforeAutospacing="1" w:after="100" w:afterAutospacing="1"/>
    </w:pPr>
  </w:style>
  <w:style w:type="character" w:customStyle="1" w:styleId="af0">
    <w:name w:val="Основной текст_"/>
    <w:link w:val="21"/>
    <w:rsid w:val="00D100B9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0"/>
    <w:rsid w:val="00D100B9"/>
    <w:pPr>
      <w:widowControl w:val="0"/>
      <w:shd w:val="clear" w:color="auto" w:fill="FFFFFF"/>
      <w:spacing w:after="900" w:line="0" w:lineRule="atLeas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31E46-CC92-43E0-80D8-0C817AF54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1568</Words>
  <Characters>11269</Characters>
  <Application>Microsoft Office Word</Application>
  <DocSecurity>0</DocSecurity>
  <Lines>93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</cp:lastModifiedBy>
  <cp:revision>9</cp:revision>
  <cp:lastPrinted>2021-01-13T08:06:00Z</cp:lastPrinted>
  <dcterms:created xsi:type="dcterms:W3CDTF">2021-01-11T07:04:00Z</dcterms:created>
  <dcterms:modified xsi:type="dcterms:W3CDTF">2021-01-13T09:36:00Z</dcterms:modified>
</cp:coreProperties>
</file>