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40B" w:rsidRDefault="007D040B" w:rsidP="007D040B">
      <w:pPr>
        <w:shd w:val="clear" w:color="auto" w:fill="FFFFFF"/>
        <w:spacing w:after="0" w:line="240" w:lineRule="auto"/>
        <w:ind w:right="468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D040B" w:rsidRDefault="007D040B" w:rsidP="007D040B">
      <w:pPr>
        <w:shd w:val="clear" w:color="auto" w:fill="FFFFFF"/>
        <w:spacing w:after="0" w:line="240" w:lineRule="auto"/>
        <w:ind w:right="468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D040B" w:rsidRDefault="007D040B" w:rsidP="007D040B">
      <w:pPr>
        <w:shd w:val="clear" w:color="auto" w:fill="FFFFFF"/>
        <w:spacing w:after="0" w:line="240" w:lineRule="auto"/>
        <w:ind w:right="468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</w:t>
      </w:r>
    </w:p>
    <w:p w:rsidR="0070319B" w:rsidRDefault="007D040B" w:rsidP="003743B3">
      <w:pPr>
        <w:shd w:val="clear" w:color="auto" w:fill="FFFFFF"/>
        <w:spacing w:after="0" w:line="240" w:lineRule="auto"/>
        <w:ind w:right="4680"/>
        <w:jc w:val="both"/>
        <w:rPr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</w:t>
      </w:r>
    </w:p>
    <w:p w:rsidR="0070319B" w:rsidRPr="0070319B" w:rsidRDefault="0070319B" w:rsidP="0070319B">
      <w:pPr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70319B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25145" cy="648335"/>
            <wp:effectExtent l="19050" t="0" r="8255" b="0"/>
            <wp:docPr id="9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319B" w:rsidRPr="0070319B" w:rsidRDefault="0070319B" w:rsidP="003743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0319B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70319B" w:rsidRPr="0070319B" w:rsidRDefault="0070319B" w:rsidP="003743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031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ОДЕСЬКА ОБЛАСТЬ</w:t>
      </w:r>
    </w:p>
    <w:p w:rsidR="0070319B" w:rsidRPr="0070319B" w:rsidRDefault="0070319B" w:rsidP="003743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0319B">
        <w:rPr>
          <w:rFonts w:ascii="Times New Roman" w:hAnsi="Times New Roman" w:cs="Times New Roman"/>
          <w:b/>
          <w:sz w:val="24"/>
          <w:szCs w:val="24"/>
          <w:lang w:val="uk-UA"/>
        </w:rPr>
        <w:t>ПОДІЛЬСЬКИЙ РАЙОН</w:t>
      </w:r>
    </w:p>
    <w:p w:rsidR="0070319B" w:rsidRPr="0070319B" w:rsidRDefault="0070319B" w:rsidP="003743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0319B">
        <w:rPr>
          <w:rFonts w:ascii="Times New Roman" w:hAnsi="Times New Roman" w:cs="Times New Roman"/>
          <w:b/>
          <w:sz w:val="24"/>
          <w:szCs w:val="24"/>
          <w:lang w:val="uk-UA"/>
        </w:rPr>
        <w:t>ЛЮБАШІВСЬКА СЕЛИЩНА РАДА</w:t>
      </w:r>
    </w:p>
    <w:p w:rsidR="0070319B" w:rsidRDefault="0070319B" w:rsidP="003743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031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ХІ  сесія </w:t>
      </w:r>
      <w:r w:rsidRPr="0070319B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70319B">
        <w:rPr>
          <w:rFonts w:ascii="Times New Roman" w:hAnsi="Times New Roman" w:cs="Times New Roman"/>
          <w:b/>
          <w:sz w:val="24"/>
          <w:szCs w:val="24"/>
          <w:lang w:val="uk-UA"/>
        </w:rPr>
        <w:t>ІІІ скликання</w:t>
      </w:r>
    </w:p>
    <w:p w:rsidR="003743B3" w:rsidRDefault="003743B3" w:rsidP="003743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743B3" w:rsidRPr="0070319B" w:rsidRDefault="003743B3" w:rsidP="003743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0319B" w:rsidRPr="0070319B" w:rsidRDefault="0070319B" w:rsidP="003743B3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031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</w:t>
      </w:r>
      <w:r w:rsidR="003743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</w:t>
      </w:r>
      <w:r w:rsidRPr="007031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ПРОЕКТ    </w:t>
      </w:r>
      <w:r w:rsidRPr="0070319B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70319B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70319B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0319B" w:rsidRPr="0070319B" w:rsidRDefault="0070319B" w:rsidP="0070319B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70319B">
        <w:rPr>
          <w:rFonts w:ascii="Times New Roman" w:hAnsi="Times New Roman" w:cs="Times New Roman"/>
          <w:sz w:val="24"/>
          <w:szCs w:val="24"/>
          <w:lang w:val="uk-UA"/>
        </w:rPr>
        <w:t xml:space="preserve">____  грудня  2021 року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Pr="0070319B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</w:p>
    <w:p w:rsidR="0070319B" w:rsidRDefault="0070319B" w:rsidP="007031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7D040B" w:rsidRPr="00D43972" w:rsidRDefault="007D040B" w:rsidP="007031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D4397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Про затвердження  порядку  проведення  громадського обговорення кандидатури старости в </w:t>
      </w:r>
      <w:proofErr w:type="spellStart"/>
      <w:r w:rsidRPr="00D4397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старостинських</w:t>
      </w:r>
      <w:proofErr w:type="spellEnd"/>
      <w:r w:rsidRPr="00D4397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округах </w:t>
      </w:r>
      <w:proofErr w:type="spellStart"/>
      <w:r w:rsidRPr="00D4397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Любашівської</w:t>
      </w:r>
      <w:proofErr w:type="spellEnd"/>
      <w:r w:rsidRPr="00D4397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селищної територіальної громади</w:t>
      </w:r>
    </w:p>
    <w:p w:rsidR="007D040B" w:rsidRPr="00D43972" w:rsidRDefault="007D040B" w:rsidP="007D040B">
      <w:pPr>
        <w:shd w:val="clear" w:color="auto" w:fill="FFFFFF"/>
        <w:tabs>
          <w:tab w:val="left" w:pos="3452"/>
        </w:tabs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D4397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ab/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статт</w:t>
      </w:r>
      <w:proofErr w:type="spellEnd"/>
      <w:r w:rsidR="007031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ями 26, </w:t>
      </w: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56-1 Закону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</w:t>
      </w: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селищна </w:t>
      </w: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рада</w:t>
      </w:r>
    </w:p>
    <w:p w:rsidR="007D040B" w:rsidRPr="00D43972" w:rsidRDefault="007D040B" w:rsidP="007D040B">
      <w:pPr>
        <w:shd w:val="clear" w:color="auto" w:fill="FFFFFF"/>
        <w:spacing w:after="0" w:line="240" w:lineRule="auto"/>
        <w:ind w:firstLine="57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7D040B" w:rsidRPr="0070319B" w:rsidRDefault="007D040B" w:rsidP="00703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7031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ВИРІШИЛА: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D040B" w:rsidRPr="003743B3" w:rsidRDefault="007D040B" w:rsidP="0070319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1.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порядок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обговорення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кандидатури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старости в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старостинських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округах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Любашівської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селищної</w:t>
      </w: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3743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територіальної</w:t>
      </w:r>
      <w:proofErr w:type="spellEnd"/>
      <w:r w:rsidR="003743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3743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громади</w:t>
      </w:r>
      <w:proofErr w:type="spellEnd"/>
      <w:r w:rsidR="003743B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(додається).</w:t>
      </w:r>
    </w:p>
    <w:p w:rsidR="007D040B" w:rsidRPr="00D43972" w:rsidRDefault="007D040B" w:rsidP="0070319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2.Да</w:t>
      </w: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рішення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оприлюднити на  офіційному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веб-сайті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селищної ради та  інформаційних  стендах 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старостинських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округів.</w:t>
      </w:r>
    </w:p>
    <w:p w:rsidR="0070319B" w:rsidRPr="0070319B" w:rsidRDefault="007D040B" w:rsidP="0070319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31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3.</w:t>
      </w:r>
      <w:r w:rsidR="0070319B" w:rsidRPr="0070319B">
        <w:rPr>
          <w:rFonts w:ascii="Times New Roman" w:hAnsi="Times New Roman" w:cs="Times New Roman"/>
          <w:sz w:val="24"/>
          <w:szCs w:val="24"/>
          <w:lang w:val="uk-UA"/>
        </w:rPr>
        <w:t xml:space="preserve">  Контроль  за  виконанням  цього  рішення  покласти  на  п</w:t>
      </w:r>
      <w:proofErr w:type="spellStart"/>
      <w:r w:rsidR="0070319B" w:rsidRPr="0070319B">
        <w:rPr>
          <w:rFonts w:ascii="Times New Roman" w:hAnsi="Times New Roman" w:cs="Times New Roman"/>
          <w:sz w:val="24"/>
          <w:szCs w:val="24"/>
        </w:rPr>
        <w:t>остійн</w:t>
      </w:r>
      <w:proofErr w:type="spellEnd"/>
      <w:r w:rsidR="0070319B" w:rsidRPr="0070319B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70319B" w:rsidRPr="007031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319B" w:rsidRPr="0070319B">
        <w:rPr>
          <w:rFonts w:ascii="Times New Roman" w:hAnsi="Times New Roman" w:cs="Times New Roman"/>
          <w:sz w:val="24"/>
          <w:szCs w:val="24"/>
        </w:rPr>
        <w:t>комісі</w:t>
      </w:r>
      <w:proofErr w:type="spellEnd"/>
      <w:r w:rsidR="0070319B" w:rsidRPr="0070319B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70319B" w:rsidRPr="007031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319B" w:rsidRPr="0070319B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70319B" w:rsidRPr="007031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319B" w:rsidRPr="0070319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="0070319B" w:rsidRPr="0070319B">
        <w:rPr>
          <w:rFonts w:ascii="Times New Roman" w:hAnsi="Times New Roman" w:cs="Times New Roman"/>
          <w:sz w:val="24"/>
          <w:szCs w:val="24"/>
        </w:rPr>
        <w:t xml:space="preserve"> прав </w:t>
      </w:r>
      <w:proofErr w:type="spellStart"/>
      <w:r w:rsidR="0070319B" w:rsidRPr="0070319B">
        <w:rPr>
          <w:rFonts w:ascii="Times New Roman" w:hAnsi="Times New Roman" w:cs="Times New Roman"/>
          <w:sz w:val="24"/>
          <w:szCs w:val="24"/>
        </w:rPr>
        <w:t>людини</w:t>
      </w:r>
      <w:proofErr w:type="spellEnd"/>
      <w:r w:rsidR="0070319B" w:rsidRPr="007031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0319B" w:rsidRPr="0070319B">
        <w:rPr>
          <w:rFonts w:ascii="Times New Roman" w:hAnsi="Times New Roman" w:cs="Times New Roman"/>
          <w:sz w:val="24"/>
          <w:szCs w:val="24"/>
        </w:rPr>
        <w:t>законності</w:t>
      </w:r>
      <w:proofErr w:type="spellEnd"/>
      <w:r w:rsidR="0070319B" w:rsidRPr="007031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0319B" w:rsidRPr="0070319B">
        <w:rPr>
          <w:rFonts w:ascii="Times New Roman" w:hAnsi="Times New Roman" w:cs="Times New Roman"/>
          <w:sz w:val="24"/>
          <w:szCs w:val="24"/>
        </w:rPr>
        <w:t>депутатської</w:t>
      </w:r>
      <w:proofErr w:type="spellEnd"/>
      <w:r w:rsidR="0070319B" w:rsidRPr="007031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319B" w:rsidRPr="0070319B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="0070319B" w:rsidRPr="007031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319B" w:rsidRPr="0070319B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="0070319B" w:rsidRPr="007031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319B" w:rsidRPr="0070319B">
        <w:rPr>
          <w:rFonts w:ascii="Times New Roman" w:hAnsi="Times New Roman" w:cs="Times New Roman"/>
          <w:sz w:val="24"/>
          <w:szCs w:val="24"/>
        </w:rPr>
        <w:t>етики</w:t>
      </w:r>
      <w:proofErr w:type="spellEnd"/>
      <w:r w:rsidR="0070319B" w:rsidRPr="0070319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left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D040B" w:rsidRPr="0070319B" w:rsidRDefault="0070319B" w:rsidP="007D04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7031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</w:t>
      </w:r>
      <w:proofErr w:type="spellStart"/>
      <w:r w:rsidR="007D040B" w:rsidRPr="007031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Любашівський</w:t>
      </w:r>
      <w:proofErr w:type="spellEnd"/>
      <w:r w:rsidR="007D040B" w:rsidRPr="007031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селищний голова</w:t>
      </w:r>
      <w:r w:rsidR="007D040B" w:rsidRPr="007031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               </w:t>
      </w:r>
      <w:r w:rsidR="007D040B" w:rsidRPr="007031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</w:t>
      </w:r>
      <w:r w:rsidRPr="007031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</w:t>
      </w:r>
      <w:r w:rsidR="007D040B" w:rsidRPr="007031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7D040B" w:rsidRPr="007031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Павлов Г.А.</w:t>
      </w:r>
      <w:r w:rsidR="007D040B" w:rsidRPr="007031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                             </w:t>
      </w:r>
    </w:p>
    <w:p w:rsidR="007D040B" w:rsidRPr="007D040B" w:rsidRDefault="007D040B" w:rsidP="007D04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D040B" w:rsidRPr="007D040B" w:rsidRDefault="007D040B" w:rsidP="007D040B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D040B" w:rsidRPr="00D43972" w:rsidRDefault="007D040B" w:rsidP="007D040B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7D040B" w:rsidRPr="00D43972" w:rsidRDefault="007D040B" w:rsidP="007D040B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7D040B" w:rsidRPr="00D43972" w:rsidRDefault="007D040B" w:rsidP="007D040B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7D040B" w:rsidRPr="00D43972" w:rsidRDefault="007D040B" w:rsidP="007D040B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7D040B" w:rsidRPr="00D43972" w:rsidRDefault="007D040B" w:rsidP="007D040B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D43972" w:rsidRDefault="00D43972" w:rsidP="007D040B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3743B3" w:rsidRDefault="003743B3" w:rsidP="007D040B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0" w:name="_GoBack"/>
      <w:bookmarkEnd w:id="0"/>
    </w:p>
    <w:p w:rsidR="003743B3" w:rsidRDefault="003743B3" w:rsidP="007D040B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3743B3" w:rsidRDefault="003743B3" w:rsidP="007D040B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3743B3" w:rsidRDefault="003743B3" w:rsidP="007D040B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7D040B" w:rsidRPr="007D040B" w:rsidRDefault="007D040B" w:rsidP="007D040B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Додаток</w:t>
      </w:r>
      <w:proofErr w:type="spellEnd"/>
    </w:p>
    <w:p w:rsidR="007D040B" w:rsidRPr="007D040B" w:rsidRDefault="007D040B" w:rsidP="007D040B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 </w:t>
      </w:r>
      <w:proofErr w:type="spellStart"/>
      <w:proofErr w:type="gram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</w:t>
      </w: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ради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 №___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обговорення</w:t>
      </w:r>
      <w:proofErr w:type="spellEnd"/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кандидатури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старости в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старостинських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округах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Любашівської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</w:t>
      </w: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територіальної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громади</w:t>
      </w:r>
      <w:proofErr w:type="spellEnd"/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1.Загальні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положення</w:t>
      </w:r>
      <w:proofErr w:type="spellEnd"/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1.1. Порядок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обговорення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кандидатури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старости в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старостинських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округах</w:t>
      </w: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селищної</w:t>
      </w: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територіальної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Порядок)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встановлює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процедуру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організації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встановлення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результатів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обговорення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передбачених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Законом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proofErr w:type="gram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gram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ісцеве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затвердження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посаді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старост (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Громадське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обговорення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1.2.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Даний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Порядок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розроблений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Закону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механізмом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реалізації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законних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мешканців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старостинських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округів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D5991"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Любашівської</w:t>
      </w:r>
      <w:proofErr w:type="spellEnd"/>
      <w:r w:rsidR="00AD5991"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селищної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територіальної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</w:t>
      </w:r>
      <w:proofErr w:type="gram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участь у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громадському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обговоренні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кандидатур на посаду старости.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1.3. Метою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обговорення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визначення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підтримки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кандидатури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старости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</w:t>
      </w:r>
      <w:r w:rsidR="00AD5991"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остинського</w:t>
      </w:r>
      <w:proofErr w:type="spellEnd"/>
      <w:r w:rsidR="00AD5991"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округу </w:t>
      </w:r>
      <w:proofErr w:type="spellStart"/>
      <w:r w:rsidR="00AD5991"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</w:t>
      </w: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ої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територіальної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1.4.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Основним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завданням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обговорення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погодження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жителями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округу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кандидатури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старости.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1.5. У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Громадському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обговоренні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можуть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брати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участь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громадяни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 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яким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день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обговорення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виповнилося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рокі</w:t>
      </w:r>
      <w:proofErr w:type="gram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</w:t>
      </w:r>
      <w:proofErr w:type="gram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зареєстровані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населеному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відповідног</w:t>
      </w:r>
      <w:r w:rsidR="00AD5991"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spellEnd"/>
      <w:r w:rsidR="00AD5991"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D5991"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 w:rsidR="00AD5991"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округу </w:t>
      </w:r>
      <w:r w:rsidR="00AD5991"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</w:t>
      </w: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територіальної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1.6.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Громадське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обговорення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має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відкритий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характер, проводиться на засадах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добровільності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гласності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висловлювань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Ніхто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бути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примушений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обмежений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проведенні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обговорення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Організація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обговорення</w:t>
      </w:r>
      <w:proofErr w:type="spellEnd"/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Громадське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обговорення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відбувається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вигляді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вивчення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громадської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думки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ідтримки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кандидатури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старости та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громадських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слухань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2.2 Кандидатура старости вноситься на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Громадське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обговорення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D5991"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селищним</w:t>
      </w: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головою, про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ним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приймається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відповідне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2.3.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Організацію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Громадських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обговорень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забезпечує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організаційний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комітет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склад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затверджується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D5991"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селищним</w:t>
      </w: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головою.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2.4.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Засідання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оргкомітету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проводиться в </w:t>
      </w:r>
      <w:proofErr w:type="spellStart"/>
      <w:proofErr w:type="gram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міру</w:t>
      </w:r>
      <w:proofErr w:type="spellEnd"/>
      <w:proofErr w:type="gram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необхідності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вважаються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правомочними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присутності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2/3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складу.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2.5.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Засідання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оргкомітету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протоколюються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ідписуються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головою та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усіма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присутніми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членами.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2.6.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Організаційний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комітет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2.6.1.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Забезпечує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належне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інформування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жителів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округу про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обговорення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2.6.2.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Організовує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опитування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жителів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слухання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готує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ідсумковий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протокол про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обговорення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2.6.3.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Узагальнює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оприлюднює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обговорення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2.6.4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Вирішує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інші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організаційно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технічні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стосуються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обговорення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обговорення</w:t>
      </w:r>
      <w:proofErr w:type="spellEnd"/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Громадське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обговорення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проводиться </w:t>
      </w:r>
      <w:proofErr w:type="gram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два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етапи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етап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визначення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старостинському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окрузі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підтримки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запропонованої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кандидатури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старости.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ІІ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етап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слухання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ідтримки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запропонованої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кандидатури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старости.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Інформація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 дату, час та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місце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обговорення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публікується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офіційному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веб-сайті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D5991"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</w:t>
      </w: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ради, в </w:t>
      </w:r>
      <w:proofErr w:type="spellStart"/>
      <w:proofErr w:type="gram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</w:t>
      </w:r>
      <w:proofErr w:type="gram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іальній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мережі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Фейсбук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в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газеті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="00AD5991"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Хлібороб </w:t>
      </w:r>
      <w:proofErr w:type="spellStart"/>
      <w:r w:rsidR="00AD5991"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Любашівщини</w:t>
      </w:r>
      <w:proofErr w:type="spellEnd"/>
      <w:r w:rsidR="00AD5991"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»</w:t>
      </w: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розміщується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інформаційних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стендах в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населених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пунктах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округу не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пізніше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як за 3 (три)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встановленої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їх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3.3.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Визначення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рівня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підтримки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проводиться шляхом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опитування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жителів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ідповідного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округу.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3.3.1. Час та </w:t>
      </w:r>
      <w:proofErr w:type="spellStart"/>
      <w:proofErr w:type="gram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gram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ісце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опитування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визначається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організаційним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комітетом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3.3.2.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Опитування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жителів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ідповідного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округу проводиться у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заповнення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підписних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листів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підтримку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кандидатури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старости,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повинен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містити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інформацію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учасника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опитування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зазначенням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прізвища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власного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імені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усіх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власних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імен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та по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батькові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(за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наявності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числа,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місяця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року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народження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серії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номера паспорта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громадянина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тимчасового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посвідчення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громадянина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для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осіб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недавно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прийнятих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громадянства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засвідчується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ідписом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таких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учасників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3.4. 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слухання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завершальним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етапом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обговорення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3.4.1. 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слухання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проводиться 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протягом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2-х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тижнів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після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завершення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опитування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жителів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ідповідного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округу у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вихідний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неробочий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день.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3.4.2. Час та </w:t>
      </w:r>
      <w:proofErr w:type="spellStart"/>
      <w:proofErr w:type="gram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gram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ісце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громадських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слухань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визначаються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організаційним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комітетом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3.4.3. </w:t>
      </w:r>
      <w:proofErr w:type="spellStart"/>
      <w:proofErr w:type="gram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громадських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слухань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проводиться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засідання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оргкомітету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яке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протоколюється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3.4.4.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Громадяни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округу,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змогли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взяти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участь в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опитуванні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мають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право </w:t>
      </w:r>
      <w:proofErr w:type="spellStart"/>
      <w:proofErr w:type="gram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ідписати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підписні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листи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громадських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слухань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3.4.5. </w:t>
      </w:r>
      <w:proofErr w:type="spellStart"/>
      <w:proofErr w:type="gram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громадських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слухань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заслуховується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кандидат на посаду старости.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Присутні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можуть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виступати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запитання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кандидату.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Встановлення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оприлюднення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результатів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обговорення</w:t>
      </w:r>
      <w:proofErr w:type="spellEnd"/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4.1. Кандидатура старости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вважається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погодженою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жителями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округу,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якщо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обговорення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отримала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таку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ідтримку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старостинському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окрузі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кількістю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жителів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1500 -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більше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відсотків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голосів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жителів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загальної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кількості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жителів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округу,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громадянами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мають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право голосу на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виборах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кількістю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жителів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1500 до 10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тисяч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більше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відсотків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голосів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4.2. За результатами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проведеного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Громадського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обговорення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кандидатури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старости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складається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протокол,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що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має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містити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відомості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дата (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період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місце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опитування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громадян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громадських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слухання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кількість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жителів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ідповідного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округу,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громадянами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мають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право голосу на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виборах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відомості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 кандидата на старосту,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кількість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учасників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опитування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ідтримали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відповідну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кандидатуру.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ідписні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листи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підтримку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кандидатури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старости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частиною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протоколу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додаються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нього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4.3.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Оприлюднення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ідсумків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обговорення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здійснюється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шляхом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опублікування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офіційному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веб</w:t>
      </w:r>
      <w:proofErr w:type="spellEnd"/>
      <w:r w:rsidR="00AD5991"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D5991"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</w:t>
      </w: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ради протоколу та у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газеті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="00AD5991"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Хлібороб </w:t>
      </w:r>
      <w:proofErr w:type="spellStart"/>
      <w:r w:rsidR="00AD5991"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Любашівщини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Прикінцеві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положення</w:t>
      </w:r>
      <w:proofErr w:type="spellEnd"/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5.1.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Зміни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доповнення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вносяться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відповідним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D5991"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</w:t>
      </w: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ради.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5.2.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обговорення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не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врегульовані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цим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</w:t>
      </w:r>
      <w:r w:rsidR="00962F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рядком</w:t>
      </w: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регулюються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вимог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чинного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законодавства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5.3. За результатами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обговорення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D5991"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селищний </w:t>
      </w: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голова вносить на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розгляд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D5991"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</w:t>
      </w: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ради проект </w:t>
      </w:r>
      <w:proofErr w:type="spellStart"/>
      <w:proofErr w:type="gram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затвердження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старости у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відповідному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старостинському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окрузі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5.4 Кандидатура старости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округу, не </w:t>
      </w:r>
      <w:proofErr w:type="spellStart"/>
      <w:proofErr w:type="gram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ідтримана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D5991"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селищною</w:t>
      </w: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радою, не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бути повторно внесена для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затвердження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цьому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старостинському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окрузі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протягом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поточного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скликання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відповідної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D5991"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</w:t>
      </w: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ради.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</w:t>
      </w: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D040B" w:rsidRPr="007D040B" w:rsidRDefault="007D040B" w:rsidP="007D040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proofErr w:type="spellStart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Секретар</w:t>
      </w:r>
      <w:proofErr w:type="spellEnd"/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D5991"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</w:t>
      </w:r>
      <w:r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ради                           </w:t>
      </w:r>
      <w:r w:rsidR="00AD5991"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 </w:t>
      </w:r>
      <w:r w:rsidR="002E0F6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 w:rsidR="00AD5991" w:rsidRPr="00D4397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Мокряк Л.М.</w:t>
      </w:r>
    </w:p>
    <w:p w:rsidR="007D040B" w:rsidRPr="007D040B" w:rsidRDefault="007D040B" w:rsidP="007D04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D040B" w:rsidRPr="007D040B" w:rsidRDefault="007D040B" w:rsidP="007D04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D040B" w:rsidRPr="007D040B" w:rsidRDefault="007D040B" w:rsidP="007D04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D040B" w:rsidRPr="007D040B" w:rsidRDefault="007D040B" w:rsidP="007D04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D040B" w:rsidRPr="007D040B" w:rsidRDefault="007D040B" w:rsidP="007D04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D040B" w:rsidRPr="007D040B" w:rsidRDefault="007D040B" w:rsidP="007D04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D040B" w:rsidRPr="007D040B" w:rsidRDefault="007D040B" w:rsidP="007D04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D040B" w:rsidRPr="007D040B" w:rsidRDefault="007D040B" w:rsidP="007D04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6581" w:rsidRPr="00D43972" w:rsidRDefault="00AC6581">
      <w:pPr>
        <w:rPr>
          <w:sz w:val="24"/>
          <w:szCs w:val="24"/>
        </w:rPr>
      </w:pPr>
    </w:p>
    <w:sectPr w:rsidR="00AC6581" w:rsidRPr="00D43972" w:rsidSect="00B70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067E5"/>
    <w:multiLevelType w:val="multilevel"/>
    <w:tmpl w:val="F2369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D040B"/>
    <w:rsid w:val="002E0F65"/>
    <w:rsid w:val="003743B3"/>
    <w:rsid w:val="00401434"/>
    <w:rsid w:val="0070319B"/>
    <w:rsid w:val="007D040B"/>
    <w:rsid w:val="00962FA5"/>
    <w:rsid w:val="00AC6581"/>
    <w:rsid w:val="00AD5991"/>
    <w:rsid w:val="00B709E2"/>
    <w:rsid w:val="00C4651E"/>
    <w:rsid w:val="00D43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9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11">
    <w:name w:val="rvps111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7D040B"/>
  </w:style>
  <w:style w:type="character" w:customStyle="1" w:styleId="rvts11">
    <w:name w:val="rvts11"/>
    <w:basedOn w:val="a0"/>
    <w:rsid w:val="007D040B"/>
  </w:style>
  <w:style w:type="paragraph" w:customStyle="1" w:styleId="rvps82">
    <w:name w:val="rvps82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12">
    <w:name w:val="rvps112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13">
    <w:name w:val="rvps113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14">
    <w:name w:val="rvps114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15">
    <w:name w:val="rvps115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7">
    <w:name w:val="rvts27"/>
    <w:basedOn w:val="a0"/>
    <w:rsid w:val="007D040B"/>
  </w:style>
  <w:style w:type="paragraph" w:customStyle="1" w:styleId="rvps119">
    <w:name w:val="rvps119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0">
    <w:name w:val="rvps120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1">
    <w:name w:val="rvps121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2">
    <w:name w:val="rvps122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3">
    <w:name w:val="rvps123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4">
    <w:name w:val="rvps124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5">
    <w:name w:val="rvps125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6">
    <w:name w:val="rvps126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7">
    <w:name w:val="rvps127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4">
    <w:name w:val="rvts14"/>
    <w:basedOn w:val="a0"/>
    <w:rsid w:val="007D040B"/>
  </w:style>
  <w:style w:type="paragraph" w:customStyle="1" w:styleId="rvps128">
    <w:name w:val="rvps128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9">
    <w:name w:val="rvps129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0">
    <w:name w:val="rvps130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1">
    <w:name w:val="rvps131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2">
    <w:name w:val="rvps132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3">
    <w:name w:val="rvps133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4">
    <w:name w:val="rvps134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5">
    <w:name w:val="rvps135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6">
    <w:name w:val="rvps136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7">
    <w:name w:val="rvps137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8">
    <w:name w:val="rvps138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9">
    <w:name w:val="rvps139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0">
    <w:name w:val="rvps140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1">
    <w:name w:val="rvps141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2">
    <w:name w:val="rvps142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3">
    <w:name w:val="rvps143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4">
    <w:name w:val="rvps144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5">
    <w:name w:val="rvps145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6">
    <w:name w:val="rvps146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7">
    <w:name w:val="rvps147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8">
    <w:name w:val="rvps148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9">
    <w:name w:val="rvps149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0">
    <w:name w:val="rvps150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1">
    <w:name w:val="rvps151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2">
    <w:name w:val="rvps152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3">
    <w:name w:val="rvps153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4">
    <w:name w:val="rvps154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5">
    <w:name w:val="rvps155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6">
    <w:name w:val="rvps156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7">
    <w:name w:val="rvps157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8">
    <w:name w:val="rvps158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9">
    <w:name w:val="rvps159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0">
    <w:name w:val="rvps160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1">
    <w:name w:val="rvps161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2">
    <w:name w:val="rvps162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3">
    <w:name w:val="rvps163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4">
    <w:name w:val="rvps164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5">
    <w:name w:val="rvps165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6">
    <w:name w:val="rvps166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7">
    <w:name w:val="rvps167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8">
    <w:name w:val="rvps168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9">
    <w:name w:val="rvps169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0">
    <w:name w:val="rvps170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1">
    <w:name w:val="rvps171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2">
    <w:name w:val="rvts12"/>
    <w:basedOn w:val="a0"/>
    <w:rsid w:val="007D040B"/>
  </w:style>
  <w:style w:type="paragraph" w:customStyle="1" w:styleId="rvps172">
    <w:name w:val="rvps172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3">
    <w:name w:val="rvps173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4">
    <w:name w:val="rvps174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5">
    <w:name w:val="rvps175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6">
    <w:name w:val="rvps176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7">
    <w:name w:val="rvps177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8">
    <w:name w:val="rvps178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9">
    <w:name w:val="rvps179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0">
    <w:name w:val="rvps180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1">
    <w:name w:val="rvps181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2">
    <w:name w:val="rvps182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2">
    <w:name w:val="rvps52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03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31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11">
    <w:name w:val="rvps111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7D040B"/>
  </w:style>
  <w:style w:type="character" w:customStyle="1" w:styleId="rvts11">
    <w:name w:val="rvts11"/>
    <w:basedOn w:val="a0"/>
    <w:rsid w:val="007D040B"/>
  </w:style>
  <w:style w:type="paragraph" w:customStyle="1" w:styleId="rvps82">
    <w:name w:val="rvps82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12">
    <w:name w:val="rvps112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13">
    <w:name w:val="rvps113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14">
    <w:name w:val="rvps114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15">
    <w:name w:val="rvps115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7">
    <w:name w:val="rvts27"/>
    <w:basedOn w:val="a0"/>
    <w:rsid w:val="007D040B"/>
  </w:style>
  <w:style w:type="paragraph" w:customStyle="1" w:styleId="rvps119">
    <w:name w:val="rvps119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0">
    <w:name w:val="rvps120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1">
    <w:name w:val="rvps121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2">
    <w:name w:val="rvps122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3">
    <w:name w:val="rvps123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4">
    <w:name w:val="rvps124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5">
    <w:name w:val="rvps125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6">
    <w:name w:val="rvps126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7">
    <w:name w:val="rvps127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4">
    <w:name w:val="rvts14"/>
    <w:basedOn w:val="a0"/>
    <w:rsid w:val="007D040B"/>
  </w:style>
  <w:style w:type="paragraph" w:customStyle="1" w:styleId="rvps128">
    <w:name w:val="rvps128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9">
    <w:name w:val="rvps129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0">
    <w:name w:val="rvps130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1">
    <w:name w:val="rvps131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2">
    <w:name w:val="rvps132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3">
    <w:name w:val="rvps133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4">
    <w:name w:val="rvps134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5">
    <w:name w:val="rvps135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6">
    <w:name w:val="rvps136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7">
    <w:name w:val="rvps137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8">
    <w:name w:val="rvps138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9">
    <w:name w:val="rvps139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0">
    <w:name w:val="rvps140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1">
    <w:name w:val="rvps141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2">
    <w:name w:val="rvps142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3">
    <w:name w:val="rvps143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4">
    <w:name w:val="rvps144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5">
    <w:name w:val="rvps145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6">
    <w:name w:val="rvps146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7">
    <w:name w:val="rvps147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8">
    <w:name w:val="rvps148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9">
    <w:name w:val="rvps149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0">
    <w:name w:val="rvps150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1">
    <w:name w:val="rvps151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2">
    <w:name w:val="rvps152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3">
    <w:name w:val="rvps153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4">
    <w:name w:val="rvps154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5">
    <w:name w:val="rvps155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6">
    <w:name w:val="rvps156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7">
    <w:name w:val="rvps157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8">
    <w:name w:val="rvps158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9">
    <w:name w:val="rvps159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0">
    <w:name w:val="rvps160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1">
    <w:name w:val="rvps161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2">
    <w:name w:val="rvps162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3">
    <w:name w:val="rvps163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4">
    <w:name w:val="rvps164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5">
    <w:name w:val="rvps165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6">
    <w:name w:val="rvps166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7">
    <w:name w:val="rvps167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8">
    <w:name w:val="rvps168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9">
    <w:name w:val="rvps169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0">
    <w:name w:val="rvps170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1">
    <w:name w:val="rvps171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2">
    <w:name w:val="rvts12"/>
    <w:basedOn w:val="a0"/>
    <w:rsid w:val="007D040B"/>
  </w:style>
  <w:style w:type="paragraph" w:customStyle="1" w:styleId="rvps172">
    <w:name w:val="rvps172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3">
    <w:name w:val="rvps173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4">
    <w:name w:val="rvps174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5">
    <w:name w:val="rvps175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6">
    <w:name w:val="rvps176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7">
    <w:name w:val="rvps177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8">
    <w:name w:val="rvps178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9">
    <w:name w:val="rvps179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0">
    <w:name w:val="rvps180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1">
    <w:name w:val="rvps181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2">
    <w:name w:val="rvps182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2">
    <w:name w:val="rvps52"/>
    <w:basedOn w:val="a"/>
    <w:rsid w:val="007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9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1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DBFC3F-CA04-4E41-8FD5-F7529ADBA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1190</Words>
  <Characters>6785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dcterms:created xsi:type="dcterms:W3CDTF">2021-11-26T08:28:00Z</dcterms:created>
  <dcterms:modified xsi:type="dcterms:W3CDTF">2021-12-03T11:06:00Z</dcterms:modified>
</cp:coreProperties>
</file>