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0C6" w:rsidRDefault="001A00C6" w:rsidP="007A6E13">
      <w:pPr>
        <w:ind w:right="5198"/>
        <w:jc w:val="both"/>
        <w:rPr>
          <w:sz w:val="28"/>
          <w:szCs w:val="28"/>
        </w:rPr>
      </w:pPr>
      <w:r>
        <w:rPr>
          <w:sz w:val="28"/>
          <w:szCs w:val="28"/>
        </w:rPr>
        <w:t xml:space="preserve">                                                                                                                                                                                                                        </w:t>
      </w:r>
    </w:p>
    <w:p w:rsidR="00E33A86" w:rsidRPr="006104C4" w:rsidRDefault="00E33A86" w:rsidP="00E33A86">
      <w:pPr>
        <w:spacing w:after="240"/>
        <w:jc w:val="center"/>
        <w:rPr>
          <w:rFonts w:ascii="Times New Roman" w:hAnsi="Times New Roman"/>
          <w:lang w:eastAsia="ru-RU"/>
        </w:rPr>
      </w:pPr>
      <w:r w:rsidRPr="00E33A86">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1.25pt;height:51pt;visibility:visible;mso-wrap-style:square">
            <v:imagedata r:id="rId7" o:title="GERB"/>
          </v:shape>
        </w:pict>
      </w:r>
    </w:p>
    <w:p w:rsidR="00E33A86" w:rsidRPr="006104C4" w:rsidRDefault="00E33A86" w:rsidP="00E33A86">
      <w:pPr>
        <w:jc w:val="center"/>
        <w:rPr>
          <w:rFonts w:ascii="Times New Roman" w:hAnsi="Times New Roman"/>
          <w:b/>
          <w:bCs/>
        </w:rPr>
      </w:pPr>
      <w:r w:rsidRPr="006104C4">
        <w:rPr>
          <w:rFonts w:ascii="Times New Roman" w:hAnsi="Times New Roman"/>
          <w:b/>
          <w:bCs/>
        </w:rPr>
        <w:t>УКРАЇНА</w:t>
      </w:r>
    </w:p>
    <w:p w:rsidR="00E33A86" w:rsidRPr="006104C4" w:rsidRDefault="00E33A86" w:rsidP="00E33A86">
      <w:pPr>
        <w:jc w:val="center"/>
        <w:rPr>
          <w:rFonts w:ascii="Times New Roman" w:hAnsi="Times New Roman"/>
          <w:b/>
          <w:bCs/>
        </w:rPr>
      </w:pPr>
      <w:r w:rsidRPr="006104C4">
        <w:rPr>
          <w:rFonts w:ascii="Times New Roman" w:hAnsi="Times New Roman"/>
          <w:b/>
          <w:bCs/>
        </w:rPr>
        <w:t>ОДЕСЬКА ОБЛАСТЬ</w:t>
      </w:r>
    </w:p>
    <w:p w:rsidR="00E33A86" w:rsidRPr="006104C4" w:rsidRDefault="00E33A86" w:rsidP="00E33A86">
      <w:pPr>
        <w:jc w:val="center"/>
        <w:rPr>
          <w:rFonts w:ascii="Times New Roman" w:hAnsi="Times New Roman"/>
          <w:b/>
          <w:bCs/>
        </w:rPr>
      </w:pPr>
      <w:r w:rsidRPr="006104C4">
        <w:rPr>
          <w:rFonts w:ascii="Times New Roman" w:hAnsi="Times New Roman"/>
          <w:b/>
          <w:bCs/>
        </w:rPr>
        <w:t>ПОДІЛЬСЬКИЙ РАЙОН</w:t>
      </w:r>
    </w:p>
    <w:p w:rsidR="00E33A86" w:rsidRPr="006104C4" w:rsidRDefault="00E33A86" w:rsidP="00E33A86">
      <w:pPr>
        <w:jc w:val="center"/>
        <w:rPr>
          <w:rFonts w:ascii="Times New Roman" w:hAnsi="Times New Roman"/>
          <w:b/>
          <w:bCs/>
        </w:rPr>
      </w:pPr>
      <w:r w:rsidRPr="006104C4">
        <w:rPr>
          <w:rFonts w:ascii="Times New Roman" w:hAnsi="Times New Roman"/>
          <w:b/>
          <w:bCs/>
        </w:rPr>
        <w:t>ЛЮБАШІВСЬКА   СЕЛИЩНА   РАДА</w:t>
      </w:r>
    </w:p>
    <w:p w:rsidR="00E33A86" w:rsidRPr="006104C4" w:rsidRDefault="00E33A86" w:rsidP="00E33A86">
      <w:pPr>
        <w:keepNext/>
        <w:spacing w:line="360" w:lineRule="auto"/>
        <w:jc w:val="center"/>
        <w:outlineLvl w:val="1"/>
        <w:rPr>
          <w:rFonts w:ascii="Times New Roman" w:hAnsi="Times New Roman"/>
          <w:b/>
          <w:bCs/>
          <w:lang w:eastAsia="ru-RU"/>
        </w:rPr>
      </w:pPr>
      <w:r>
        <w:rPr>
          <w:rFonts w:ascii="Times New Roman" w:hAnsi="Times New Roman"/>
          <w:b/>
          <w:bCs/>
          <w:lang w:val="en-US" w:eastAsia="ru-RU"/>
        </w:rPr>
        <w:t>X</w:t>
      </w:r>
      <w:r w:rsidRPr="00614DB5">
        <w:rPr>
          <w:rFonts w:ascii="Times New Roman" w:hAnsi="Times New Roman"/>
          <w:b/>
          <w:bCs/>
          <w:lang w:eastAsia="ru-RU"/>
        </w:rPr>
        <w:t xml:space="preserve"> </w:t>
      </w:r>
      <w:r w:rsidRPr="006104C4">
        <w:rPr>
          <w:rFonts w:ascii="Times New Roman" w:hAnsi="Times New Roman"/>
          <w:b/>
          <w:bCs/>
          <w:lang w:eastAsia="ru-RU"/>
        </w:rPr>
        <w:t xml:space="preserve">сесія </w:t>
      </w:r>
      <w:r w:rsidRPr="006104C4">
        <w:rPr>
          <w:rFonts w:ascii="Times New Roman" w:hAnsi="Times New Roman"/>
          <w:b/>
          <w:bCs/>
          <w:lang w:val="en-US" w:eastAsia="ru-RU"/>
        </w:rPr>
        <w:t>VII</w:t>
      </w:r>
      <w:r w:rsidRPr="006104C4">
        <w:rPr>
          <w:rFonts w:ascii="Times New Roman" w:hAnsi="Times New Roman"/>
          <w:b/>
          <w:bCs/>
          <w:lang w:eastAsia="ru-RU"/>
        </w:rPr>
        <w:t>І скликання</w:t>
      </w:r>
    </w:p>
    <w:p w:rsidR="00E33A86" w:rsidRPr="006104C4" w:rsidRDefault="00E33A86" w:rsidP="00E33A86">
      <w:pPr>
        <w:keepNext/>
        <w:spacing w:line="360" w:lineRule="auto"/>
        <w:jc w:val="center"/>
        <w:outlineLvl w:val="1"/>
        <w:rPr>
          <w:rFonts w:ascii="Times New Roman" w:hAnsi="Times New Roman"/>
          <w:b/>
          <w:bCs/>
          <w:lang w:eastAsia="ru-RU"/>
        </w:rPr>
      </w:pPr>
      <w:r>
        <w:rPr>
          <w:rFonts w:ascii="Times New Roman" w:hAnsi="Times New Roman"/>
          <w:b/>
          <w:bCs/>
          <w:lang w:eastAsia="ru-RU"/>
        </w:rPr>
        <w:t xml:space="preserve">П Р О Є К Т   </w:t>
      </w:r>
      <w:r w:rsidRPr="006104C4">
        <w:rPr>
          <w:rFonts w:ascii="Times New Roman" w:hAnsi="Times New Roman"/>
          <w:b/>
          <w:bCs/>
          <w:lang w:eastAsia="ru-RU"/>
        </w:rPr>
        <w:t xml:space="preserve">Р  І  Ш  Е  Н  </w:t>
      </w:r>
      <w:proofErr w:type="spellStart"/>
      <w:r w:rsidRPr="006104C4">
        <w:rPr>
          <w:rFonts w:ascii="Times New Roman" w:hAnsi="Times New Roman"/>
          <w:b/>
          <w:bCs/>
          <w:lang w:eastAsia="ru-RU"/>
        </w:rPr>
        <w:t>Н</w:t>
      </w:r>
      <w:proofErr w:type="spellEnd"/>
      <w:r w:rsidRPr="006104C4">
        <w:rPr>
          <w:rFonts w:ascii="Times New Roman" w:hAnsi="Times New Roman"/>
          <w:b/>
          <w:bCs/>
          <w:lang w:eastAsia="ru-RU"/>
        </w:rPr>
        <w:t xml:space="preserve">  Я</w:t>
      </w:r>
    </w:p>
    <w:p w:rsidR="00E33A86" w:rsidRDefault="00E33A86" w:rsidP="00E33A86">
      <w:pPr>
        <w:spacing w:after="120"/>
        <w:jc w:val="both"/>
        <w:rPr>
          <w:rFonts w:ascii="Times New Roman" w:hAnsi="Times New Roman"/>
          <w:b/>
        </w:rPr>
      </w:pPr>
      <w:r>
        <w:rPr>
          <w:rFonts w:ascii="Times New Roman" w:hAnsi="Times New Roman"/>
          <w:b/>
        </w:rPr>
        <w:t>16</w:t>
      </w:r>
      <w:r w:rsidRPr="00052DA9">
        <w:rPr>
          <w:rFonts w:ascii="Times New Roman" w:hAnsi="Times New Roman"/>
          <w:b/>
        </w:rPr>
        <w:t xml:space="preserve">  </w:t>
      </w:r>
      <w:r>
        <w:rPr>
          <w:rFonts w:ascii="Times New Roman" w:hAnsi="Times New Roman"/>
          <w:b/>
        </w:rPr>
        <w:t xml:space="preserve">листопада </w:t>
      </w:r>
      <w:r w:rsidRPr="00052DA9">
        <w:rPr>
          <w:rFonts w:ascii="Times New Roman" w:hAnsi="Times New Roman"/>
          <w:b/>
        </w:rPr>
        <w:t>2021 року</w:t>
      </w:r>
      <w:r w:rsidRPr="00052DA9">
        <w:rPr>
          <w:rFonts w:ascii="Times New Roman" w:hAnsi="Times New Roman"/>
          <w:b/>
        </w:rPr>
        <w:tab/>
      </w:r>
      <w:r w:rsidRPr="00052DA9">
        <w:rPr>
          <w:rFonts w:ascii="Times New Roman" w:hAnsi="Times New Roman"/>
          <w:b/>
        </w:rPr>
        <w:tab/>
      </w:r>
      <w:r w:rsidRPr="00052DA9">
        <w:rPr>
          <w:rFonts w:ascii="Times New Roman" w:hAnsi="Times New Roman"/>
          <w:b/>
        </w:rPr>
        <w:tab/>
      </w:r>
      <w:r w:rsidRPr="00052DA9">
        <w:rPr>
          <w:rFonts w:ascii="Times New Roman" w:hAnsi="Times New Roman"/>
          <w:b/>
        </w:rPr>
        <w:tab/>
      </w:r>
      <w:r w:rsidRPr="00052DA9">
        <w:rPr>
          <w:rFonts w:ascii="Times New Roman" w:hAnsi="Times New Roman"/>
          <w:b/>
        </w:rPr>
        <w:tab/>
      </w:r>
      <w:r w:rsidRPr="00052DA9">
        <w:rPr>
          <w:rFonts w:ascii="Times New Roman" w:hAnsi="Times New Roman"/>
          <w:b/>
        </w:rPr>
        <w:tab/>
      </w:r>
      <w:r w:rsidRPr="00052DA9">
        <w:rPr>
          <w:rFonts w:ascii="Times New Roman" w:hAnsi="Times New Roman"/>
          <w:b/>
        </w:rPr>
        <w:tab/>
      </w:r>
      <w:r w:rsidRPr="00052DA9">
        <w:rPr>
          <w:rFonts w:ascii="Times New Roman" w:hAnsi="Times New Roman"/>
          <w:b/>
        </w:rPr>
        <w:tab/>
        <w:t xml:space="preserve">   № </w:t>
      </w:r>
    </w:p>
    <w:p w:rsidR="001A00C6" w:rsidRPr="002B4D95" w:rsidRDefault="001A00C6" w:rsidP="00FE4C88">
      <w:pPr>
        <w:pStyle w:val="51"/>
        <w:shd w:val="clear" w:color="auto" w:fill="auto"/>
        <w:spacing w:before="0" w:after="0" w:line="240" w:lineRule="auto"/>
        <w:rPr>
          <w:b/>
          <w:bCs/>
          <w:spacing w:val="-10"/>
          <w:sz w:val="22"/>
          <w:szCs w:val="22"/>
          <w:lang w:val="uk-UA"/>
        </w:rPr>
      </w:pPr>
      <w:r w:rsidRPr="00655886">
        <w:rPr>
          <w:b/>
          <w:bCs/>
          <w:spacing w:val="-10"/>
          <w:sz w:val="22"/>
          <w:szCs w:val="22"/>
        </w:rPr>
        <w:t>155270000</w:t>
      </w:r>
      <w:r w:rsidR="002B4D95">
        <w:rPr>
          <w:b/>
          <w:bCs/>
          <w:spacing w:val="-10"/>
          <w:sz w:val="22"/>
          <w:szCs w:val="22"/>
          <w:lang w:val="uk-UA"/>
        </w:rPr>
        <w:t>00</w:t>
      </w:r>
    </w:p>
    <w:p w:rsidR="001A00C6" w:rsidRPr="00655886" w:rsidRDefault="001A00C6" w:rsidP="00FE4C88">
      <w:pPr>
        <w:pStyle w:val="51"/>
        <w:shd w:val="clear" w:color="auto" w:fill="auto"/>
        <w:spacing w:before="0" w:after="0" w:line="240" w:lineRule="auto"/>
      </w:pPr>
      <w:r w:rsidRPr="00655886">
        <w:t>(код бюджету)</w:t>
      </w:r>
    </w:p>
    <w:p w:rsidR="001A00C6" w:rsidRPr="00655886" w:rsidRDefault="001A00C6" w:rsidP="007A6E13">
      <w:pPr>
        <w:pStyle w:val="51"/>
        <w:shd w:val="clear" w:color="auto" w:fill="auto"/>
        <w:spacing w:before="0" w:after="0" w:line="240" w:lineRule="auto"/>
      </w:pPr>
    </w:p>
    <w:p w:rsidR="001A00C6" w:rsidRDefault="001A00C6" w:rsidP="007A6E13">
      <w:pPr>
        <w:spacing w:line="276" w:lineRule="auto"/>
        <w:jc w:val="center"/>
      </w:pPr>
      <w:r>
        <w:t xml:space="preserve">                            </w:t>
      </w:r>
    </w:p>
    <w:p w:rsidR="001A00C6" w:rsidRPr="00E33A86" w:rsidRDefault="00E33A86" w:rsidP="007A6E13">
      <w:pPr>
        <w:pStyle w:val="51"/>
        <w:shd w:val="clear" w:color="auto" w:fill="auto"/>
        <w:spacing w:before="0" w:after="0" w:line="240" w:lineRule="auto"/>
        <w:rPr>
          <w:b/>
          <w:lang w:val="uk-UA"/>
        </w:rPr>
      </w:pPr>
      <w:r w:rsidRPr="00E33A86">
        <w:rPr>
          <w:b/>
          <w:sz w:val="24"/>
          <w:szCs w:val="24"/>
          <w:lang w:val="uk-UA"/>
        </w:rPr>
        <w:t xml:space="preserve">Про бюджет </w:t>
      </w:r>
      <w:proofErr w:type="spellStart"/>
      <w:r w:rsidRPr="00E33A86">
        <w:rPr>
          <w:b/>
          <w:sz w:val="24"/>
          <w:szCs w:val="24"/>
          <w:lang w:val="uk-UA"/>
        </w:rPr>
        <w:t>Любашівської</w:t>
      </w:r>
      <w:proofErr w:type="spellEnd"/>
      <w:r w:rsidRPr="00E33A86">
        <w:rPr>
          <w:b/>
          <w:sz w:val="24"/>
          <w:szCs w:val="24"/>
          <w:lang w:val="uk-UA"/>
        </w:rPr>
        <w:t xml:space="preserve"> селищної тери</w:t>
      </w:r>
      <w:r>
        <w:rPr>
          <w:b/>
          <w:sz w:val="24"/>
          <w:szCs w:val="24"/>
          <w:lang w:val="uk-UA"/>
        </w:rPr>
        <w:t>торіальної  громади на 2022 рік</w:t>
      </w:r>
    </w:p>
    <w:p w:rsidR="001A00C6" w:rsidRPr="00E33A86" w:rsidRDefault="001A00C6" w:rsidP="007A6E13">
      <w:pPr>
        <w:pStyle w:val="51"/>
        <w:shd w:val="clear" w:color="auto" w:fill="auto"/>
        <w:spacing w:before="0" w:after="0" w:line="240" w:lineRule="auto"/>
        <w:rPr>
          <w:b/>
          <w:lang w:val="uk-UA"/>
        </w:rPr>
      </w:pPr>
    </w:p>
    <w:p w:rsidR="001A00C6" w:rsidRPr="00BB7F2C" w:rsidRDefault="001A00C6" w:rsidP="007A6E13">
      <w:pPr>
        <w:pStyle w:val="21"/>
        <w:shd w:val="clear" w:color="auto" w:fill="auto"/>
        <w:spacing w:before="0" w:after="0" w:line="240" w:lineRule="auto"/>
        <w:ind w:right="20" w:firstLine="0"/>
        <w:jc w:val="both"/>
        <w:rPr>
          <w:color w:val="0000FF"/>
          <w:sz w:val="24"/>
          <w:szCs w:val="24"/>
          <w:lang w:val="uk-UA"/>
        </w:rPr>
      </w:pPr>
      <w:r w:rsidRPr="00BB7F2C">
        <w:rPr>
          <w:sz w:val="24"/>
          <w:szCs w:val="24"/>
          <w:lang w:val="uk-UA"/>
        </w:rPr>
        <w:t xml:space="preserve">Відповідно до підпункту 23 пункту 1 статті 26, статті 61 </w:t>
      </w:r>
      <w:r w:rsidRPr="00AE6EAD">
        <w:rPr>
          <w:sz w:val="24"/>
          <w:szCs w:val="24"/>
          <w:lang w:val="uk-UA"/>
        </w:rPr>
        <w:t>Зак</w:t>
      </w:r>
      <w:bookmarkStart w:id="0" w:name="_GoBack"/>
      <w:bookmarkEnd w:id="0"/>
      <w:r w:rsidRPr="00AE6EAD">
        <w:rPr>
          <w:sz w:val="24"/>
          <w:szCs w:val="24"/>
          <w:lang w:val="uk-UA"/>
        </w:rPr>
        <w:t>ону України "Про місцеве самоврядування"</w:t>
      </w:r>
      <w:r>
        <w:rPr>
          <w:sz w:val="24"/>
          <w:szCs w:val="24"/>
          <w:lang w:val="uk-UA"/>
        </w:rPr>
        <w:t xml:space="preserve">, керуючись </w:t>
      </w:r>
      <w:r w:rsidRPr="00655886">
        <w:rPr>
          <w:lang w:val="uk-UA"/>
        </w:rPr>
        <w:t>Бюджетним кодексом України</w:t>
      </w:r>
      <w:r>
        <w:rPr>
          <w:sz w:val="24"/>
          <w:szCs w:val="24"/>
          <w:lang w:val="uk-UA"/>
        </w:rPr>
        <w:t xml:space="preserve">, Податковим кодексом України </w:t>
      </w:r>
      <w:proofErr w:type="spellStart"/>
      <w:r w:rsidRPr="00BB7F2C">
        <w:rPr>
          <w:sz w:val="24"/>
          <w:szCs w:val="24"/>
          <w:lang w:val="uk-UA"/>
        </w:rPr>
        <w:t>Любашівська</w:t>
      </w:r>
      <w:proofErr w:type="spellEnd"/>
      <w:r>
        <w:rPr>
          <w:sz w:val="24"/>
          <w:szCs w:val="24"/>
          <w:lang w:val="uk-UA"/>
        </w:rPr>
        <w:t xml:space="preserve"> </w:t>
      </w:r>
      <w:r w:rsidRPr="00BB7F2C">
        <w:rPr>
          <w:sz w:val="24"/>
          <w:szCs w:val="24"/>
          <w:lang w:val="uk-UA"/>
        </w:rPr>
        <w:t>селищна рада</w:t>
      </w:r>
    </w:p>
    <w:p w:rsidR="001A00C6" w:rsidRPr="00BB7F2C" w:rsidRDefault="001A00C6" w:rsidP="007A6E13">
      <w:pPr>
        <w:pStyle w:val="21"/>
        <w:shd w:val="clear" w:color="auto" w:fill="auto"/>
        <w:spacing w:before="0" w:after="0" w:line="240" w:lineRule="auto"/>
        <w:ind w:right="20" w:firstLine="1340"/>
        <w:jc w:val="both"/>
        <w:rPr>
          <w:color w:val="0000FF"/>
          <w:sz w:val="24"/>
          <w:szCs w:val="24"/>
          <w:lang w:val="uk-UA"/>
        </w:rPr>
      </w:pPr>
    </w:p>
    <w:p w:rsidR="001A00C6" w:rsidRPr="00BB7F2C" w:rsidRDefault="001A00C6" w:rsidP="007A6E13">
      <w:pPr>
        <w:pStyle w:val="21"/>
        <w:shd w:val="clear" w:color="auto" w:fill="auto"/>
        <w:spacing w:before="0" w:after="0" w:line="240" w:lineRule="auto"/>
        <w:ind w:right="20" w:firstLine="1340"/>
        <w:jc w:val="both"/>
        <w:rPr>
          <w:sz w:val="24"/>
          <w:szCs w:val="24"/>
          <w:lang w:val="uk-UA"/>
        </w:rPr>
      </w:pPr>
    </w:p>
    <w:p w:rsidR="001A00C6" w:rsidRPr="00EC1172" w:rsidRDefault="001A00C6" w:rsidP="007A6E13">
      <w:pPr>
        <w:pStyle w:val="60"/>
        <w:keepNext/>
        <w:keepLines/>
        <w:shd w:val="clear" w:color="auto" w:fill="auto"/>
        <w:spacing w:before="0" w:after="0" w:line="240" w:lineRule="auto"/>
        <w:jc w:val="both"/>
        <w:rPr>
          <w:sz w:val="24"/>
          <w:szCs w:val="24"/>
        </w:rPr>
      </w:pPr>
      <w:bookmarkStart w:id="1" w:name="bookmark2"/>
      <w:r w:rsidRPr="00EC1172">
        <w:rPr>
          <w:sz w:val="24"/>
          <w:szCs w:val="24"/>
        </w:rPr>
        <w:t>ВИРІШИЛА:</w:t>
      </w:r>
      <w:bookmarkEnd w:id="1"/>
    </w:p>
    <w:p w:rsidR="001A00C6" w:rsidRPr="00EC1172" w:rsidRDefault="001A00C6" w:rsidP="007A6E13">
      <w:pPr>
        <w:pStyle w:val="60"/>
        <w:keepNext/>
        <w:keepLines/>
        <w:shd w:val="clear" w:color="auto" w:fill="auto"/>
        <w:spacing w:before="0" w:after="0" w:line="240" w:lineRule="auto"/>
        <w:jc w:val="both"/>
        <w:rPr>
          <w:sz w:val="24"/>
          <w:szCs w:val="24"/>
          <w:lang w:val="uk-UA"/>
        </w:rPr>
      </w:pPr>
    </w:p>
    <w:p w:rsidR="001A00C6" w:rsidRPr="007F30AD" w:rsidRDefault="001A00C6" w:rsidP="007A6E13">
      <w:pPr>
        <w:pStyle w:val="21"/>
        <w:shd w:val="clear" w:color="auto" w:fill="auto"/>
        <w:spacing w:before="0" w:after="0" w:line="240" w:lineRule="auto"/>
        <w:ind w:firstLine="709"/>
        <w:jc w:val="both"/>
        <w:rPr>
          <w:sz w:val="24"/>
          <w:szCs w:val="24"/>
        </w:rPr>
      </w:pPr>
      <w:r w:rsidRPr="007F30AD">
        <w:rPr>
          <w:sz w:val="24"/>
          <w:szCs w:val="24"/>
          <w:lang w:val="uk-UA"/>
        </w:rPr>
        <w:t>1.</w:t>
      </w:r>
      <w:proofErr w:type="spellStart"/>
      <w:r w:rsidRPr="007F30AD">
        <w:rPr>
          <w:sz w:val="24"/>
          <w:szCs w:val="24"/>
        </w:rPr>
        <w:t>Визначити</w:t>
      </w:r>
      <w:proofErr w:type="spellEnd"/>
      <w:r w:rsidRPr="007F30AD">
        <w:rPr>
          <w:sz w:val="24"/>
          <w:szCs w:val="24"/>
        </w:rPr>
        <w:t xml:space="preserve"> на 202</w:t>
      </w:r>
      <w:r w:rsidR="00D55F19">
        <w:rPr>
          <w:sz w:val="24"/>
          <w:szCs w:val="24"/>
          <w:lang w:val="uk-UA"/>
        </w:rPr>
        <w:t>2</w:t>
      </w:r>
      <w:r w:rsidRPr="007F30AD">
        <w:rPr>
          <w:sz w:val="24"/>
          <w:szCs w:val="24"/>
        </w:rPr>
        <w:t xml:space="preserve"> </w:t>
      </w:r>
      <w:proofErr w:type="spellStart"/>
      <w:r w:rsidRPr="007F30AD">
        <w:rPr>
          <w:sz w:val="24"/>
          <w:szCs w:val="24"/>
        </w:rPr>
        <w:t>рік</w:t>
      </w:r>
      <w:proofErr w:type="spellEnd"/>
      <w:r w:rsidRPr="007F30AD">
        <w:rPr>
          <w:sz w:val="24"/>
          <w:szCs w:val="24"/>
        </w:rPr>
        <w:t>:</w:t>
      </w:r>
    </w:p>
    <w:p w:rsidR="001A00C6" w:rsidRPr="007F30AD" w:rsidRDefault="001A00C6" w:rsidP="00C4108D">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доходи</w:t>
      </w:r>
      <w:r w:rsidRPr="007F30AD">
        <w:rPr>
          <w:sz w:val="24"/>
          <w:szCs w:val="24"/>
          <w:lang w:val="uk-UA"/>
        </w:rPr>
        <w:t xml:space="preserve"> бюджету селищної  територіальної громади у сумі </w:t>
      </w:r>
      <w:r w:rsidR="002B4D95">
        <w:rPr>
          <w:sz w:val="24"/>
          <w:szCs w:val="24"/>
          <w:lang w:val="uk-UA"/>
        </w:rPr>
        <w:t>230469492</w:t>
      </w:r>
      <w:r w:rsidR="00DF1F13" w:rsidRPr="007F30AD">
        <w:rPr>
          <w:sz w:val="24"/>
          <w:szCs w:val="24"/>
          <w:lang w:val="uk-UA"/>
        </w:rPr>
        <w:t xml:space="preserve"> </w:t>
      </w:r>
      <w:r w:rsidRPr="007F30AD">
        <w:rPr>
          <w:sz w:val="24"/>
          <w:szCs w:val="24"/>
          <w:lang w:val="uk-UA"/>
        </w:rPr>
        <w:t xml:space="preserve">гривень, у тому числі доходи загального фонду бюджету селищної  територіальної громади – </w:t>
      </w:r>
      <w:r w:rsidR="002B4D95">
        <w:rPr>
          <w:sz w:val="24"/>
          <w:szCs w:val="24"/>
          <w:lang w:val="uk-UA"/>
        </w:rPr>
        <w:t>229355700</w:t>
      </w:r>
      <w:r w:rsidR="00E87635">
        <w:rPr>
          <w:sz w:val="24"/>
          <w:szCs w:val="24"/>
          <w:lang w:val="uk-UA"/>
        </w:rPr>
        <w:t xml:space="preserve"> </w:t>
      </w:r>
      <w:r w:rsidRPr="007F30AD">
        <w:rPr>
          <w:sz w:val="24"/>
          <w:szCs w:val="24"/>
          <w:lang w:val="uk-UA"/>
        </w:rPr>
        <w:t xml:space="preserve">гривень та доходи спеціального фонду бюджету селищної об’єднаної </w:t>
      </w:r>
      <w:r w:rsidR="00E87635">
        <w:rPr>
          <w:sz w:val="24"/>
          <w:szCs w:val="24"/>
          <w:lang w:val="uk-UA"/>
        </w:rPr>
        <w:t xml:space="preserve">територіальної громади – </w:t>
      </w:r>
      <w:r w:rsidR="002B4D95">
        <w:rPr>
          <w:sz w:val="24"/>
          <w:szCs w:val="24"/>
          <w:lang w:val="uk-UA"/>
        </w:rPr>
        <w:t>1113792</w:t>
      </w:r>
      <w:r w:rsidRPr="007F30AD">
        <w:rPr>
          <w:sz w:val="24"/>
          <w:szCs w:val="24"/>
          <w:lang w:val="uk-UA"/>
        </w:rPr>
        <w:t xml:space="preserve"> гривень згідно з додатком 1 до рішення;</w:t>
      </w:r>
    </w:p>
    <w:p w:rsidR="001A00C6" w:rsidRPr="007F30AD" w:rsidRDefault="001A00C6" w:rsidP="00DF1F13">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 xml:space="preserve">видатки </w:t>
      </w:r>
      <w:r w:rsidRPr="007F30AD">
        <w:rPr>
          <w:sz w:val="24"/>
          <w:szCs w:val="24"/>
          <w:lang w:val="uk-UA"/>
        </w:rPr>
        <w:t xml:space="preserve">бюджету селищної  територіальної громади у сумі </w:t>
      </w:r>
      <w:r w:rsidR="002B4D95">
        <w:rPr>
          <w:sz w:val="24"/>
          <w:szCs w:val="24"/>
          <w:lang w:val="uk-UA"/>
        </w:rPr>
        <w:t>230469492</w:t>
      </w:r>
      <w:r w:rsidRPr="007F30AD">
        <w:rPr>
          <w:sz w:val="24"/>
          <w:szCs w:val="24"/>
          <w:lang w:val="uk-UA"/>
        </w:rPr>
        <w:t xml:space="preserve"> гривень, у тому числі видатки загального фонду бюджету селищної  територіальної громади - </w:t>
      </w:r>
      <w:r w:rsidR="002B4D95">
        <w:rPr>
          <w:sz w:val="24"/>
          <w:szCs w:val="24"/>
          <w:lang w:val="uk-UA"/>
        </w:rPr>
        <w:t>222514001</w:t>
      </w:r>
      <w:r w:rsidRPr="007F30AD">
        <w:rPr>
          <w:sz w:val="24"/>
          <w:szCs w:val="24"/>
          <w:lang w:val="uk-UA"/>
        </w:rPr>
        <w:t xml:space="preserve"> гривень та видатки спеціального фонду бюджету селищної територіальної громади - </w:t>
      </w:r>
      <w:r w:rsidR="00094223">
        <w:rPr>
          <w:sz w:val="24"/>
          <w:szCs w:val="24"/>
          <w:lang w:val="uk-UA"/>
        </w:rPr>
        <w:t>7955491</w:t>
      </w:r>
      <w:r w:rsidRPr="007F30AD">
        <w:rPr>
          <w:sz w:val="24"/>
          <w:szCs w:val="24"/>
          <w:lang w:val="uk-UA"/>
        </w:rPr>
        <w:t>гривень;</w:t>
      </w:r>
    </w:p>
    <w:p w:rsidR="001A00C6" w:rsidRPr="007F30AD" w:rsidRDefault="001A00C6" w:rsidP="007A6E13">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 xml:space="preserve">профіцит </w:t>
      </w:r>
      <w:r w:rsidRPr="007F30AD">
        <w:rPr>
          <w:sz w:val="24"/>
          <w:szCs w:val="24"/>
          <w:lang w:val="uk-UA"/>
        </w:rPr>
        <w:t xml:space="preserve">за загальним фондом бюджету селищної територіальної громади у сумі </w:t>
      </w:r>
      <w:r w:rsidR="00094223">
        <w:rPr>
          <w:sz w:val="24"/>
          <w:szCs w:val="24"/>
          <w:lang w:val="uk-UA"/>
        </w:rPr>
        <w:t>7955491</w:t>
      </w:r>
      <w:r w:rsidRPr="007F30AD">
        <w:rPr>
          <w:sz w:val="24"/>
          <w:szCs w:val="24"/>
          <w:lang w:val="uk-UA"/>
        </w:rPr>
        <w:t xml:space="preserve"> гривень згідно з додатком 2 до рішення;</w:t>
      </w:r>
    </w:p>
    <w:p w:rsidR="001A00C6" w:rsidRPr="007F30AD" w:rsidRDefault="001A00C6" w:rsidP="007A6E13">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 xml:space="preserve">дефіцит </w:t>
      </w:r>
      <w:r w:rsidRPr="007F30AD">
        <w:rPr>
          <w:sz w:val="24"/>
          <w:szCs w:val="24"/>
          <w:lang w:val="uk-UA"/>
        </w:rPr>
        <w:t xml:space="preserve">за спеціальним фондом бюджету селищної  територіальної громади у сумі </w:t>
      </w:r>
      <w:r w:rsidR="00094223">
        <w:rPr>
          <w:sz w:val="24"/>
          <w:szCs w:val="24"/>
          <w:lang w:val="uk-UA"/>
        </w:rPr>
        <w:t>7955491</w:t>
      </w:r>
      <w:r w:rsidRPr="007F30AD">
        <w:rPr>
          <w:sz w:val="24"/>
          <w:szCs w:val="24"/>
          <w:lang w:val="uk-UA"/>
        </w:rPr>
        <w:t xml:space="preserve"> гривень згідно з додатком 2 до рішення;</w:t>
      </w:r>
    </w:p>
    <w:p w:rsidR="001A00C6" w:rsidRPr="007F30AD" w:rsidRDefault="001A00C6" w:rsidP="007A6E13">
      <w:pPr>
        <w:numPr>
          <w:ilvl w:val="0"/>
          <w:numId w:val="2"/>
        </w:numPr>
        <w:ind w:right="20" w:firstLine="709"/>
        <w:jc w:val="both"/>
        <w:rPr>
          <w:rFonts w:ascii="Times New Roman" w:hAnsi="Times New Roman" w:cs="Times New Roman"/>
          <w:color w:val="auto"/>
          <w:lang w:eastAsia="ru-RU"/>
        </w:rPr>
      </w:pPr>
      <w:r w:rsidRPr="007F30AD">
        <w:rPr>
          <w:rFonts w:ascii="Times New Roman" w:hAnsi="Times New Roman" w:cs="Times New Roman"/>
          <w:b/>
          <w:bCs/>
          <w:color w:val="auto"/>
        </w:rPr>
        <w:t xml:space="preserve">оборотний залишок бюджетних коштів </w:t>
      </w:r>
      <w:r w:rsidRPr="007F30AD">
        <w:rPr>
          <w:rFonts w:ascii="Times New Roman" w:hAnsi="Times New Roman" w:cs="Times New Roman"/>
          <w:color w:val="auto"/>
          <w:lang w:eastAsia="ru-RU"/>
        </w:rPr>
        <w:t xml:space="preserve"> бюджету селищної територіальної громади у розмірі </w:t>
      </w:r>
      <w:r w:rsidR="00094223">
        <w:rPr>
          <w:rFonts w:ascii="Times New Roman" w:hAnsi="Times New Roman" w:cs="Times New Roman"/>
          <w:color w:val="auto"/>
          <w:lang w:eastAsia="ru-RU"/>
        </w:rPr>
        <w:t>44503</w:t>
      </w:r>
      <w:r w:rsidRPr="007F30AD">
        <w:rPr>
          <w:rFonts w:ascii="Times New Roman" w:hAnsi="Times New Roman" w:cs="Times New Roman"/>
          <w:color w:val="auto"/>
          <w:lang w:eastAsia="ru-RU"/>
        </w:rPr>
        <w:t xml:space="preserve"> гривень, що становить 0,02 відсотка видатків загального фонду бюджету селищної територіальної громади, визначених цим пунктом;</w:t>
      </w:r>
    </w:p>
    <w:p w:rsidR="001A00C6" w:rsidRPr="007F30AD" w:rsidRDefault="001A00C6" w:rsidP="007A6E13">
      <w:pPr>
        <w:numPr>
          <w:ilvl w:val="0"/>
          <w:numId w:val="2"/>
        </w:numPr>
        <w:ind w:right="20" w:firstLine="709"/>
        <w:jc w:val="both"/>
        <w:rPr>
          <w:rFonts w:ascii="Times New Roman" w:hAnsi="Times New Roman" w:cs="Times New Roman"/>
          <w:color w:val="auto"/>
          <w:lang w:eastAsia="ru-RU"/>
        </w:rPr>
      </w:pPr>
      <w:r w:rsidRPr="007F30AD">
        <w:rPr>
          <w:rFonts w:ascii="Times New Roman" w:hAnsi="Times New Roman" w:cs="Times New Roman"/>
          <w:b/>
          <w:bCs/>
          <w:color w:val="auto"/>
        </w:rPr>
        <w:t xml:space="preserve">резервний фонд </w:t>
      </w:r>
      <w:r w:rsidRPr="007F30AD">
        <w:rPr>
          <w:rFonts w:ascii="Times New Roman" w:hAnsi="Times New Roman" w:cs="Times New Roman"/>
          <w:color w:val="auto"/>
          <w:lang w:eastAsia="ru-RU"/>
        </w:rPr>
        <w:t xml:space="preserve">бюджету селищної  територіальної громади у розмірі </w:t>
      </w:r>
      <w:r w:rsidR="00094223">
        <w:rPr>
          <w:rFonts w:ascii="Times New Roman" w:hAnsi="Times New Roman" w:cs="Times New Roman"/>
          <w:color w:val="auto"/>
          <w:lang w:eastAsia="ru-RU"/>
        </w:rPr>
        <w:t>3</w:t>
      </w:r>
      <w:r w:rsidRPr="007F30AD">
        <w:rPr>
          <w:rFonts w:ascii="Times New Roman" w:hAnsi="Times New Roman" w:cs="Times New Roman"/>
          <w:color w:val="auto"/>
          <w:lang w:eastAsia="ru-RU"/>
        </w:rPr>
        <w:t>00000 гривень, що становить 0,</w:t>
      </w:r>
      <w:r w:rsidR="00094223">
        <w:rPr>
          <w:rFonts w:ascii="Times New Roman" w:hAnsi="Times New Roman" w:cs="Times New Roman"/>
          <w:color w:val="auto"/>
          <w:lang w:eastAsia="ru-RU"/>
        </w:rPr>
        <w:t>1</w:t>
      </w:r>
      <w:r w:rsidRPr="007F30AD">
        <w:rPr>
          <w:rFonts w:ascii="Times New Roman" w:hAnsi="Times New Roman" w:cs="Times New Roman"/>
          <w:color w:val="auto"/>
          <w:lang w:eastAsia="ru-RU"/>
        </w:rPr>
        <w:t xml:space="preserve"> відсотка видатків загального фонду бюджету селищної територіальної громади, визначених цим пунктом.</w:t>
      </w:r>
    </w:p>
    <w:p w:rsidR="001A00C6" w:rsidRPr="007F30AD" w:rsidRDefault="001A00C6" w:rsidP="007A6E13">
      <w:pPr>
        <w:ind w:right="20" w:firstLine="709"/>
        <w:jc w:val="both"/>
        <w:rPr>
          <w:rFonts w:ascii="Times New Roman" w:hAnsi="Times New Roman" w:cs="Times New Roman"/>
          <w:color w:val="auto"/>
          <w:lang w:eastAsia="ru-RU"/>
        </w:rPr>
      </w:pPr>
      <w:r w:rsidRPr="007F30AD">
        <w:rPr>
          <w:rFonts w:ascii="Times New Roman" w:hAnsi="Times New Roman" w:cs="Times New Roman"/>
          <w:color w:val="auto"/>
          <w:lang w:eastAsia="ru-RU"/>
        </w:rPr>
        <w:t xml:space="preserve">2. Затвердити </w:t>
      </w:r>
      <w:r w:rsidRPr="007F30AD">
        <w:rPr>
          <w:rFonts w:ascii="Times New Roman" w:hAnsi="Times New Roman" w:cs="Times New Roman"/>
          <w:b/>
          <w:bCs/>
          <w:color w:val="auto"/>
        </w:rPr>
        <w:t xml:space="preserve">бюджетні призначення </w:t>
      </w:r>
      <w:r w:rsidRPr="007F30AD">
        <w:rPr>
          <w:rFonts w:ascii="Times New Roman" w:hAnsi="Times New Roman" w:cs="Times New Roman"/>
          <w:color w:val="auto"/>
          <w:lang w:eastAsia="ru-RU"/>
        </w:rPr>
        <w:t>головним розпорядникам коштів бюджету селищної територіальної громади на 202</w:t>
      </w:r>
      <w:r w:rsidR="00094223">
        <w:rPr>
          <w:rFonts w:ascii="Times New Roman" w:hAnsi="Times New Roman" w:cs="Times New Roman"/>
          <w:color w:val="auto"/>
          <w:lang w:eastAsia="ru-RU"/>
        </w:rPr>
        <w:t>2</w:t>
      </w:r>
      <w:r w:rsidRPr="007F30AD">
        <w:rPr>
          <w:rFonts w:ascii="Times New Roman" w:hAnsi="Times New Roman" w:cs="Times New Roman"/>
          <w:color w:val="auto"/>
          <w:lang w:eastAsia="ru-RU"/>
        </w:rPr>
        <w:t xml:space="preserve"> рік у розрізі відповідальних виконавців за бюджетними програмами згідно з додатком 3 до рішення.</w:t>
      </w:r>
    </w:p>
    <w:p w:rsidR="001A00C6" w:rsidRPr="007F30AD" w:rsidRDefault="001A00C6" w:rsidP="007A6E13">
      <w:pPr>
        <w:ind w:right="20" w:firstLine="709"/>
        <w:jc w:val="both"/>
        <w:rPr>
          <w:rFonts w:ascii="Times New Roman" w:hAnsi="Times New Roman" w:cs="Times New Roman"/>
          <w:color w:val="auto"/>
          <w:lang w:val="ru-RU" w:eastAsia="ru-RU"/>
        </w:rPr>
      </w:pPr>
      <w:r w:rsidRPr="007F30AD">
        <w:rPr>
          <w:rFonts w:ascii="Times New Roman" w:hAnsi="Times New Roman" w:cs="Times New Roman"/>
          <w:color w:val="auto"/>
          <w:lang w:val="ru-RU" w:eastAsia="ru-RU"/>
        </w:rPr>
        <w:t xml:space="preserve">3. </w:t>
      </w:r>
      <w:proofErr w:type="spellStart"/>
      <w:r w:rsidRPr="007F30AD">
        <w:rPr>
          <w:rFonts w:ascii="Times New Roman" w:hAnsi="Times New Roman" w:cs="Times New Roman"/>
          <w:color w:val="auto"/>
          <w:lang w:val="ru-RU" w:eastAsia="ru-RU"/>
        </w:rPr>
        <w:t>Затвердити</w:t>
      </w:r>
      <w:proofErr w:type="spellEnd"/>
      <w:r w:rsidRPr="007F30AD">
        <w:rPr>
          <w:rFonts w:ascii="Times New Roman" w:hAnsi="Times New Roman" w:cs="Times New Roman"/>
          <w:color w:val="auto"/>
          <w:lang w:val="ru-RU" w:eastAsia="ru-RU"/>
        </w:rPr>
        <w:t xml:space="preserve"> на 202</w:t>
      </w:r>
      <w:r w:rsidR="00094223">
        <w:rPr>
          <w:rFonts w:ascii="Times New Roman" w:hAnsi="Times New Roman" w:cs="Times New Roman"/>
          <w:color w:val="auto"/>
          <w:lang w:val="ru-RU" w:eastAsia="ru-RU"/>
        </w:rPr>
        <w:t>2</w:t>
      </w:r>
      <w:r w:rsidRPr="007F30AD">
        <w:rPr>
          <w:rFonts w:ascii="Times New Roman" w:hAnsi="Times New Roman" w:cs="Times New Roman"/>
          <w:color w:val="auto"/>
          <w:lang w:val="ru-RU" w:eastAsia="ru-RU"/>
        </w:rPr>
        <w:t xml:space="preserve">рік </w:t>
      </w:r>
      <w:r w:rsidRPr="007F30AD">
        <w:rPr>
          <w:rFonts w:ascii="Times New Roman" w:hAnsi="Times New Roman" w:cs="Times New Roman"/>
          <w:b/>
          <w:bCs/>
          <w:color w:val="auto"/>
        </w:rPr>
        <w:t xml:space="preserve">міжбюджетні трансферти </w:t>
      </w:r>
      <w:proofErr w:type="spellStart"/>
      <w:r w:rsidRPr="007F30AD">
        <w:rPr>
          <w:rFonts w:ascii="Times New Roman" w:hAnsi="Times New Roman" w:cs="Times New Roman"/>
          <w:color w:val="auto"/>
          <w:lang w:val="ru-RU" w:eastAsia="ru-RU"/>
        </w:rPr>
        <w:t>згідно</w:t>
      </w:r>
      <w:proofErr w:type="spellEnd"/>
      <w:r w:rsidRPr="007F30AD">
        <w:rPr>
          <w:rFonts w:ascii="Times New Roman" w:hAnsi="Times New Roman" w:cs="Times New Roman"/>
          <w:color w:val="auto"/>
          <w:lang w:val="ru-RU" w:eastAsia="ru-RU"/>
        </w:rPr>
        <w:t xml:space="preserve"> з </w:t>
      </w:r>
      <w:proofErr w:type="spellStart"/>
      <w:r w:rsidRPr="007F30AD">
        <w:rPr>
          <w:rFonts w:ascii="Times New Roman" w:hAnsi="Times New Roman" w:cs="Times New Roman"/>
          <w:color w:val="auto"/>
          <w:lang w:val="ru-RU" w:eastAsia="ru-RU"/>
        </w:rPr>
        <w:t>додатком</w:t>
      </w:r>
      <w:proofErr w:type="spellEnd"/>
      <w:r w:rsidRPr="007F30AD">
        <w:rPr>
          <w:rFonts w:ascii="Times New Roman" w:hAnsi="Times New Roman" w:cs="Times New Roman"/>
          <w:color w:val="auto"/>
          <w:lang w:val="ru-RU" w:eastAsia="ru-RU"/>
        </w:rPr>
        <w:t xml:space="preserve"> 4 до </w:t>
      </w:r>
      <w:proofErr w:type="spellStart"/>
      <w:proofErr w:type="gramStart"/>
      <w:r w:rsidRPr="007F30AD">
        <w:rPr>
          <w:rFonts w:ascii="Times New Roman" w:hAnsi="Times New Roman" w:cs="Times New Roman"/>
          <w:color w:val="auto"/>
          <w:lang w:val="ru-RU" w:eastAsia="ru-RU"/>
        </w:rPr>
        <w:t>р</w:t>
      </w:r>
      <w:proofErr w:type="gramEnd"/>
      <w:r w:rsidRPr="007F30AD">
        <w:rPr>
          <w:rFonts w:ascii="Times New Roman" w:hAnsi="Times New Roman" w:cs="Times New Roman"/>
          <w:color w:val="auto"/>
          <w:lang w:val="ru-RU" w:eastAsia="ru-RU"/>
        </w:rPr>
        <w:t>ішення</w:t>
      </w:r>
      <w:proofErr w:type="spellEnd"/>
      <w:r w:rsidRPr="007F30AD">
        <w:rPr>
          <w:rFonts w:ascii="Times New Roman" w:hAnsi="Times New Roman" w:cs="Times New Roman"/>
          <w:color w:val="auto"/>
          <w:lang w:val="ru-RU" w:eastAsia="ru-RU"/>
        </w:rPr>
        <w:t>.</w:t>
      </w:r>
    </w:p>
    <w:p w:rsidR="001A00C6" w:rsidRPr="007F30AD" w:rsidRDefault="00CD381F" w:rsidP="007A6E13">
      <w:pPr>
        <w:ind w:right="23" w:firstLine="709"/>
        <w:jc w:val="both"/>
        <w:rPr>
          <w:rFonts w:ascii="Times New Roman" w:hAnsi="Times New Roman" w:cs="Times New Roman"/>
          <w:color w:val="auto"/>
        </w:rPr>
      </w:pPr>
      <w:r w:rsidRPr="007F30AD">
        <w:rPr>
          <w:rFonts w:ascii="Times New Roman" w:hAnsi="Times New Roman" w:cs="Times New Roman"/>
          <w:color w:val="auto"/>
          <w:lang w:val="ru-RU" w:eastAsia="ru-RU"/>
        </w:rPr>
        <w:t>4</w:t>
      </w:r>
      <w:r w:rsidR="001A00C6" w:rsidRPr="007F30AD">
        <w:rPr>
          <w:rFonts w:ascii="Times New Roman" w:hAnsi="Times New Roman" w:cs="Times New Roman"/>
          <w:color w:val="auto"/>
          <w:lang w:val="ru-RU" w:eastAsia="ru-RU"/>
        </w:rPr>
        <w:t xml:space="preserve">. </w:t>
      </w:r>
      <w:r w:rsidR="001A00C6" w:rsidRPr="007F30AD">
        <w:rPr>
          <w:rFonts w:ascii="Times New Roman" w:hAnsi="Times New Roman" w:cs="Times New Roman"/>
          <w:color w:val="auto"/>
        </w:rPr>
        <w:t xml:space="preserve">Дозволити селищному голові  територіальної громади за погодженням з постійною комісією з питань планування, фінансів, бюджету та соціально-економічного розвитку </w:t>
      </w:r>
      <w:r w:rsidR="00EE5E15" w:rsidRPr="007F30AD">
        <w:rPr>
          <w:rFonts w:ascii="Times New Roman" w:hAnsi="Times New Roman" w:cs="Times New Roman"/>
          <w:color w:val="auto"/>
        </w:rPr>
        <w:t xml:space="preserve">та доручити виконавчому комітету </w:t>
      </w:r>
      <w:proofErr w:type="spellStart"/>
      <w:r w:rsidR="00EE5E15" w:rsidRPr="007F30AD">
        <w:rPr>
          <w:rFonts w:ascii="Times New Roman" w:hAnsi="Times New Roman" w:cs="Times New Roman"/>
          <w:color w:val="auto"/>
        </w:rPr>
        <w:t>Любашівської</w:t>
      </w:r>
      <w:proofErr w:type="spellEnd"/>
      <w:r w:rsidR="00EE5E15" w:rsidRPr="007F30AD">
        <w:rPr>
          <w:rFonts w:ascii="Times New Roman" w:hAnsi="Times New Roman" w:cs="Times New Roman"/>
          <w:color w:val="auto"/>
        </w:rPr>
        <w:t xml:space="preserve"> селищної територіальної громади </w:t>
      </w:r>
      <w:r w:rsidR="001A00C6" w:rsidRPr="007F30AD">
        <w:rPr>
          <w:rFonts w:ascii="Times New Roman" w:hAnsi="Times New Roman" w:cs="Times New Roman"/>
          <w:color w:val="auto"/>
        </w:rPr>
        <w:t xml:space="preserve">у період між сесіями селищної </w:t>
      </w:r>
      <w:r w:rsidR="001A00C6" w:rsidRPr="007F30AD">
        <w:rPr>
          <w:rFonts w:ascii="Times New Roman" w:hAnsi="Times New Roman" w:cs="Times New Roman"/>
          <w:color w:val="auto"/>
          <w:lang w:eastAsia="ru-RU"/>
        </w:rPr>
        <w:t xml:space="preserve">ради </w:t>
      </w:r>
      <w:r w:rsidR="001A00C6" w:rsidRPr="007F30AD">
        <w:rPr>
          <w:rFonts w:ascii="Times New Roman" w:hAnsi="Times New Roman" w:cs="Times New Roman"/>
          <w:color w:val="auto"/>
        </w:rPr>
        <w:t xml:space="preserve">здійснювати розподіл та перерозподіл трансфертів з місцевих </w:t>
      </w:r>
      <w:r w:rsidR="001A00C6" w:rsidRPr="007F30AD">
        <w:rPr>
          <w:rFonts w:ascii="Times New Roman" w:hAnsi="Times New Roman" w:cs="Times New Roman"/>
          <w:color w:val="auto"/>
        </w:rPr>
        <w:lastRenderedPageBreak/>
        <w:t>бюджетів, дотацій, субвенцій з Державного бюджету України, передбачених бюджету селищної об’єднаної територіальної відповідно до частини сьомої статті 108 Бюджетного кодексу України, та здійснювати фінансування відповідно до нормативних документів, затверджених Кабінетом Міністрів України, що регламентують порядок розподілу та використання субвенцій, з внесенням відповідних змін до розпису доходів і видатків бюджету селищно</w:t>
      </w:r>
      <w:r w:rsidR="00F967BA">
        <w:rPr>
          <w:rFonts w:ascii="Times New Roman" w:hAnsi="Times New Roman" w:cs="Times New Roman"/>
          <w:color w:val="auto"/>
        </w:rPr>
        <w:t>ї територіальної громади на 2022</w:t>
      </w:r>
      <w:r w:rsidR="001A00C6" w:rsidRPr="007F30AD">
        <w:rPr>
          <w:rFonts w:ascii="Times New Roman" w:hAnsi="Times New Roman" w:cs="Times New Roman"/>
          <w:color w:val="auto"/>
        </w:rPr>
        <w:t xml:space="preserve"> рік шляхом видання відповідного розпорядження селищної  територіальної громади з наступним внесенням відповідних змін до рішення про бюджет селищної  територіальної громади.</w:t>
      </w:r>
    </w:p>
    <w:p w:rsidR="001A00C6" w:rsidRPr="007F30AD" w:rsidRDefault="00CD381F" w:rsidP="007A6E13">
      <w:pPr>
        <w:pStyle w:val="21"/>
        <w:shd w:val="clear" w:color="auto" w:fill="auto"/>
        <w:spacing w:before="0" w:after="0" w:line="240" w:lineRule="auto"/>
        <w:ind w:right="20" w:firstLine="709"/>
        <w:jc w:val="both"/>
        <w:rPr>
          <w:sz w:val="24"/>
          <w:szCs w:val="24"/>
        </w:rPr>
      </w:pPr>
      <w:r w:rsidRPr="007F30AD">
        <w:rPr>
          <w:sz w:val="24"/>
          <w:szCs w:val="24"/>
          <w:lang w:val="uk-UA"/>
        </w:rPr>
        <w:t>5</w:t>
      </w:r>
      <w:r w:rsidR="001A00C6" w:rsidRPr="007F30AD">
        <w:rPr>
          <w:sz w:val="24"/>
          <w:szCs w:val="24"/>
        </w:rPr>
        <w:t xml:space="preserve">. </w:t>
      </w:r>
      <w:proofErr w:type="spellStart"/>
      <w:r w:rsidR="001A00C6" w:rsidRPr="007F30AD">
        <w:rPr>
          <w:sz w:val="24"/>
          <w:szCs w:val="24"/>
        </w:rPr>
        <w:t>Установити</w:t>
      </w:r>
      <w:proofErr w:type="spellEnd"/>
      <w:r w:rsidR="001A00C6" w:rsidRPr="007F30AD">
        <w:rPr>
          <w:sz w:val="24"/>
          <w:szCs w:val="24"/>
        </w:rPr>
        <w:t xml:space="preserve">, </w:t>
      </w:r>
      <w:proofErr w:type="spellStart"/>
      <w:r w:rsidR="001A00C6" w:rsidRPr="007F30AD">
        <w:rPr>
          <w:sz w:val="24"/>
          <w:szCs w:val="24"/>
        </w:rPr>
        <w:t>що</w:t>
      </w:r>
      <w:proofErr w:type="spellEnd"/>
      <w:r w:rsidR="001A00C6" w:rsidRPr="007F30AD">
        <w:rPr>
          <w:sz w:val="24"/>
          <w:szCs w:val="24"/>
        </w:rPr>
        <w:t xml:space="preserve"> у </w:t>
      </w:r>
      <w:proofErr w:type="spellStart"/>
      <w:r w:rsidR="001A00C6" w:rsidRPr="007F30AD">
        <w:rPr>
          <w:sz w:val="24"/>
          <w:szCs w:val="24"/>
        </w:rPr>
        <w:t>загальному</w:t>
      </w:r>
      <w:proofErr w:type="spellEnd"/>
      <w:r w:rsidR="001A00C6" w:rsidRPr="007F30AD">
        <w:rPr>
          <w:sz w:val="24"/>
          <w:szCs w:val="24"/>
        </w:rPr>
        <w:t xml:space="preserve"> </w:t>
      </w:r>
      <w:proofErr w:type="spellStart"/>
      <w:r w:rsidR="001A00C6" w:rsidRPr="007F30AD">
        <w:rPr>
          <w:sz w:val="24"/>
          <w:szCs w:val="24"/>
        </w:rPr>
        <w:t>фонді</w:t>
      </w:r>
      <w:proofErr w:type="spellEnd"/>
      <w:r w:rsidR="001A00C6" w:rsidRPr="007F30AD">
        <w:rPr>
          <w:sz w:val="24"/>
          <w:szCs w:val="24"/>
        </w:rPr>
        <w:t xml:space="preserve"> бюджету</w:t>
      </w:r>
      <w:r w:rsidR="001A00C6" w:rsidRPr="007F30AD">
        <w:t xml:space="preserve"> </w:t>
      </w:r>
      <w:proofErr w:type="spellStart"/>
      <w:r w:rsidR="001A00C6" w:rsidRPr="007F30AD">
        <w:t>селищної</w:t>
      </w:r>
      <w:proofErr w:type="spellEnd"/>
      <w:r w:rsidR="001A00C6" w:rsidRPr="007F30AD">
        <w:t xml:space="preserve"> </w:t>
      </w:r>
      <w:proofErr w:type="spellStart"/>
      <w:r w:rsidR="001A00C6" w:rsidRPr="007F30AD">
        <w:t>територіальної</w:t>
      </w:r>
      <w:proofErr w:type="spellEnd"/>
      <w:r w:rsidR="001A00C6" w:rsidRPr="007F30AD">
        <w:t xml:space="preserve"> </w:t>
      </w:r>
      <w:proofErr w:type="spellStart"/>
      <w:r w:rsidR="001A00C6" w:rsidRPr="007F30AD">
        <w:t>громади</w:t>
      </w:r>
      <w:proofErr w:type="spellEnd"/>
      <w:r w:rsidR="001A00C6" w:rsidRPr="007F30AD">
        <w:rPr>
          <w:sz w:val="24"/>
          <w:szCs w:val="24"/>
        </w:rPr>
        <w:t xml:space="preserve"> на 202</w:t>
      </w:r>
      <w:r w:rsidR="00094223">
        <w:rPr>
          <w:sz w:val="24"/>
          <w:szCs w:val="24"/>
          <w:lang w:val="uk-UA"/>
        </w:rPr>
        <w:t>2</w:t>
      </w:r>
      <w:r w:rsidR="001A00C6" w:rsidRPr="007F30AD">
        <w:rPr>
          <w:sz w:val="24"/>
          <w:szCs w:val="24"/>
        </w:rPr>
        <w:t xml:space="preserve"> </w:t>
      </w:r>
      <w:proofErr w:type="spellStart"/>
      <w:proofErr w:type="gramStart"/>
      <w:r w:rsidR="001A00C6" w:rsidRPr="007F30AD">
        <w:rPr>
          <w:sz w:val="24"/>
          <w:szCs w:val="24"/>
        </w:rPr>
        <w:t>р</w:t>
      </w:r>
      <w:proofErr w:type="gramEnd"/>
      <w:r w:rsidR="001A00C6" w:rsidRPr="007F30AD">
        <w:rPr>
          <w:sz w:val="24"/>
          <w:szCs w:val="24"/>
        </w:rPr>
        <w:t>ік</w:t>
      </w:r>
      <w:proofErr w:type="spellEnd"/>
      <w:r w:rsidR="001A00C6" w:rsidRPr="007F30AD">
        <w:rPr>
          <w:sz w:val="24"/>
          <w:szCs w:val="24"/>
        </w:rPr>
        <w:t>:</w:t>
      </w:r>
    </w:p>
    <w:p w:rsidR="001A00C6" w:rsidRPr="00F967BA" w:rsidRDefault="001A00C6" w:rsidP="007A6E13">
      <w:pPr>
        <w:pStyle w:val="a7"/>
        <w:spacing w:before="0" w:beforeAutospacing="0" w:after="0" w:afterAutospacing="0"/>
        <w:ind w:firstLine="709"/>
        <w:jc w:val="both"/>
      </w:pPr>
      <w:r w:rsidRPr="007F30AD">
        <w:t>1) до доходів загального фонду місцевих бюджетів належать доходи, визначені статтями 64 Бюджетного кодексу України, та трансферти, визначені статтями 97, 101, 102, 103</w:t>
      </w:r>
      <w:r w:rsidRPr="007F30AD">
        <w:rPr>
          <w:vertAlign w:val="superscript"/>
        </w:rPr>
        <w:t>2</w:t>
      </w:r>
      <w:r w:rsidRPr="007F30AD">
        <w:t>, 103</w:t>
      </w:r>
      <w:r w:rsidRPr="007F30AD">
        <w:rPr>
          <w:vertAlign w:val="superscript"/>
        </w:rPr>
        <w:t xml:space="preserve">4 </w:t>
      </w:r>
      <w:r w:rsidRPr="007F30AD">
        <w:t xml:space="preserve"> Бюджетного кодексу України (крім субвенцій, визначених статтею 69</w:t>
      </w:r>
      <w:r w:rsidRPr="007F30AD">
        <w:rPr>
          <w:vertAlign w:val="superscript"/>
        </w:rPr>
        <w:t xml:space="preserve"> 1</w:t>
      </w:r>
      <w:r w:rsidRPr="007F30AD">
        <w:t xml:space="preserve"> та частиною першою статті 71 Бюджетного кодексу України</w:t>
      </w:r>
      <w:r w:rsidRPr="00F967BA">
        <w:t>), а також такі надходження відповідно до Закону України "Пр</w:t>
      </w:r>
      <w:r w:rsidR="00F967BA" w:rsidRPr="00F967BA">
        <w:t>о Державний бюджет України 2022</w:t>
      </w:r>
      <w:r w:rsidRPr="00F967BA">
        <w:t>рік":</w:t>
      </w:r>
    </w:p>
    <w:p w:rsidR="001A00C6" w:rsidRPr="007F30AD" w:rsidRDefault="001A00C6" w:rsidP="007A6E13">
      <w:pPr>
        <w:pStyle w:val="a7"/>
        <w:spacing w:before="0" w:beforeAutospacing="0" w:after="0" w:afterAutospacing="0"/>
        <w:ind w:firstLine="709"/>
        <w:jc w:val="both"/>
      </w:pPr>
      <w:r w:rsidRPr="00F967BA">
        <w:t>60 відсотків податку на доходи фізичних осіб (крім податку на доходи фізичних осіб, визначеного пунктом 1-1 частини другої статті 29 цього Кодексу),</w:t>
      </w:r>
      <w:r w:rsidRPr="007F30AD">
        <w:t xml:space="preserve"> що сплачується (перераховується) згідно з Податковим кодексом України на відповідній території;</w:t>
      </w:r>
    </w:p>
    <w:p w:rsidR="001A00C6" w:rsidRPr="007F30AD" w:rsidRDefault="001A00C6" w:rsidP="007A6E13">
      <w:pPr>
        <w:pStyle w:val="a7"/>
        <w:spacing w:before="0" w:beforeAutospacing="0" w:after="0" w:afterAutospacing="0"/>
        <w:ind w:firstLine="709"/>
        <w:jc w:val="both"/>
      </w:pPr>
      <w:r w:rsidRPr="007F30AD">
        <w:t>податок на прибуток підприємств та фінансових установ комунальної власності;</w:t>
      </w:r>
    </w:p>
    <w:p w:rsidR="001A00C6" w:rsidRPr="007F30AD" w:rsidRDefault="001A00C6" w:rsidP="007A6E13">
      <w:pPr>
        <w:pStyle w:val="a7"/>
        <w:spacing w:before="0" w:beforeAutospacing="0" w:after="0" w:afterAutospacing="0"/>
        <w:ind w:firstLine="709"/>
        <w:jc w:val="both"/>
        <w:rPr>
          <w:shd w:val="clear" w:color="auto" w:fill="FFFFFF"/>
        </w:rPr>
      </w:pPr>
      <w:r w:rsidRPr="007F30AD">
        <w:rPr>
          <w:shd w:val="clear" w:color="auto" w:fill="FFFFFF"/>
        </w:rPr>
        <w:t>акцизний податок з реалізації суб’єктами господарювання роздрібної торгівлі підакцизних товарів, що зара</w:t>
      </w:r>
      <w:r w:rsidR="00F967BA">
        <w:rPr>
          <w:shd w:val="clear" w:color="auto" w:fill="FFFFFF"/>
        </w:rPr>
        <w:t>ховується до бюджетів</w:t>
      </w:r>
      <w:r w:rsidRPr="007F30AD">
        <w:rPr>
          <w:shd w:val="clear" w:color="auto" w:fill="FFFFFF"/>
        </w:rPr>
        <w:t xml:space="preserve"> територіальних громад, міських бюджетів;</w:t>
      </w:r>
    </w:p>
    <w:p w:rsidR="00EE5E15" w:rsidRPr="007F30AD" w:rsidRDefault="00DF6DDF" w:rsidP="007A6E13">
      <w:pPr>
        <w:pStyle w:val="a7"/>
        <w:spacing w:before="0" w:beforeAutospacing="0" w:after="0" w:afterAutospacing="0"/>
        <w:ind w:firstLine="709"/>
        <w:jc w:val="both"/>
        <w:rPr>
          <w:shd w:val="clear" w:color="auto" w:fill="FFFFFF"/>
        </w:rPr>
      </w:pPr>
      <w:r w:rsidRPr="007F30AD">
        <w:rPr>
          <w:shd w:val="clear" w:color="auto" w:fill="FFFFFF"/>
        </w:rPr>
        <w:t xml:space="preserve">акцизний податок з вироблених в Україні/ввезених </w:t>
      </w:r>
      <w:r w:rsidR="00CD3A7D" w:rsidRPr="007F30AD">
        <w:rPr>
          <w:shd w:val="clear" w:color="auto" w:fill="FFFFFF"/>
        </w:rPr>
        <w:t>на митну територію України підакцизних товарів (пальне)</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юридичними особами, які є власниками об`єктів житлової нерухомості;</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фізичними особами, які є власниками об`єктів житлової нерухомості;</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фізичними особами, які є власниками об`єктів нежитлової нерухомості;</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юридичними особами, які є власниками об`єктів нежитлової нерухомості;</w:t>
      </w:r>
    </w:p>
    <w:p w:rsidR="001A00C6" w:rsidRPr="007F30AD" w:rsidRDefault="001A00C6" w:rsidP="007A6E13">
      <w:pPr>
        <w:pStyle w:val="a7"/>
        <w:spacing w:before="0" w:beforeAutospacing="0" w:after="0" w:afterAutospacing="0"/>
        <w:ind w:firstLine="709"/>
        <w:jc w:val="both"/>
      </w:pPr>
      <w:r w:rsidRPr="007F30AD">
        <w:t>земельний податок з юридичних осіб;</w:t>
      </w:r>
    </w:p>
    <w:p w:rsidR="001A00C6" w:rsidRPr="007F30AD" w:rsidRDefault="001A00C6" w:rsidP="007A6E13">
      <w:pPr>
        <w:pStyle w:val="a7"/>
        <w:spacing w:before="0" w:beforeAutospacing="0" w:after="0" w:afterAutospacing="0"/>
        <w:ind w:firstLine="709"/>
        <w:jc w:val="both"/>
      </w:pPr>
      <w:r w:rsidRPr="007F30AD">
        <w:t>орендна плата з юридичних осіб;</w:t>
      </w:r>
    </w:p>
    <w:p w:rsidR="001A00C6" w:rsidRPr="007F30AD" w:rsidRDefault="001A00C6" w:rsidP="007A6E13">
      <w:pPr>
        <w:pStyle w:val="a7"/>
        <w:spacing w:before="0" w:beforeAutospacing="0" w:after="0" w:afterAutospacing="0"/>
        <w:ind w:firstLine="709"/>
        <w:jc w:val="both"/>
      </w:pPr>
      <w:r w:rsidRPr="007F30AD">
        <w:t>земельний податок з фізичних осіб;</w:t>
      </w:r>
    </w:p>
    <w:p w:rsidR="001A00C6" w:rsidRPr="007F30AD" w:rsidRDefault="001A00C6" w:rsidP="007A6E13">
      <w:pPr>
        <w:pStyle w:val="a7"/>
        <w:spacing w:before="0" w:beforeAutospacing="0" w:after="0" w:afterAutospacing="0"/>
        <w:ind w:firstLine="709"/>
        <w:jc w:val="both"/>
      </w:pPr>
      <w:r w:rsidRPr="007F30AD">
        <w:t>орендна плата з фізичних осіб;</w:t>
      </w:r>
    </w:p>
    <w:p w:rsidR="001A00C6" w:rsidRPr="007F30AD" w:rsidRDefault="001A00C6" w:rsidP="007A6E13">
      <w:pPr>
        <w:pStyle w:val="a7"/>
        <w:spacing w:before="0" w:beforeAutospacing="0" w:after="0" w:afterAutospacing="0"/>
        <w:ind w:firstLine="709"/>
        <w:jc w:val="both"/>
      </w:pPr>
      <w:r w:rsidRPr="007F30AD">
        <w:t>транспортний податок з юридичних осіб;</w:t>
      </w:r>
    </w:p>
    <w:p w:rsidR="001A00C6" w:rsidRPr="007F30AD" w:rsidRDefault="001A00C6" w:rsidP="007A6E13">
      <w:pPr>
        <w:pStyle w:val="a7"/>
        <w:spacing w:before="0" w:beforeAutospacing="0" w:after="0" w:afterAutospacing="0"/>
        <w:ind w:firstLine="709"/>
        <w:jc w:val="both"/>
      </w:pPr>
      <w:r w:rsidRPr="007F30AD">
        <w:t>єдиний податок з юридичних осіб;</w:t>
      </w:r>
    </w:p>
    <w:p w:rsidR="001A00C6" w:rsidRPr="007F30AD" w:rsidRDefault="001A00C6" w:rsidP="007A6E13">
      <w:pPr>
        <w:pStyle w:val="a7"/>
        <w:spacing w:before="0" w:beforeAutospacing="0" w:after="0" w:afterAutospacing="0"/>
        <w:ind w:firstLine="709"/>
        <w:jc w:val="both"/>
      </w:pPr>
      <w:r w:rsidRPr="007F30AD">
        <w:t>єдиний податок з фізичних осіб;</w:t>
      </w:r>
    </w:p>
    <w:p w:rsidR="001A00C6" w:rsidRPr="007F30AD" w:rsidRDefault="001A00C6" w:rsidP="007A6E13">
      <w:pPr>
        <w:pStyle w:val="a7"/>
        <w:spacing w:before="0" w:beforeAutospacing="0" w:after="0" w:afterAutospacing="0"/>
        <w:ind w:firstLine="709"/>
        <w:jc w:val="both"/>
      </w:pPr>
      <w:r w:rsidRPr="007F30AD">
        <w:t xml:space="preserve">єдиний податок з сільськогосподарських товаровиробників, у яких частка сільськогосподарського </w:t>
      </w:r>
      <w:proofErr w:type="spellStart"/>
      <w:r w:rsidRPr="007F30AD">
        <w:t>товаровиробництва</w:t>
      </w:r>
      <w:proofErr w:type="spellEnd"/>
      <w:r w:rsidRPr="007F30AD">
        <w:t xml:space="preserve"> за попередній податковий (звітний) рік дорівнює або перевищує 75 відсотків;</w:t>
      </w:r>
    </w:p>
    <w:p w:rsidR="001A00C6" w:rsidRPr="007F30AD" w:rsidRDefault="001A00C6" w:rsidP="007A6E13">
      <w:pPr>
        <w:pStyle w:val="a7"/>
        <w:spacing w:before="0" w:beforeAutospacing="0" w:after="0" w:afterAutospacing="0"/>
        <w:ind w:firstLine="709"/>
        <w:jc w:val="both"/>
      </w:pPr>
      <w:r w:rsidRPr="007F30AD">
        <w:t>плата за надання інших адміністративних послуг;</w:t>
      </w:r>
    </w:p>
    <w:p w:rsidR="001A00C6" w:rsidRPr="007F30AD" w:rsidRDefault="001A00C6" w:rsidP="007A6E13">
      <w:pPr>
        <w:pStyle w:val="a7"/>
        <w:spacing w:before="0" w:beforeAutospacing="0" w:after="0" w:afterAutospacing="0"/>
        <w:ind w:firstLine="709"/>
        <w:jc w:val="both"/>
      </w:pPr>
      <w:r w:rsidRPr="007F30AD">
        <w:t>адміністративний збір за державну реєстрацію речових прав на нерухоме майно та їх обтяжень;</w:t>
      </w:r>
    </w:p>
    <w:p w:rsidR="001A00C6" w:rsidRPr="007F30AD" w:rsidRDefault="001A00C6" w:rsidP="007A6E13">
      <w:pPr>
        <w:pStyle w:val="a7"/>
        <w:spacing w:before="0" w:beforeAutospacing="0" w:after="0" w:afterAutospacing="0"/>
        <w:ind w:firstLine="709"/>
        <w:jc w:val="both"/>
      </w:pPr>
      <w:r w:rsidRPr="007F30AD">
        <w:t>державне мито, що сплачується за місцем розгляду та оформлення документів, у тому числі за оформлення документів на спадщину і дарування;</w:t>
      </w:r>
    </w:p>
    <w:p w:rsidR="001A00C6" w:rsidRPr="007F30AD" w:rsidRDefault="001A00C6" w:rsidP="007A6E13">
      <w:pPr>
        <w:pStyle w:val="a7"/>
        <w:spacing w:before="0" w:beforeAutospacing="0" w:after="0" w:afterAutospacing="0"/>
        <w:ind w:firstLine="709"/>
        <w:jc w:val="both"/>
      </w:pPr>
      <w:r w:rsidRPr="007F30AD">
        <w:t>державне мито, пов`язане з видачею та оформленням закордонних паспортів (посвідок) та паспортів громадян України;</w:t>
      </w:r>
    </w:p>
    <w:p w:rsidR="001A00C6" w:rsidRPr="007F30AD" w:rsidRDefault="001A00C6" w:rsidP="007A6E13">
      <w:pPr>
        <w:pStyle w:val="a7"/>
        <w:spacing w:before="0" w:beforeAutospacing="0" w:after="0" w:afterAutospacing="0"/>
        <w:ind w:firstLine="709"/>
        <w:jc w:val="both"/>
      </w:pPr>
      <w:r w:rsidRPr="007F30AD">
        <w:t>інші доходи, що підлягають зарахуванню до бюджету селищної об’єднаної територіальної громади відповідно до законодавства.</w:t>
      </w:r>
    </w:p>
    <w:p w:rsidR="001A00C6" w:rsidRPr="007F30AD" w:rsidRDefault="001A00C6" w:rsidP="007A6E13">
      <w:pPr>
        <w:pStyle w:val="a7"/>
        <w:spacing w:before="0" w:beforeAutospacing="0" w:after="0" w:afterAutospacing="0"/>
        <w:ind w:firstLine="709"/>
        <w:jc w:val="both"/>
      </w:pPr>
      <w:r w:rsidRPr="007F30AD">
        <w:t>2) джерелами формування у частині фінансування є надходження, визначені пунктом 4 частини першої статті 15 Бюджетного кодексу України.</w:t>
      </w:r>
    </w:p>
    <w:p w:rsidR="001A00C6" w:rsidRPr="007F30AD" w:rsidRDefault="00CD381F" w:rsidP="007A6E13">
      <w:pPr>
        <w:pStyle w:val="21"/>
        <w:shd w:val="clear" w:color="auto" w:fill="auto"/>
        <w:spacing w:before="0" w:after="0" w:line="240" w:lineRule="auto"/>
        <w:ind w:right="20" w:firstLine="709"/>
        <w:jc w:val="both"/>
        <w:rPr>
          <w:sz w:val="24"/>
          <w:szCs w:val="24"/>
        </w:rPr>
      </w:pPr>
      <w:r w:rsidRPr="007F30AD">
        <w:rPr>
          <w:sz w:val="24"/>
          <w:szCs w:val="24"/>
          <w:lang w:val="uk-UA"/>
        </w:rPr>
        <w:lastRenderedPageBreak/>
        <w:t>6</w:t>
      </w:r>
      <w:r w:rsidR="001A00C6" w:rsidRPr="007F30AD">
        <w:rPr>
          <w:sz w:val="24"/>
          <w:szCs w:val="24"/>
        </w:rPr>
        <w:t xml:space="preserve">. </w:t>
      </w:r>
      <w:proofErr w:type="spellStart"/>
      <w:r w:rsidR="001A00C6" w:rsidRPr="007F30AD">
        <w:rPr>
          <w:sz w:val="24"/>
          <w:szCs w:val="24"/>
        </w:rPr>
        <w:t>Установити</w:t>
      </w:r>
      <w:proofErr w:type="spellEnd"/>
      <w:r w:rsidR="001A00C6" w:rsidRPr="007F30AD">
        <w:rPr>
          <w:sz w:val="24"/>
          <w:szCs w:val="24"/>
        </w:rPr>
        <w:t xml:space="preserve">, </w:t>
      </w:r>
      <w:proofErr w:type="spellStart"/>
      <w:r w:rsidR="001A00C6" w:rsidRPr="007F30AD">
        <w:rPr>
          <w:sz w:val="24"/>
          <w:szCs w:val="24"/>
        </w:rPr>
        <w:t>що</w:t>
      </w:r>
      <w:proofErr w:type="spellEnd"/>
      <w:r w:rsidR="001A00C6" w:rsidRPr="007F30AD">
        <w:rPr>
          <w:sz w:val="24"/>
          <w:szCs w:val="24"/>
        </w:rPr>
        <w:t xml:space="preserve"> </w:t>
      </w:r>
      <w:proofErr w:type="spellStart"/>
      <w:r w:rsidR="001A00C6" w:rsidRPr="007F30AD">
        <w:rPr>
          <w:sz w:val="24"/>
          <w:szCs w:val="24"/>
        </w:rPr>
        <w:t>джерелами</w:t>
      </w:r>
      <w:proofErr w:type="spellEnd"/>
      <w:r w:rsidR="001A00C6" w:rsidRPr="007F30AD">
        <w:rPr>
          <w:sz w:val="24"/>
          <w:szCs w:val="24"/>
        </w:rPr>
        <w:t xml:space="preserve"> </w:t>
      </w:r>
      <w:proofErr w:type="spellStart"/>
      <w:r w:rsidR="001A00C6" w:rsidRPr="007F30AD">
        <w:rPr>
          <w:sz w:val="24"/>
          <w:szCs w:val="24"/>
        </w:rPr>
        <w:t>формування</w:t>
      </w:r>
      <w:proofErr w:type="spellEnd"/>
      <w:r w:rsidR="001A00C6" w:rsidRPr="007F30AD">
        <w:rPr>
          <w:sz w:val="24"/>
          <w:szCs w:val="24"/>
        </w:rPr>
        <w:t xml:space="preserve"> </w:t>
      </w:r>
      <w:proofErr w:type="spellStart"/>
      <w:r w:rsidR="001A00C6" w:rsidRPr="007F30AD">
        <w:rPr>
          <w:sz w:val="24"/>
          <w:szCs w:val="24"/>
        </w:rPr>
        <w:t>спеціального</w:t>
      </w:r>
      <w:proofErr w:type="spellEnd"/>
      <w:r w:rsidR="001A00C6" w:rsidRPr="007F30AD">
        <w:rPr>
          <w:sz w:val="24"/>
          <w:szCs w:val="24"/>
        </w:rPr>
        <w:t xml:space="preserve"> фонду бюджету </w:t>
      </w:r>
      <w:proofErr w:type="spellStart"/>
      <w:r w:rsidR="001A00C6" w:rsidRPr="007F30AD">
        <w:t>селищної</w:t>
      </w:r>
      <w:proofErr w:type="spellEnd"/>
      <w:r w:rsidR="001A00C6" w:rsidRPr="007F30AD">
        <w:t xml:space="preserve">  </w:t>
      </w:r>
      <w:proofErr w:type="spellStart"/>
      <w:r w:rsidR="001A00C6" w:rsidRPr="007F30AD">
        <w:t>територіальної</w:t>
      </w:r>
      <w:proofErr w:type="spellEnd"/>
      <w:r w:rsidR="001A00C6" w:rsidRPr="007F30AD">
        <w:t xml:space="preserve"> </w:t>
      </w:r>
      <w:proofErr w:type="spellStart"/>
      <w:r w:rsidR="001A00C6" w:rsidRPr="007F30AD">
        <w:t>громади</w:t>
      </w:r>
      <w:proofErr w:type="spellEnd"/>
      <w:r w:rsidR="001A00C6" w:rsidRPr="007F30AD">
        <w:t xml:space="preserve"> </w:t>
      </w:r>
      <w:r w:rsidR="001A00C6" w:rsidRPr="007F30AD">
        <w:rPr>
          <w:sz w:val="24"/>
          <w:szCs w:val="24"/>
        </w:rPr>
        <w:t>на 202</w:t>
      </w:r>
      <w:r w:rsidR="00094223">
        <w:rPr>
          <w:sz w:val="24"/>
          <w:szCs w:val="24"/>
          <w:lang w:val="uk-UA"/>
        </w:rPr>
        <w:t>2</w:t>
      </w:r>
      <w:r w:rsidR="001A00C6" w:rsidRPr="007F30AD">
        <w:rPr>
          <w:sz w:val="24"/>
          <w:szCs w:val="24"/>
        </w:rPr>
        <w:t xml:space="preserve"> </w:t>
      </w:r>
      <w:proofErr w:type="spellStart"/>
      <w:proofErr w:type="gramStart"/>
      <w:r w:rsidR="001A00C6" w:rsidRPr="007F30AD">
        <w:rPr>
          <w:sz w:val="24"/>
          <w:szCs w:val="24"/>
        </w:rPr>
        <w:t>р</w:t>
      </w:r>
      <w:proofErr w:type="gramEnd"/>
      <w:r w:rsidR="001A00C6" w:rsidRPr="007F30AD">
        <w:rPr>
          <w:sz w:val="24"/>
          <w:szCs w:val="24"/>
        </w:rPr>
        <w:t>ік</w:t>
      </w:r>
      <w:proofErr w:type="spellEnd"/>
    </w:p>
    <w:p w:rsidR="001A00C6" w:rsidRPr="007F30AD" w:rsidRDefault="001A00C6" w:rsidP="007A6E13">
      <w:pPr>
        <w:pStyle w:val="a7"/>
        <w:spacing w:before="0" w:beforeAutospacing="0" w:after="0" w:afterAutospacing="0"/>
        <w:ind w:firstLine="709"/>
        <w:jc w:val="both"/>
      </w:pPr>
      <w:r w:rsidRPr="007F30AD">
        <w:t>1) у частині доходів є надходження, визначені статтями 69</w:t>
      </w:r>
      <w:r w:rsidRPr="007F30AD">
        <w:rPr>
          <w:vertAlign w:val="superscript"/>
        </w:rPr>
        <w:t>1</w:t>
      </w:r>
      <w:r w:rsidRPr="007F30AD">
        <w:t xml:space="preserve"> Бюджетного кодексу України, а також такі надходження відповідно до Закону України "Про Державний бюджет України 2021 рік":</w:t>
      </w:r>
    </w:p>
    <w:p w:rsidR="001A00C6" w:rsidRPr="007F30AD" w:rsidRDefault="001A00C6" w:rsidP="007A6E13">
      <w:pPr>
        <w:pStyle w:val="a7"/>
        <w:spacing w:before="0" w:beforeAutospacing="0" w:after="0" w:afterAutospacing="0"/>
        <w:ind w:firstLine="709"/>
        <w:jc w:val="both"/>
      </w:pPr>
      <w:r w:rsidRPr="007F30AD">
        <w:t>власні надходження бюджетних установ, що утримуються за рахунок відповідного бюджету селищної  територіальної громади;</w:t>
      </w:r>
    </w:p>
    <w:p w:rsidR="001A00C6" w:rsidRPr="007F30AD" w:rsidRDefault="001A00C6" w:rsidP="007A6E13">
      <w:pPr>
        <w:pStyle w:val="a7"/>
        <w:spacing w:before="0" w:beforeAutospacing="0" w:after="0" w:afterAutospacing="0"/>
        <w:ind w:firstLine="709"/>
        <w:jc w:val="both"/>
        <w:rPr>
          <w:rFonts w:cs="san-serif"/>
        </w:rPr>
      </w:pPr>
      <w:r w:rsidRPr="007F30AD">
        <w:t>субвенції, що надаються з інших бюджетів за рахунок конкретно визначених надходжень спеціального фонду таких бюджетів;</w:t>
      </w:r>
    </w:p>
    <w:p w:rsidR="001A00C6" w:rsidRPr="007F30AD" w:rsidRDefault="001A00C6" w:rsidP="007A6E13">
      <w:pPr>
        <w:pStyle w:val="a7"/>
        <w:spacing w:before="0" w:beforeAutospacing="0" w:after="0" w:afterAutospacing="0"/>
        <w:ind w:firstLine="709"/>
        <w:jc w:val="both"/>
      </w:pPr>
      <w:r w:rsidRPr="007F30AD">
        <w:t xml:space="preserve">кошти, які передаються із загального фонду бюджету селищної територіальної громади частини бюджету селищної територіальної громади за рішенням </w:t>
      </w:r>
      <w:proofErr w:type="spellStart"/>
      <w:r w:rsidRPr="007F30AD">
        <w:t>Любашівської</w:t>
      </w:r>
      <w:proofErr w:type="spellEnd"/>
      <w:r w:rsidRPr="007F30AD">
        <w:t xml:space="preserve"> селищної ради ;</w:t>
      </w:r>
    </w:p>
    <w:p w:rsidR="001A00C6" w:rsidRPr="007F30AD" w:rsidRDefault="001A00C6" w:rsidP="007A6E13">
      <w:pPr>
        <w:pStyle w:val="a7"/>
        <w:spacing w:before="0" w:beforeAutospacing="0" w:after="0" w:afterAutospacing="0"/>
        <w:ind w:firstLine="709"/>
        <w:jc w:val="both"/>
      </w:pPr>
      <w:r w:rsidRPr="007F30AD">
        <w:t>інші надходження, визначені законом про Державний бюджет України на 202</w:t>
      </w:r>
      <w:r w:rsidR="00094223">
        <w:t>2</w:t>
      </w:r>
      <w:r w:rsidRPr="007F30AD">
        <w:t>рік.</w:t>
      </w:r>
    </w:p>
    <w:p w:rsidR="001A00C6" w:rsidRPr="007F30AD" w:rsidRDefault="001A00C6" w:rsidP="007A6E13">
      <w:pPr>
        <w:pStyle w:val="a7"/>
        <w:spacing w:before="0" w:beforeAutospacing="0" w:after="0" w:afterAutospacing="0"/>
        <w:ind w:firstLine="709"/>
        <w:jc w:val="both"/>
      </w:pPr>
      <w:r w:rsidRPr="007F30AD">
        <w:t>2) у частині фінансування є надходження, визначені пунктом 2 частини третьої статті 15 Бюджетного кодексу України.</w:t>
      </w:r>
    </w:p>
    <w:p w:rsidR="001A00C6" w:rsidRPr="007F30AD" w:rsidRDefault="00CD381F" w:rsidP="007A6E13">
      <w:pPr>
        <w:pStyle w:val="a7"/>
        <w:spacing w:before="0" w:beforeAutospacing="0" w:after="0" w:afterAutospacing="0"/>
        <w:ind w:firstLine="709"/>
        <w:jc w:val="both"/>
      </w:pPr>
      <w:r w:rsidRPr="007F30AD">
        <w:t>7</w:t>
      </w:r>
      <w:r w:rsidR="001A00C6" w:rsidRPr="007F30AD">
        <w:t>. Установити, що у 202</w:t>
      </w:r>
      <w:r w:rsidR="00094223">
        <w:t>2</w:t>
      </w:r>
      <w:r w:rsidR="001A00C6" w:rsidRPr="007F30AD">
        <w:t xml:space="preserve"> році кошти, отримані до спеціального фонду бюджету селищної  територіальної громади згідно з відповідним пунктом частини 1 статті 71 Бюджетного кодексу України, спрямовуються на реалізацію заходів, визначених частиною 2 статті 71 Бюджетного кодексу України.</w:t>
      </w:r>
    </w:p>
    <w:p w:rsidR="001A00C6" w:rsidRPr="007F30AD" w:rsidRDefault="00CD381F" w:rsidP="007A6E13">
      <w:pPr>
        <w:ind w:right="20" w:firstLine="709"/>
        <w:jc w:val="both"/>
        <w:rPr>
          <w:rFonts w:ascii="Times New Roman" w:hAnsi="Times New Roman" w:cs="Times New Roman"/>
          <w:color w:val="auto"/>
        </w:rPr>
      </w:pPr>
      <w:r w:rsidRPr="007F30AD">
        <w:rPr>
          <w:rFonts w:ascii="Times New Roman" w:hAnsi="Times New Roman" w:cs="Times New Roman"/>
          <w:color w:val="auto"/>
          <w:lang w:eastAsia="ru-RU"/>
        </w:rPr>
        <w:t>8</w:t>
      </w:r>
      <w:r w:rsidR="001A00C6" w:rsidRPr="007F30AD">
        <w:rPr>
          <w:rFonts w:ascii="Times New Roman" w:hAnsi="Times New Roman" w:cs="Times New Roman"/>
          <w:color w:val="auto"/>
          <w:lang w:eastAsia="ru-RU"/>
        </w:rPr>
        <w:t>.</w:t>
      </w:r>
      <w:r w:rsidR="001A00C6" w:rsidRPr="007F30AD">
        <w:rPr>
          <w:rFonts w:ascii="Times New Roman" w:hAnsi="Times New Roman" w:cs="Times New Roman"/>
          <w:color w:val="auto"/>
        </w:rPr>
        <w:t xml:space="preserve"> Установити, що невикористаний обсяг субвенцій, виділених у 202</w:t>
      </w:r>
      <w:r w:rsidR="00094223">
        <w:rPr>
          <w:rFonts w:ascii="Times New Roman" w:hAnsi="Times New Roman" w:cs="Times New Roman"/>
          <w:color w:val="auto"/>
        </w:rPr>
        <w:t>2</w:t>
      </w:r>
      <w:r w:rsidR="001A00C6" w:rsidRPr="007F30AD">
        <w:rPr>
          <w:rFonts w:ascii="Times New Roman" w:hAnsi="Times New Roman" w:cs="Times New Roman"/>
          <w:color w:val="auto"/>
        </w:rPr>
        <w:t xml:space="preserve"> році з бюджету селищної територіальної громади (за рахунок коштів бюджету селищної  територіальної громади) іншим </w:t>
      </w:r>
      <w:r w:rsidR="001A00C6" w:rsidRPr="007F30AD">
        <w:rPr>
          <w:rFonts w:ascii="Times New Roman" w:hAnsi="Times New Roman" w:cs="Times New Roman"/>
          <w:color w:val="auto"/>
          <w:lang w:eastAsia="ru-RU"/>
        </w:rPr>
        <w:t xml:space="preserve">бюджетам, </w:t>
      </w:r>
      <w:r w:rsidR="001A00C6" w:rsidRPr="007F30AD">
        <w:rPr>
          <w:rFonts w:ascii="Times New Roman" w:hAnsi="Times New Roman" w:cs="Times New Roman"/>
          <w:color w:val="auto"/>
        </w:rPr>
        <w:t>а також субвенцій, виділених з місцевих бюджетів бюджету селищної  територіальної громади, зберігається на рахунках бюджету для покриття відповідних витрат у наступному бюджетному періоді з урахуванням їх цільового призначення.</w:t>
      </w:r>
      <w:bookmarkStart w:id="2" w:name="bookmark3"/>
    </w:p>
    <w:p w:rsidR="001A00C6" w:rsidRPr="007F30AD" w:rsidRDefault="00CD381F" w:rsidP="007A6E13">
      <w:pPr>
        <w:ind w:right="20" w:firstLine="709"/>
        <w:jc w:val="both"/>
        <w:rPr>
          <w:rFonts w:ascii="Times New Roman" w:hAnsi="Times New Roman" w:cs="Times New Roman"/>
          <w:b/>
          <w:bCs/>
          <w:color w:val="auto"/>
        </w:rPr>
      </w:pPr>
      <w:r w:rsidRPr="007F30AD">
        <w:rPr>
          <w:rFonts w:ascii="Times New Roman" w:hAnsi="Times New Roman" w:cs="Times New Roman"/>
          <w:color w:val="auto"/>
        </w:rPr>
        <w:t>9</w:t>
      </w:r>
      <w:r w:rsidR="001A00C6" w:rsidRPr="007F30AD">
        <w:rPr>
          <w:rFonts w:ascii="Times New Roman" w:hAnsi="Times New Roman" w:cs="Times New Roman"/>
          <w:color w:val="auto"/>
        </w:rPr>
        <w:t xml:space="preserve">. Затвердити </w:t>
      </w:r>
      <w:r w:rsidR="001A00C6" w:rsidRPr="007F30AD">
        <w:rPr>
          <w:rFonts w:ascii="Times New Roman" w:hAnsi="Times New Roman" w:cs="Times New Roman"/>
          <w:b/>
          <w:bCs/>
          <w:color w:val="auto"/>
        </w:rPr>
        <w:t>перелік захищених статей видатків загального фонду</w:t>
      </w:r>
      <w:bookmarkEnd w:id="2"/>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селищного бюджету на 202</w:t>
      </w:r>
      <w:r w:rsidR="00094223">
        <w:rPr>
          <w:rFonts w:ascii="Times New Roman" w:hAnsi="Times New Roman" w:cs="Times New Roman"/>
          <w:color w:val="auto"/>
        </w:rPr>
        <w:t>2</w:t>
      </w:r>
      <w:r w:rsidRPr="007F30AD">
        <w:rPr>
          <w:rFonts w:ascii="Times New Roman" w:hAnsi="Times New Roman" w:cs="Times New Roman"/>
          <w:color w:val="auto"/>
        </w:rPr>
        <w:t xml:space="preserve"> рік:</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оплата праці працівників бюджетних установ;</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нарахування на заробітну плату;</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придбання медикаментів та перев'язувальних матеріалів;</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забезпечення продуктами харчування;</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оплата комунальних послуг та енергоносіїв;</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поточні трансферти населенню;</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поточні трансферти місцевим бюджетам;</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оплату </w:t>
      </w:r>
      <w:proofErr w:type="spellStart"/>
      <w:r w:rsidRPr="007F30AD">
        <w:rPr>
          <w:rFonts w:ascii="Times New Roman" w:hAnsi="Times New Roman" w:cs="Times New Roman"/>
          <w:color w:val="auto"/>
        </w:rPr>
        <w:t>енергосервісу</w:t>
      </w:r>
      <w:proofErr w:type="spellEnd"/>
      <w:r w:rsidRPr="007F30AD">
        <w:rPr>
          <w:rFonts w:ascii="Times New Roman" w:hAnsi="Times New Roman" w:cs="Times New Roman"/>
          <w:color w:val="auto"/>
        </w:rPr>
        <w:t>.</w:t>
      </w:r>
    </w:p>
    <w:p w:rsidR="001A00C6" w:rsidRPr="007F30AD" w:rsidRDefault="00CD381F"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10.</w:t>
      </w:r>
      <w:r w:rsidR="001A00C6" w:rsidRPr="007F30AD">
        <w:rPr>
          <w:rFonts w:ascii="Times New Roman" w:hAnsi="Times New Roman" w:cs="Times New Roman"/>
          <w:color w:val="auto"/>
        </w:rPr>
        <w:t xml:space="preserve"> Відповідно до статей 43 та 73 Бюджетного кодексу України надати право </w:t>
      </w:r>
      <w:proofErr w:type="spellStart"/>
      <w:r w:rsidR="001A00C6" w:rsidRPr="007F30AD">
        <w:rPr>
          <w:rFonts w:ascii="Times New Roman" w:hAnsi="Times New Roman" w:cs="Times New Roman"/>
          <w:color w:val="auto"/>
        </w:rPr>
        <w:t>Любашівській</w:t>
      </w:r>
      <w:proofErr w:type="spellEnd"/>
      <w:r w:rsidR="001A00C6" w:rsidRPr="007F30AD">
        <w:rPr>
          <w:rFonts w:ascii="Times New Roman" w:hAnsi="Times New Roman" w:cs="Times New Roman"/>
          <w:color w:val="auto"/>
        </w:rPr>
        <w:t xml:space="preserve"> селищній  територіальній громаді отримувати у порядку, визначеному Кабінетом Міністрів України, позики на покриття тимчасових касових розривів бюджету селищної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1A00C6" w:rsidRPr="007F30AD" w:rsidRDefault="001A00C6" w:rsidP="007A6E13">
      <w:pPr>
        <w:keepNext/>
        <w:keepLines/>
        <w:ind w:firstLine="709"/>
        <w:jc w:val="both"/>
        <w:outlineLvl w:val="5"/>
        <w:rPr>
          <w:rFonts w:ascii="Times New Roman" w:hAnsi="Times New Roman" w:cs="Times New Roman"/>
          <w:bCs/>
          <w:color w:val="auto"/>
        </w:rPr>
      </w:pPr>
      <w:bookmarkStart w:id="3" w:name="bookmark4"/>
      <w:r w:rsidRPr="007F30AD">
        <w:rPr>
          <w:rFonts w:ascii="Times New Roman" w:hAnsi="Times New Roman" w:cs="Times New Roman"/>
          <w:bCs/>
          <w:color w:val="auto"/>
        </w:rPr>
        <w:t>1</w:t>
      </w:r>
      <w:r w:rsidR="00CD381F" w:rsidRPr="007F30AD">
        <w:rPr>
          <w:rFonts w:ascii="Times New Roman" w:hAnsi="Times New Roman" w:cs="Times New Roman"/>
          <w:bCs/>
          <w:color w:val="auto"/>
        </w:rPr>
        <w:t>1</w:t>
      </w:r>
      <w:r w:rsidRPr="007F30AD">
        <w:rPr>
          <w:rFonts w:ascii="Times New Roman" w:hAnsi="Times New Roman" w:cs="Times New Roman"/>
          <w:bCs/>
          <w:color w:val="auto"/>
        </w:rPr>
        <w:t>. Головним розпорядникам коштів бюджету селищної територіальної громади</w:t>
      </w:r>
      <w:r w:rsidRPr="007F30AD">
        <w:rPr>
          <w:rFonts w:ascii="Times New Roman" w:hAnsi="Times New Roman" w:cs="Times New Roman"/>
          <w:color w:val="auto"/>
        </w:rPr>
        <w:t>:</w:t>
      </w:r>
      <w:bookmarkEnd w:id="3"/>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.1.Забезпечити у першочерговому порядку у повному обсязі потребу у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не допускаючи будь-якої заборгованості із зазначених видатків.</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 xml:space="preserve">.2. Привести свої витрати, мережу бюджетних установ у відповідність з бюджетними асигнуваннями для забезпечення їх належного функціонування, чисельність працівників установ - з визначеним фондом оплати праці, а інші витрати - у відповідність з іншими встановленими асигнуваннями таким чином, щоб забезпечити виконання </w:t>
      </w:r>
      <w:r w:rsidRPr="007F30AD">
        <w:rPr>
          <w:rFonts w:ascii="Times New Roman" w:hAnsi="Times New Roman" w:cs="Times New Roman"/>
          <w:color w:val="auto"/>
        </w:rPr>
        <w:lastRenderedPageBreak/>
        <w:t>покладених на установу функцій.</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.3. Забезпечити утримання чисельності працівників та здійснення фактичних видатків на заробітну плату, включаючи видатки на преміювання та інші види заохочень чи винагород, матеріальну допомогу, лише в межах фонду заробітної плати, затвердженого для бюджетних установ у кошторисах або планах використання бюджетних коштів.</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.4. Забезпечити проведення індексації заробітної плати працівників бюджетних установ, стипендій учнів та студентів у навчальних закладах відповідно до Закону України "Про індексацію грошових доходів населення".</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.5. Планувати видатки, пов’язані із стимулюванням працівників будь-якої бюджетної установи, за умови забезпечення у повному обсязі бюджетними коштами обов’язкових виплат із заробітної плати працівникам, інших соціальних виплат, у тому числі стипендій, та видатків на проведення розрахунків за комунальні послуги та енергоносії.</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.6.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.7. Забезпечити укладання угод за кожним видом енергоносіїв у межах встановлених відповідним головним розпорядником бюджетних коштів селищного бюджету обґрунтованих лімітів енергоспоживання.</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.8. Забезпечити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розпорядникам бюджетних коштів обґрунтованих лімітів споживання тощо.</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 xml:space="preserve">.9. Забезпечити взяття бюджетних зобов'язань, довгострокових зобов'язань за </w:t>
      </w:r>
      <w:proofErr w:type="spellStart"/>
      <w:r w:rsidRPr="007F30AD">
        <w:rPr>
          <w:sz w:val="24"/>
          <w:szCs w:val="24"/>
          <w:lang w:val="uk-UA"/>
        </w:rPr>
        <w:t>енергосервісом</w:t>
      </w:r>
      <w:proofErr w:type="spellEnd"/>
      <w:r w:rsidRPr="007F30AD">
        <w:rPr>
          <w:sz w:val="24"/>
          <w:szCs w:val="24"/>
          <w:lang w:val="uk-UA"/>
        </w:rPr>
        <w:t xml:space="preserve"> та здійснення витрат бюджету.</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.10. У разі наявності простроченої заборгованості із заробітної плати, стипендій, а також за спожиті комунальні послуги та енергоносії припинити прийняття в межах бюджетних асигнувань бюджетних зобов'язань та здійснення платежів за загальним фондом за іншими заходами, пов'язаними з функціонуванням бюджетних установ (крім видатків, визначених пунктом 5 цього рішення), до погашення такої заборгованості.</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.11. Забезпечити прийняття  бюджетних зобов’язань та проведення видатків за рахунок загального фонду бюджету селищної  територіальної громади, враховуючи необхідність виконання бюджетних зобов’язань минулих років, узятих на облік в органах Державної казначейської служби України, тільки в межах бюджетних асигнувань, встановлених кошторисами, та забезпечивши відповідність щомісячного обсягу фактичних видатків обсягам призначень, встановлених планами використання бюджетних коштів.</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.14. Забезпечити взяття бюджетних зобов’язань та здійснення видатків за спеціальним фондом бюджету селищної територіальної громади винятково в межах відповідних фактичних надходжень до спеціального фонду бюджету.</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.15. Передбачати видатки спеціального фонду за рахунок власних надходжень бюджетних установ на погашення заборгованості установи з бюджетних зобов'язань за спеціальним та загальним фондом кошторису, на проведення заходів, пов'язаних з виконанням основних функцій, які не забезпечені (або частково забезпечені) видатками загального фонду. Забезпечити під час укладання угод (договорів, контрактів тощо) щодо закупівлі товарів, робіт і послуг за кошти бюджету селищної  територіальної громади встановлення обов'язковою умовою застосування штрафних санкцій до суб'єктів господарювання за невиконання або несвоєчасне виконання зобов'язань. Зарахування коштів, отриманих від сплати таких штрафних санкцій, здійснювати до доходів загального фонду бюджету селищної  територіальної громади.</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.16. Забезпечити затвердження паспортів бюджетних програм протягом 45 днів з дня набрання чинності цим рішенням.</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lang w:eastAsia="ru-RU"/>
        </w:rPr>
        <w:t>1</w:t>
      </w:r>
      <w:r w:rsidR="00CD381F" w:rsidRPr="007F30AD">
        <w:rPr>
          <w:rFonts w:ascii="Times New Roman" w:hAnsi="Times New Roman" w:cs="Times New Roman"/>
          <w:color w:val="auto"/>
          <w:lang w:eastAsia="ru-RU"/>
        </w:rPr>
        <w:t>1</w:t>
      </w:r>
      <w:r w:rsidRPr="007F30AD">
        <w:rPr>
          <w:rFonts w:ascii="Times New Roman" w:hAnsi="Times New Roman" w:cs="Times New Roman"/>
          <w:color w:val="auto"/>
          <w:lang w:eastAsia="ru-RU"/>
        </w:rPr>
        <w:t xml:space="preserve">.17. </w:t>
      </w:r>
      <w:r w:rsidRPr="007F30AD">
        <w:rPr>
          <w:rFonts w:ascii="Times New Roman" w:hAnsi="Times New Roman" w:cs="Times New Roman"/>
          <w:color w:val="auto"/>
        </w:rPr>
        <w:t xml:space="preserve">Здійснювати управління бюджетними коштами у межах встановлених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w:t>
      </w:r>
      <w:r w:rsidRPr="007F30AD">
        <w:rPr>
          <w:rFonts w:ascii="Times New Roman" w:hAnsi="Times New Roman" w:cs="Times New Roman"/>
          <w:color w:val="auto"/>
        </w:rPr>
        <w:lastRenderedPageBreak/>
        <w:t>координацію роботи розпорядників бюджетних коштів нижчого рівня та одержувачів бюджетних коштів у бюджетному процесі.</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.18. Забезпечити доступність інформації про бюджет відповідно до законодавства, а саме:</w:t>
      </w:r>
    </w:p>
    <w:p w:rsidR="001A00C6" w:rsidRPr="007F30AD" w:rsidRDefault="001A00C6" w:rsidP="007A6E13">
      <w:pPr>
        <w:numPr>
          <w:ilvl w:val="0"/>
          <w:numId w:val="2"/>
        </w:numPr>
        <w:ind w:right="20" w:firstLine="709"/>
        <w:jc w:val="both"/>
        <w:rPr>
          <w:rFonts w:ascii="Times New Roman" w:hAnsi="Times New Roman" w:cs="Times New Roman"/>
          <w:color w:val="auto"/>
        </w:rPr>
      </w:pPr>
      <w:r w:rsidRPr="007F30AD">
        <w:rPr>
          <w:rFonts w:ascii="Times New Roman" w:hAnsi="Times New Roman" w:cs="Times New Roman"/>
          <w:color w:val="auto"/>
        </w:rPr>
        <w:t xml:space="preserve"> здійснення публічного представлення та публікації інформації </w:t>
      </w:r>
      <w:r w:rsidRPr="007F30AD">
        <w:rPr>
          <w:rFonts w:ascii="Times New Roman" w:hAnsi="Times New Roman" w:cs="Times New Roman"/>
          <w:color w:val="auto"/>
          <w:lang w:val="ru-RU" w:eastAsia="ru-RU"/>
        </w:rPr>
        <w:t xml:space="preserve">про </w:t>
      </w:r>
      <w:r w:rsidRPr="007F30AD">
        <w:rPr>
          <w:rFonts w:ascii="Times New Roman" w:hAnsi="Times New Roman" w:cs="Times New Roman"/>
          <w:color w:val="auto"/>
        </w:rPr>
        <w:t>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sidR="00094223">
        <w:rPr>
          <w:rFonts w:ascii="Times New Roman" w:hAnsi="Times New Roman" w:cs="Times New Roman"/>
          <w:color w:val="auto"/>
        </w:rPr>
        <w:t>2</w:t>
      </w:r>
      <w:r w:rsidRPr="007F30AD">
        <w:rPr>
          <w:rFonts w:ascii="Times New Roman" w:hAnsi="Times New Roman" w:cs="Times New Roman"/>
          <w:color w:val="auto"/>
        </w:rPr>
        <w:t xml:space="preserve"> року;</w:t>
      </w:r>
    </w:p>
    <w:p w:rsidR="001A00C6" w:rsidRPr="007F30AD" w:rsidRDefault="001A00C6" w:rsidP="007A6E13">
      <w:pPr>
        <w:numPr>
          <w:ilvl w:val="0"/>
          <w:numId w:val="2"/>
        </w:numPr>
        <w:ind w:right="20" w:firstLine="709"/>
        <w:jc w:val="both"/>
        <w:rPr>
          <w:rFonts w:ascii="Times New Roman" w:hAnsi="Times New Roman" w:cs="Times New Roman"/>
          <w:color w:val="auto"/>
        </w:rPr>
      </w:pPr>
      <w:r w:rsidRPr="007F30AD">
        <w:rPr>
          <w:rFonts w:ascii="Times New Roman" w:hAnsi="Times New Roman" w:cs="Times New Roman"/>
          <w:color w:val="auto"/>
        </w:rPr>
        <w:t xml:space="preserve"> оприлюднення паспортів бюджетних програм у триденний строк з дня затвердження таких документів.</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bCs/>
          <w:color w:val="auto"/>
        </w:rPr>
        <w:t>1</w:t>
      </w:r>
      <w:r w:rsidR="00CD381F" w:rsidRPr="007F30AD">
        <w:rPr>
          <w:rFonts w:ascii="Times New Roman" w:hAnsi="Times New Roman" w:cs="Times New Roman"/>
          <w:bCs/>
          <w:color w:val="auto"/>
        </w:rPr>
        <w:t>2</w:t>
      </w:r>
      <w:r w:rsidRPr="007F30AD">
        <w:rPr>
          <w:rFonts w:ascii="Times New Roman" w:hAnsi="Times New Roman" w:cs="Times New Roman"/>
          <w:color w:val="auto"/>
        </w:rPr>
        <w:t xml:space="preserve">. У процесі виконання селищного бюджету вносити на розгляд селищної ради пропозиції щодо змін по доходах та видатках у разі настання випадків, передбачених Бюджетним кодексом України.    </w:t>
      </w:r>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3</w:t>
      </w:r>
      <w:r w:rsidRPr="007F30AD">
        <w:rPr>
          <w:rFonts w:ascii="Times New Roman" w:hAnsi="Times New Roman" w:cs="Times New Roman"/>
          <w:color w:val="auto"/>
        </w:rPr>
        <w:t xml:space="preserve">. У межах загального обсягу бюджетних призначень за бюджетною програмою окремо за загальним та спеціальним фондами бюджету, фінансове управління </w:t>
      </w:r>
      <w:proofErr w:type="spellStart"/>
      <w:r w:rsidRPr="007F30AD">
        <w:rPr>
          <w:rFonts w:ascii="Times New Roman" w:hAnsi="Times New Roman" w:cs="Times New Roman"/>
          <w:color w:val="auto"/>
        </w:rPr>
        <w:t>Любашівської</w:t>
      </w:r>
      <w:proofErr w:type="spellEnd"/>
      <w:r w:rsidRPr="007F30AD">
        <w:rPr>
          <w:rFonts w:ascii="Times New Roman" w:hAnsi="Times New Roman" w:cs="Times New Roman"/>
          <w:color w:val="auto"/>
        </w:rPr>
        <w:t xml:space="preserve"> селищної ради за обґрунтованим поданням здійснює перерозподіл бюджетних асигнувань, затверджених у розписі бюджету селищної  територіальної громади та кошторисі, в розрізі економічної класифікації видатків. </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bCs/>
          <w:color w:val="auto"/>
        </w:rPr>
        <w:t>1</w:t>
      </w:r>
      <w:r w:rsidR="00CD381F" w:rsidRPr="007F30AD">
        <w:rPr>
          <w:rFonts w:ascii="Times New Roman" w:hAnsi="Times New Roman" w:cs="Times New Roman"/>
          <w:bCs/>
          <w:color w:val="auto"/>
        </w:rPr>
        <w:t>4</w:t>
      </w:r>
      <w:r w:rsidRPr="007F30AD">
        <w:rPr>
          <w:rFonts w:ascii="Times New Roman" w:hAnsi="Times New Roman" w:cs="Times New Roman"/>
          <w:b/>
          <w:bCs/>
          <w:color w:val="auto"/>
        </w:rPr>
        <w:t xml:space="preserve">. </w:t>
      </w:r>
      <w:r w:rsidRPr="007F30AD">
        <w:rPr>
          <w:rFonts w:ascii="Times New Roman" w:hAnsi="Times New Roman" w:cs="Times New Roman"/>
          <w:color w:val="auto"/>
        </w:rPr>
        <w:t xml:space="preserve">Фінансовому управлінню </w:t>
      </w:r>
      <w:proofErr w:type="spellStart"/>
      <w:r w:rsidRPr="007F30AD">
        <w:rPr>
          <w:rFonts w:ascii="Times New Roman" w:hAnsi="Times New Roman" w:cs="Times New Roman"/>
          <w:color w:val="auto"/>
        </w:rPr>
        <w:t>Любашівської</w:t>
      </w:r>
      <w:proofErr w:type="spellEnd"/>
      <w:r w:rsidRPr="007F30AD">
        <w:rPr>
          <w:rFonts w:ascii="Times New Roman" w:hAnsi="Times New Roman" w:cs="Times New Roman"/>
          <w:color w:val="auto"/>
        </w:rPr>
        <w:t xml:space="preserve"> селищної ради забезпечити першочергове фінансування витрат по захищених статтях видатків бюджету селищної територіальної громади у межах наявних ресурсів згідно із затвердженим помісячним розписом загального фонду бюджету </w:t>
      </w:r>
      <w:proofErr w:type="spellStart"/>
      <w:r w:rsidRPr="007F30AD">
        <w:rPr>
          <w:rFonts w:ascii="Times New Roman" w:hAnsi="Times New Roman" w:cs="Times New Roman"/>
          <w:color w:val="auto"/>
        </w:rPr>
        <w:t>Любашівської</w:t>
      </w:r>
      <w:proofErr w:type="spellEnd"/>
      <w:r w:rsidRPr="007F30AD">
        <w:rPr>
          <w:rFonts w:ascii="Times New Roman" w:hAnsi="Times New Roman" w:cs="Times New Roman"/>
          <w:color w:val="auto"/>
        </w:rPr>
        <w:t xml:space="preserve"> селищної ради. </w:t>
      </w:r>
    </w:p>
    <w:p w:rsidR="001A00C6" w:rsidRPr="00723E5B" w:rsidRDefault="001A00C6" w:rsidP="007A6E13">
      <w:pPr>
        <w:ind w:firstLine="709"/>
        <w:jc w:val="both"/>
        <w:rPr>
          <w:rFonts w:ascii="Times New Roman" w:hAnsi="Times New Roman" w:cs="Times New Roman"/>
          <w:color w:val="auto"/>
        </w:rPr>
      </w:pPr>
      <w:r w:rsidRPr="00723E5B">
        <w:rPr>
          <w:rFonts w:ascii="Times New Roman" w:hAnsi="Times New Roman" w:cs="Times New Roman"/>
          <w:color w:val="auto"/>
        </w:rPr>
        <w:t>1</w:t>
      </w:r>
      <w:r w:rsidR="00C4108D" w:rsidRPr="00723E5B">
        <w:rPr>
          <w:rFonts w:ascii="Times New Roman" w:hAnsi="Times New Roman" w:cs="Times New Roman"/>
          <w:color w:val="auto"/>
        </w:rPr>
        <w:t>5</w:t>
      </w:r>
      <w:r w:rsidRPr="00723E5B">
        <w:rPr>
          <w:rFonts w:ascii="Times New Roman" w:hAnsi="Times New Roman" w:cs="Times New Roman"/>
          <w:color w:val="auto"/>
        </w:rPr>
        <w:t>. .</w:t>
      </w:r>
      <w:proofErr w:type="spellStart"/>
      <w:r w:rsidRPr="00723E5B">
        <w:rPr>
          <w:rFonts w:ascii="Times New Roman" w:hAnsi="Times New Roman" w:cs="Times New Roman"/>
          <w:color w:val="auto"/>
        </w:rPr>
        <w:t>Любашівськ</w:t>
      </w:r>
      <w:r w:rsidR="00723E5B" w:rsidRPr="00723E5B">
        <w:rPr>
          <w:rFonts w:ascii="Times New Roman" w:hAnsi="Times New Roman" w:cs="Times New Roman"/>
          <w:color w:val="auto"/>
        </w:rPr>
        <w:t>ій</w:t>
      </w:r>
      <w:proofErr w:type="spellEnd"/>
      <w:r w:rsidRPr="00723E5B">
        <w:rPr>
          <w:rFonts w:ascii="Times New Roman" w:hAnsi="Times New Roman" w:cs="Times New Roman"/>
          <w:color w:val="auto"/>
        </w:rPr>
        <w:t xml:space="preserve"> ДПІ ГУ ДПС в Одеській області рекомендувати вжити заходів щодо:</w:t>
      </w:r>
    </w:p>
    <w:p w:rsidR="001A00C6" w:rsidRPr="00723E5B" w:rsidRDefault="001A00C6" w:rsidP="007A6E13">
      <w:pPr>
        <w:ind w:firstLine="709"/>
        <w:jc w:val="both"/>
        <w:rPr>
          <w:rFonts w:ascii="Times New Roman" w:hAnsi="Times New Roman" w:cs="Times New Roman"/>
          <w:color w:val="auto"/>
        </w:rPr>
      </w:pPr>
      <w:r w:rsidRPr="00723E5B">
        <w:rPr>
          <w:rFonts w:ascii="Times New Roman" w:hAnsi="Times New Roman" w:cs="Times New Roman"/>
          <w:color w:val="auto"/>
        </w:rPr>
        <w:t>- забезпечення виконання показників за доходами, встановленими цим рішенням в цілому, закріпленими за податковими органами;</w:t>
      </w:r>
    </w:p>
    <w:p w:rsidR="001A00C6" w:rsidRPr="00723E5B" w:rsidRDefault="001A00C6" w:rsidP="007A6E13">
      <w:pPr>
        <w:ind w:firstLine="709"/>
        <w:jc w:val="both"/>
        <w:rPr>
          <w:rFonts w:ascii="Times New Roman" w:hAnsi="Times New Roman" w:cs="Times New Roman"/>
          <w:color w:val="auto"/>
        </w:rPr>
      </w:pPr>
      <w:r w:rsidRPr="00723E5B">
        <w:rPr>
          <w:rFonts w:ascii="Times New Roman" w:hAnsi="Times New Roman" w:cs="Times New Roman"/>
          <w:color w:val="auto"/>
        </w:rPr>
        <w:t>- зменшення обсягів податкової заборгованості (недоїмки) по всіх видах податків і зборів (обов’язкових платежів).</w:t>
      </w:r>
    </w:p>
    <w:p w:rsidR="001A00C6" w:rsidRPr="007F30AD" w:rsidRDefault="001A00C6" w:rsidP="007A6E13">
      <w:pPr>
        <w:ind w:firstLine="709"/>
        <w:jc w:val="both"/>
        <w:rPr>
          <w:rFonts w:ascii="Times New Roman" w:hAnsi="Times New Roman" w:cs="Times New Roman"/>
          <w:color w:val="auto"/>
        </w:rPr>
      </w:pPr>
      <w:r w:rsidRPr="00723E5B">
        <w:rPr>
          <w:rFonts w:ascii="Times New Roman" w:hAnsi="Times New Roman" w:cs="Times New Roman"/>
          <w:color w:val="auto"/>
        </w:rPr>
        <w:t>1</w:t>
      </w:r>
      <w:r w:rsidR="00C4108D" w:rsidRPr="00723E5B">
        <w:rPr>
          <w:rFonts w:ascii="Times New Roman" w:hAnsi="Times New Roman" w:cs="Times New Roman"/>
          <w:color w:val="auto"/>
        </w:rPr>
        <w:t>6</w:t>
      </w:r>
      <w:r w:rsidRPr="00723E5B">
        <w:rPr>
          <w:rFonts w:ascii="Times New Roman" w:hAnsi="Times New Roman" w:cs="Times New Roman"/>
          <w:color w:val="auto"/>
        </w:rPr>
        <w:t xml:space="preserve">. Управлінню державної казначейської служби України в </w:t>
      </w:r>
      <w:proofErr w:type="spellStart"/>
      <w:r w:rsidRPr="00723E5B">
        <w:rPr>
          <w:rFonts w:ascii="Times New Roman" w:hAnsi="Times New Roman" w:cs="Times New Roman"/>
          <w:color w:val="auto"/>
        </w:rPr>
        <w:t>Любашівському</w:t>
      </w:r>
      <w:proofErr w:type="spellEnd"/>
      <w:r w:rsidRPr="00723E5B">
        <w:rPr>
          <w:rFonts w:ascii="Times New Roman" w:hAnsi="Times New Roman" w:cs="Times New Roman"/>
          <w:color w:val="auto"/>
        </w:rPr>
        <w:t xml:space="preserve"> районі Одеської області  обов’язково у межах планового бюджетного періоду покривати обсяги тимчасових касових розривів бюджету селищної  територіальної громади, пов’язані із забезпеченням видатків загального фонду, в першу чергу на оплату праці працівників бюджетних установ та нарахувань на заробітну плату, придбання продуктів харчування і медикаментів, оплату комунальних послуг та енергоносіїв.</w:t>
      </w:r>
    </w:p>
    <w:p w:rsidR="001A00C6" w:rsidRPr="007F30AD" w:rsidRDefault="00C4108D" w:rsidP="007A6E13">
      <w:pPr>
        <w:ind w:firstLine="709"/>
        <w:jc w:val="both"/>
        <w:rPr>
          <w:rFonts w:ascii="Times New Roman" w:hAnsi="Times New Roman" w:cs="Times New Roman"/>
          <w:color w:val="auto"/>
        </w:rPr>
      </w:pPr>
      <w:r w:rsidRPr="007F30AD">
        <w:rPr>
          <w:rFonts w:ascii="Times New Roman" w:hAnsi="Times New Roman" w:cs="Times New Roman"/>
          <w:color w:val="auto"/>
        </w:rPr>
        <w:t>17</w:t>
      </w:r>
      <w:r w:rsidR="001A00C6" w:rsidRPr="007F30AD">
        <w:rPr>
          <w:rFonts w:ascii="Times New Roman" w:hAnsi="Times New Roman" w:cs="Times New Roman"/>
          <w:color w:val="auto"/>
        </w:rPr>
        <w:t>. Додатки 1-</w:t>
      </w:r>
      <w:r w:rsidR="00723E5B">
        <w:rPr>
          <w:rFonts w:ascii="Times New Roman" w:hAnsi="Times New Roman" w:cs="Times New Roman"/>
          <w:color w:val="auto"/>
        </w:rPr>
        <w:t>3,5</w:t>
      </w:r>
      <w:r w:rsidR="001A00C6" w:rsidRPr="007F30AD">
        <w:rPr>
          <w:rFonts w:ascii="Times New Roman" w:hAnsi="Times New Roman" w:cs="Times New Roman"/>
          <w:color w:val="auto"/>
        </w:rPr>
        <w:t xml:space="preserve"> до рішення є його невід'ємною частиною.</w:t>
      </w:r>
    </w:p>
    <w:p w:rsidR="001A00C6" w:rsidRPr="007F30AD" w:rsidRDefault="00C4108D" w:rsidP="007A6E13">
      <w:pPr>
        <w:ind w:right="20" w:firstLine="709"/>
        <w:jc w:val="both"/>
        <w:rPr>
          <w:rFonts w:ascii="Times New Roman" w:hAnsi="Times New Roman" w:cs="Times New Roman"/>
          <w:color w:val="auto"/>
        </w:rPr>
      </w:pPr>
      <w:r w:rsidRPr="007F30AD">
        <w:rPr>
          <w:rFonts w:ascii="Times New Roman" w:hAnsi="Times New Roman" w:cs="Times New Roman"/>
          <w:color w:val="auto"/>
          <w:lang w:eastAsia="ru-RU"/>
        </w:rPr>
        <w:t>18</w:t>
      </w:r>
      <w:r w:rsidR="001A00C6" w:rsidRPr="007F30AD">
        <w:rPr>
          <w:rFonts w:ascii="Times New Roman" w:hAnsi="Times New Roman" w:cs="Times New Roman"/>
          <w:color w:val="auto"/>
          <w:lang w:eastAsia="ru-RU"/>
        </w:rPr>
        <w:t xml:space="preserve">. </w:t>
      </w:r>
      <w:r w:rsidR="001A00C6" w:rsidRPr="007F30AD">
        <w:rPr>
          <w:rFonts w:ascii="Times New Roman" w:hAnsi="Times New Roman" w:cs="Times New Roman"/>
          <w:color w:val="auto"/>
        </w:rPr>
        <w:t>Дане рішення набирає чинності з 1 січня 202</w:t>
      </w:r>
      <w:r w:rsidR="00094223">
        <w:rPr>
          <w:rFonts w:ascii="Times New Roman" w:hAnsi="Times New Roman" w:cs="Times New Roman"/>
          <w:color w:val="auto"/>
        </w:rPr>
        <w:t>2</w:t>
      </w:r>
      <w:r w:rsidR="001A00C6" w:rsidRPr="007F30AD">
        <w:rPr>
          <w:rFonts w:ascii="Times New Roman" w:hAnsi="Times New Roman" w:cs="Times New Roman"/>
          <w:color w:val="auto"/>
        </w:rPr>
        <w:t>року і підлягає опублікуванню в десятиденний термін з дня його прийняття відповідно до частини четвертої статті 28 Бюджетного кодексу України.</w:t>
      </w:r>
    </w:p>
    <w:p w:rsidR="001A00C6" w:rsidRPr="007F30AD" w:rsidRDefault="00C4108D" w:rsidP="007A6E13">
      <w:pPr>
        <w:ind w:right="740" w:firstLine="709"/>
        <w:jc w:val="both"/>
        <w:rPr>
          <w:rFonts w:ascii="Times New Roman" w:hAnsi="Times New Roman" w:cs="Times New Roman"/>
          <w:color w:val="auto"/>
        </w:rPr>
      </w:pPr>
      <w:r w:rsidRPr="007F30AD">
        <w:rPr>
          <w:rFonts w:ascii="Times New Roman" w:hAnsi="Times New Roman" w:cs="Times New Roman"/>
          <w:color w:val="auto"/>
        </w:rPr>
        <w:t>19</w:t>
      </w:r>
      <w:r w:rsidR="001A00C6" w:rsidRPr="007F30AD">
        <w:rPr>
          <w:rFonts w:ascii="Times New Roman" w:hAnsi="Times New Roman" w:cs="Times New Roman"/>
          <w:color w:val="auto"/>
        </w:rPr>
        <w:t>. Контроль за виконанням рішення покласти на постійну комісію з питань планування фінансів, бюджету та соціально-економічного розвитку.</w:t>
      </w:r>
    </w:p>
    <w:p w:rsidR="001A00C6" w:rsidRPr="007F30AD" w:rsidRDefault="001A00C6" w:rsidP="007A6E13">
      <w:pPr>
        <w:pStyle w:val="70"/>
        <w:shd w:val="clear" w:color="auto" w:fill="auto"/>
        <w:spacing w:before="0" w:line="240" w:lineRule="auto"/>
        <w:ind w:right="740" w:firstLine="709"/>
        <w:jc w:val="both"/>
        <w:rPr>
          <w:sz w:val="24"/>
          <w:szCs w:val="24"/>
          <w:lang w:val="uk-UA"/>
        </w:rPr>
      </w:pPr>
    </w:p>
    <w:p w:rsidR="001A00C6" w:rsidRPr="007F30AD" w:rsidRDefault="001A00C6" w:rsidP="00FE4C88">
      <w:pPr>
        <w:pStyle w:val="70"/>
        <w:shd w:val="clear" w:color="auto" w:fill="auto"/>
        <w:spacing w:before="0" w:line="240" w:lineRule="auto"/>
        <w:ind w:right="740"/>
        <w:jc w:val="both"/>
        <w:rPr>
          <w:sz w:val="24"/>
          <w:szCs w:val="24"/>
          <w:lang w:val="uk-UA"/>
        </w:rPr>
      </w:pPr>
      <w:r w:rsidRPr="007F30AD">
        <w:rPr>
          <w:sz w:val="24"/>
          <w:szCs w:val="24"/>
          <w:lang w:val="uk-UA"/>
        </w:rPr>
        <w:t xml:space="preserve">      </w:t>
      </w:r>
      <w:proofErr w:type="spellStart"/>
      <w:r w:rsidR="00723E5B">
        <w:rPr>
          <w:sz w:val="24"/>
          <w:szCs w:val="24"/>
          <w:lang w:val="uk-UA"/>
        </w:rPr>
        <w:t>Любашівський</w:t>
      </w:r>
      <w:proofErr w:type="spellEnd"/>
      <w:r w:rsidR="00723E5B" w:rsidRPr="00E33A86">
        <w:rPr>
          <w:color w:val="FFFFFF"/>
          <w:sz w:val="24"/>
          <w:szCs w:val="24"/>
          <w:lang w:val="uk-UA"/>
        </w:rPr>
        <w:t>..</w:t>
      </w:r>
      <w:proofErr w:type="spellStart"/>
      <w:r w:rsidR="00723E5B">
        <w:rPr>
          <w:sz w:val="24"/>
          <w:szCs w:val="24"/>
          <w:lang w:val="uk-UA"/>
        </w:rPr>
        <w:t>селищний</w:t>
      </w:r>
      <w:r w:rsidRPr="00723E5B">
        <w:rPr>
          <w:sz w:val="24"/>
          <w:szCs w:val="24"/>
          <w:lang w:val="uk-UA"/>
        </w:rPr>
        <w:t>й</w:t>
      </w:r>
      <w:proofErr w:type="spellEnd"/>
      <w:r w:rsidR="00723E5B" w:rsidRPr="00E33A86">
        <w:rPr>
          <w:color w:val="FFFFFF"/>
          <w:sz w:val="24"/>
          <w:szCs w:val="24"/>
          <w:lang w:val="uk-UA"/>
        </w:rPr>
        <w:t>..</w:t>
      </w:r>
      <w:r w:rsidRPr="00723E5B">
        <w:rPr>
          <w:sz w:val="24"/>
          <w:szCs w:val="24"/>
          <w:lang w:val="uk-UA"/>
        </w:rPr>
        <w:t xml:space="preserve">голова                                             </w:t>
      </w:r>
      <w:proofErr w:type="spellStart"/>
      <w:r w:rsidRPr="00723E5B">
        <w:rPr>
          <w:sz w:val="24"/>
          <w:szCs w:val="24"/>
          <w:lang w:val="uk-UA"/>
        </w:rPr>
        <w:t>Г.А.Павлов</w:t>
      </w:r>
      <w:proofErr w:type="spellEnd"/>
    </w:p>
    <w:sectPr w:rsidR="001A00C6" w:rsidRPr="007F30AD" w:rsidSect="007960AD">
      <w:pgSz w:w="11906" w:h="16838"/>
      <w:pgMar w:top="993"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54A7E"/>
    <w:multiLevelType w:val="multilevel"/>
    <w:tmpl w:val="FE4AEA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39A3638"/>
    <w:multiLevelType w:val="multilevel"/>
    <w:tmpl w:val="80A81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1D900DF"/>
    <w:multiLevelType w:val="multilevel"/>
    <w:tmpl w:val="23E09066"/>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172"/>
    <w:rsid w:val="00094223"/>
    <w:rsid w:val="001A00C6"/>
    <w:rsid w:val="001A6485"/>
    <w:rsid w:val="001B0AC6"/>
    <w:rsid w:val="001C191F"/>
    <w:rsid w:val="001C752D"/>
    <w:rsid w:val="002B4D95"/>
    <w:rsid w:val="00356886"/>
    <w:rsid w:val="00362D20"/>
    <w:rsid w:val="00367611"/>
    <w:rsid w:val="00406E11"/>
    <w:rsid w:val="004211ED"/>
    <w:rsid w:val="00447A69"/>
    <w:rsid w:val="005F6865"/>
    <w:rsid w:val="00647ED1"/>
    <w:rsid w:val="00655886"/>
    <w:rsid w:val="006E7673"/>
    <w:rsid w:val="00723E5B"/>
    <w:rsid w:val="00755B8C"/>
    <w:rsid w:val="00771548"/>
    <w:rsid w:val="00794C9D"/>
    <w:rsid w:val="007960AD"/>
    <w:rsid w:val="007A6E13"/>
    <w:rsid w:val="007E003E"/>
    <w:rsid w:val="007F30AD"/>
    <w:rsid w:val="008349E6"/>
    <w:rsid w:val="008861CD"/>
    <w:rsid w:val="008D4C7C"/>
    <w:rsid w:val="00915BAD"/>
    <w:rsid w:val="0093434E"/>
    <w:rsid w:val="00A35E1E"/>
    <w:rsid w:val="00AB5F21"/>
    <w:rsid w:val="00AE3F2E"/>
    <w:rsid w:val="00AE6EAD"/>
    <w:rsid w:val="00AE780C"/>
    <w:rsid w:val="00B2161B"/>
    <w:rsid w:val="00B62FD4"/>
    <w:rsid w:val="00B704F9"/>
    <w:rsid w:val="00B9054B"/>
    <w:rsid w:val="00BB7F2C"/>
    <w:rsid w:val="00BF59E9"/>
    <w:rsid w:val="00C113EC"/>
    <w:rsid w:val="00C20BA3"/>
    <w:rsid w:val="00C4108D"/>
    <w:rsid w:val="00CD381F"/>
    <w:rsid w:val="00CD3A7D"/>
    <w:rsid w:val="00D2073F"/>
    <w:rsid w:val="00D36517"/>
    <w:rsid w:val="00D55F19"/>
    <w:rsid w:val="00D723EB"/>
    <w:rsid w:val="00DE7196"/>
    <w:rsid w:val="00DF1DB9"/>
    <w:rsid w:val="00DF1F13"/>
    <w:rsid w:val="00DF6DDF"/>
    <w:rsid w:val="00E325FA"/>
    <w:rsid w:val="00E33A86"/>
    <w:rsid w:val="00E45705"/>
    <w:rsid w:val="00E50E0A"/>
    <w:rsid w:val="00E77600"/>
    <w:rsid w:val="00E87635"/>
    <w:rsid w:val="00EA5667"/>
    <w:rsid w:val="00EC1172"/>
    <w:rsid w:val="00EE5E15"/>
    <w:rsid w:val="00F967BA"/>
    <w:rsid w:val="00FE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172"/>
    <w:pPr>
      <w:widowControl w:val="0"/>
    </w:pPr>
    <w:rPr>
      <w:rFonts w:ascii="Courier New" w:eastAsia="Times New Roman"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EC1172"/>
    <w:rPr>
      <w:rFonts w:ascii="Times New Roman" w:hAnsi="Times New Roman"/>
      <w:b/>
      <w:sz w:val="26"/>
      <w:shd w:val="clear" w:color="auto" w:fill="FFFFFF"/>
    </w:rPr>
  </w:style>
  <w:style w:type="character" w:customStyle="1" w:styleId="21pt">
    <w:name w:val="Основной текст (2) + Интервал 1 pt"/>
    <w:uiPriority w:val="99"/>
    <w:rsid w:val="00EC1172"/>
    <w:rPr>
      <w:rFonts w:ascii="Times New Roman" w:hAnsi="Times New Roman"/>
      <w:b/>
      <w:color w:val="000000"/>
      <w:spacing w:val="30"/>
      <w:w w:val="100"/>
      <w:position w:val="0"/>
      <w:sz w:val="26"/>
      <w:u w:val="none"/>
      <w:lang w:val="uk-UA" w:eastAsia="uk-UA"/>
    </w:rPr>
  </w:style>
  <w:style w:type="character" w:customStyle="1" w:styleId="1">
    <w:name w:val="Заголовок №1_"/>
    <w:link w:val="10"/>
    <w:uiPriority w:val="99"/>
    <w:locked/>
    <w:rsid w:val="00EC1172"/>
    <w:rPr>
      <w:rFonts w:ascii="Times New Roman" w:hAnsi="Times New Roman"/>
      <w:b/>
      <w:sz w:val="42"/>
      <w:shd w:val="clear" w:color="auto" w:fill="FFFFFF"/>
    </w:rPr>
  </w:style>
  <w:style w:type="character" w:customStyle="1" w:styleId="6">
    <w:name w:val="Заголовок №6_"/>
    <w:link w:val="60"/>
    <w:uiPriority w:val="99"/>
    <w:locked/>
    <w:rsid w:val="00EC1172"/>
    <w:rPr>
      <w:rFonts w:ascii="Times New Roman" w:hAnsi="Times New Roman"/>
      <w:b/>
      <w:sz w:val="26"/>
      <w:shd w:val="clear" w:color="auto" w:fill="FFFFFF"/>
    </w:rPr>
  </w:style>
  <w:style w:type="character" w:customStyle="1" w:styleId="5">
    <w:name w:val="Основной текст (5)_"/>
    <w:link w:val="51"/>
    <w:uiPriority w:val="99"/>
    <w:locked/>
    <w:rsid w:val="00EC1172"/>
    <w:rPr>
      <w:rFonts w:ascii="Times New Roman" w:hAnsi="Times New Roman"/>
      <w:sz w:val="14"/>
      <w:shd w:val="clear" w:color="auto" w:fill="FFFFFF"/>
    </w:rPr>
  </w:style>
  <w:style w:type="character" w:customStyle="1" w:styleId="a3">
    <w:name w:val="Основной текст_"/>
    <w:link w:val="21"/>
    <w:uiPriority w:val="99"/>
    <w:locked/>
    <w:rsid w:val="00EC1172"/>
    <w:rPr>
      <w:rFonts w:ascii="Times New Roman" w:hAnsi="Times New Roman"/>
      <w:sz w:val="26"/>
      <w:shd w:val="clear" w:color="auto" w:fill="FFFFFF"/>
    </w:rPr>
  </w:style>
  <w:style w:type="character" w:customStyle="1" w:styleId="a4">
    <w:name w:val="Основной текст + Полужирный"/>
    <w:uiPriority w:val="99"/>
    <w:rsid w:val="00EC1172"/>
    <w:rPr>
      <w:rFonts w:ascii="Times New Roman" w:hAnsi="Times New Roman"/>
      <w:b/>
      <w:color w:val="000000"/>
      <w:spacing w:val="0"/>
      <w:w w:val="100"/>
      <w:position w:val="0"/>
      <w:sz w:val="26"/>
      <w:u w:val="none"/>
      <w:lang w:val="uk-UA" w:eastAsia="uk-UA"/>
    </w:rPr>
  </w:style>
  <w:style w:type="paragraph" w:customStyle="1" w:styleId="20">
    <w:name w:val="Основной текст (2)"/>
    <w:basedOn w:val="a"/>
    <w:link w:val="2"/>
    <w:uiPriority w:val="99"/>
    <w:rsid w:val="00EC1172"/>
    <w:pPr>
      <w:shd w:val="clear" w:color="auto" w:fill="FFFFFF"/>
      <w:spacing w:before="540" w:after="540" w:line="240" w:lineRule="atLeast"/>
      <w:jc w:val="center"/>
    </w:pPr>
    <w:rPr>
      <w:rFonts w:ascii="Times New Roman" w:eastAsia="Calibri" w:hAnsi="Times New Roman" w:cs="Times New Roman"/>
      <w:b/>
      <w:color w:val="auto"/>
      <w:sz w:val="26"/>
      <w:szCs w:val="20"/>
      <w:lang w:val="ru-RU" w:eastAsia="ru-RU"/>
    </w:rPr>
  </w:style>
  <w:style w:type="paragraph" w:customStyle="1" w:styleId="10">
    <w:name w:val="Заголовок №1"/>
    <w:basedOn w:val="a"/>
    <w:link w:val="1"/>
    <w:uiPriority w:val="99"/>
    <w:rsid w:val="00EC1172"/>
    <w:pPr>
      <w:shd w:val="clear" w:color="auto" w:fill="FFFFFF"/>
      <w:spacing w:before="540" w:after="420" w:line="240" w:lineRule="atLeast"/>
      <w:jc w:val="center"/>
      <w:outlineLvl w:val="0"/>
    </w:pPr>
    <w:rPr>
      <w:rFonts w:ascii="Times New Roman" w:eastAsia="Calibri" w:hAnsi="Times New Roman" w:cs="Times New Roman"/>
      <w:b/>
      <w:color w:val="auto"/>
      <w:sz w:val="42"/>
      <w:szCs w:val="20"/>
      <w:lang w:val="ru-RU" w:eastAsia="ru-RU"/>
    </w:rPr>
  </w:style>
  <w:style w:type="paragraph" w:customStyle="1" w:styleId="60">
    <w:name w:val="Заголовок №6"/>
    <w:basedOn w:val="a"/>
    <w:link w:val="6"/>
    <w:uiPriority w:val="99"/>
    <w:rsid w:val="00EC1172"/>
    <w:pPr>
      <w:shd w:val="clear" w:color="auto" w:fill="FFFFFF"/>
      <w:spacing w:before="420" w:after="540" w:line="240" w:lineRule="atLeast"/>
      <w:jc w:val="center"/>
      <w:outlineLvl w:val="5"/>
    </w:pPr>
    <w:rPr>
      <w:rFonts w:ascii="Times New Roman" w:eastAsia="Calibri" w:hAnsi="Times New Roman" w:cs="Times New Roman"/>
      <w:b/>
      <w:color w:val="auto"/>
      <w:sz w:val="26"/>
      <w:szCs w:val="20"/>
      <w:lang w:val="ru-RU" w:eastAsia="ru-RU"/>
    </w:rPr>
  </w:style>
  <w:style w:type="paragraph" w:customStyle="1" w:styleId="51">
    <w:name w:val="Основной текст (5)1"/>
    <w:basedOn w:val="a"/>
    <w:link w:val="5"/>
    <w:uiPriority w:val="99"/>
    <w:rsid w:val="00EC1172"/>
    <w:pPr>
      <w:shd w:val="clear" w:color="auto" w:fill="FFFFFF"/>
      <w:spacing w:before="120" w:after="720" w:line="240" w:lineRule="atLeast"/>
      <w:jc w:val="center"/>
    </w:pPr>
    <w:rPr>
      <w:rFonts w:ascii="Times New Roman" w:eastAsia="Calibri" w:hAnsi="Times New Roman" w:cs="Times New Roman"/>
      <w:color w:val="auto"/>
      <w:sz w:val="14"/>
      <w:szCs w:val="20"/>
      <w:lang w:val="ru-RU" w:eastAsia="ru-RU"/>
    </w:rPr>
  </w:style>
  <w:style w:type="paragraph" w:customStyle="1" w:styleId="21">
    <w:name w:val="Основной текст21"/>
    <w:basedOn w:val="a"/>
    <w:link w:val="a3"/>
    <w:uiPriority w:val="99"/>
    <w:rsid w:val="00EC1172"/>
    <w:pPr>
      <w:shd w:val="clear" w:color="auto" w:fill="FFFFFF"/>
      <w:spacing w:before="720" w:after="240" w:line="326" w:lineRule="exact"/>
      <w:ind w:hanging="700"/>
    </w:pPr>
    <w:rPr>
      <w:rFonts w:ascii="Times New Roman" w:eastAsia="Calibri" w:hAnsi="Times New Roman" w:cs="Times New Roman"/>
      <w:color w:val="auto"/>
      <w:sz w:val="26"/>
      <w:szCs w:val="20"/>
      <w:lang w:val="ru-RU" w:eastAsia="ru-RU"/>
    </w:rPr>
  </w:style>
  <w:style w:type="character" w:customStyle="1" w:styleId="7">
    <w:name w:val="Основной текст (7)_"/>
    <w:link w:val="70"/>
    <w:uiPriority w:val="99"/>
    <w:locked/>
    <w:rsid w:val="00EC1172"/>
    <w:rPr>
      <w:rFonts w:ascii="Times New Roman" w:hAnsi="Times New Roman"/>
      <w:b/>
      <w:sz w:val="18"/>
      <w:shd w:val="clear" w:color="auto" w:fill="FFFFFF"/>
    </w:rPr>
  </w:style>
  <w:style w:type="paragraph" w:customStyle="1" w:styleId="70">
    <w:name w:val="Основной текст (7)"/>
    <w:basedOn w:val="a"/>
    <w:link w:val="7"/>
    <w:uiPriority w:val="99"/>
    <w:rsid w:val="00EC1172"/>
    <w:pPr>
      <w:shd w:val="clear" w:color="auto" w:fill="FFFFFF"/>
      <w:spacing w:before="1560" w:line="230" w:lineRule="exact"/>
    </w:pPr>
    <w:rPr>
      <w:rFonts w:ascii="Times New Roman" w:eastAsia="Calibri" w:hAnsi="Times New Roman" w:cs="Times New Roman"/>
      <w:b/>
      <w:color w:val="auto"/>
      <w:sz w:val="18"/>
      <w:szCs w:val="20"/>
      <w:lang w:val="ru-RU" w:eastAsia="ru-RU"/>
    </w:rPr>
  </w:style>
  <w:style w:type="paragraph" w:styleId="a5">
    <w:name w:val="Balloon Text"/>
    <w:basedOn w:val="a"/>
    <w:link w:val="a6"/>
    <w:uiPriority w:val="99"/>
    <w:semiHidden/>
    <w:rsid w:val="00EC1172"/>
    <w:rPr>
      <w:rFonts w:ascii="Tahoma" w:eastAsia="Calibri" w:hAnsi="Tahoma" w:cs="Times New Roman"/>
      <w:sz w:val="16"/>
      <w:szCs w:val="16"/>
    </w:rPr>
  </w:style>
  <w:style w:type="character" w:customStyle="1" w:styleId="a6">
    <w:name w:val="Текст выноски Знак"/>
    <w:link w:val="a5"/>
    <w:uiPriority w:val="99"/>
    <w:semiHidden/>
    <w:locked/>
    <w:rsid w:val="00EC1172"/>
    <w:rPr>
      <w:rFonts w:ascii="Tahoma" w:hAnsi="Tahoma" w:cs="Times New Roman"/>
      <w:color w:val="000000"/>
      <w:sz w:val="16"/>
      <w:lang w:val="uk-UA" w:eastAsia="uk-UA"/>
    </w:rPr>
  </w:style>
  <w:style w:type="paragraph" w:styleId="a7">
    <w:name w:val="Normal (Web)"/>
    <w:basedOn w:val="a"/>
    <w:uiPriority w:val="99"/>
    <w:rsid w:val="00B62FD4"/>
    <w:pPr>
      <w:widowControl/>
      <w:spacing w:before="100" w:beforeAutospacing="1" w:after="100" w:afterAutospacing="1"/>
    </w:pPr>
    <w:rPr>
      <w:rFonts w:ascii="Times New Roman" w:eastAsia="Calibri" w:hAnsi="Times New Roman" w:cs="Times New Roman"/>
      <w:color w:val="auto"/>
    </w:rPr>
  </w:style>
  <w:style w:type="character" w:styleId="a8">
    <w:name w:val="Subtle Reference"/>
    <w:uiPriority w:val="99"/>
    <w:qFormat/>
    <w:rsid w:val="00915BAD"/>
    <w:rPr>
      <w:rFonts w:cs="Times New Roman"/>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626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D9590-ECA1-461F-BBDC-EA652FB6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5</Pages>
  <Words>2392</Words>
  <Characters>13635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2</cp:lastModifiedBy>
  <cp:revision>30</cp:revision>
  <cp:lastPrinted>2020-12-09T07:32:00Z</cp:lastPrinted>
  <dcterms:created xsi:type="dcterms:W3CDTF">2019-12-13T08:13:00Z</dcterms:created>
  <dcterms:modified xsi:type="dcterms:W3CDTF">2021-11-09T13:18:00Z</dcterms:modified>
</cp:coreProperties>
</file>