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E2" w:rsidRDefault="006F52E2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</w:p>
    <w:p w:rsidR="006F52E2" w:rsidRDefault="006F52E2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</w:p>
    <w:p w:rsidR="0044793F" w:rsidRDefault="0044793F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</w:p>
    <w:p w:rsidR="0044793F" w:rsidRPr="00896FC9" w:rsidRDefault="0044793F" w:rsidP="0044793F">
      <w:pPr>
        <w:shd w:val="clear" w:color="auto" w:fill="FFFFFF"/>
        <w:spacing w:after="360" w:line="360" w:lineRule="atLeast"/>
        <w:textAlignment w:val="baseline"/>
        <w:rPr>
          <w:rFonts w:ascii="inherit" w:hAnsi="inherit"/>
          <w:color w:val="565656"/>
        </w:rPr>
      </w:pPr>
      <w:proofErr w:type="spellStart"/>
      <w:r w:rsidRPr="00896FC9">
        <w:rPr>
          <w:rFonts w:ascii="inherit" w:hAnsi="inherit"/>
          <w:color w:val="565656"/>
        </w:rPr>
        <w:t>Іноді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можна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зустріти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статті</w:t>
      </w:r>
      <w:proofErr w:type="spellEnd"/>
      <w:r w:rsidRPr="00896FC9">
        <w:rPr>
          <w:rFonts w:ascii="inherit" w:hAnsi="inherit"/>
          <w:color w:val="565656"/>
        </w:rPr>
        <w:t xml:space="preserve">, де </w:t>
      </w:r>
      <w:proofErr w:type="spellStart"/>
      <w:r w:rsidRPr="00896FC9">
        <w:rPr>
          <w:rFonts w:ascii="inherit" w:hAnsi="inherit"/>
          <w:color w:val="565656"/>
        </w:rPr>
        <w:t>зазначено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що</w:t>
      </w:r>
      <w:proofErr w:type="spellEnd"/>
      <w:r w:rsidRPr="00896FC9">
        <w:rPr>
          <w:rFonts w:ascii="inherit" w:hAnsi="inherit"/>
          <w:color w:val="565656"/>
        </w:rPr>
        <w:t xml:space="preserve"> в </w:t>
      </w:r>
      <w:proofErr w:type="spellStart"/>
      <w:r w:rsidRPr="00896FC9">
        <w:rPr>
          <w:rFonts w:ascii="inherit" w:hAnsi="inherit"/>
          <w:color w:val="565656"/>
        </w:rPr>
        <w:t>регіоні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оголошений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жовтий</w:t>
      </w:r>
      <w:proofErr w:type="spellEnd"/>
      <w:r w:rsidRPr="00896FC9">
        <w:rPr>
          <w:rFonts w:ascii="inherit" w:hAnsi="inherit"/>
          <w:color w:val="565656"/>
        </w:rPr>
        <w:t xml:space="preserve"> (</w:t>
      </w:r>
      <w:proofErr w:type="spellStart"/>
      <w:r w:rsidRPr="00896FC9">
        <w:rPr>
          <w:rFonts w:ascii="inherit" w:hAnsi="inherit"/>
          <w:color w:val="565656"/>
        </w:rPr>
        <w:t>помаранчевий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чи</w:t>
      </w:r>
      <w:bookmarkStart w:id="0" w:name="_GoBack"/>
      <w:bookmarkEnd w:id="0"/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інший</w:t>
      </w:r>
      <w:proofErr w:type="spellEnd"/>
      <w:r w:rsidRPr="00896FC9">
        <w:rPr>
          <w:rFonts w:ascii="inherit" w:hAnsi="inherit"/>
          <w:color w:val="565656"/>
        </w:rPr>
        <w:t xml:space="preserve">) </w:t>
      </w:r>
      <w:proofErr w:type="spellStart"/>
      <w:proofErr w:type="gramStart"/>
      <w:r w:rsidRPr="00896FC9">
        <w:rPr>
          <w:rFonts w:ascii="inherit" w:hAnsi="inherit"/>
          <w:color w:val="565656"/>
        </w:rPr>
        <w:t>р</w:t>
      </w:r>
      <w:proofErr w:type="gramEnd"/>
      <w:r w:rsidRPr="00896FC9">
        <w:rPr>
          <w:rFonts w:ascii="inherit" w:hAnsi="inherit"/>
          <w:color w:val="565656"/>
        </w:rPr>
        <w:t>івень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небезпеки</w:t>
      </w:r>
      <w:proofErr w:type="spellEnd"/>
      <w:r w:rsidRPr="00896FC9">
        <w:rPr>
          <w:rFonts w:ascii="inherit" w:hAnsi="inherit"/>
          <w:color w:val="565656"/>
        </w:rPr>
        <w:t>.</w:t>
      </w:r>
    </w:p>
    <w:p w:rsidR="0044793F" w:rsidRPr="00896FC9" w:rsidRDefault="0044793F" w:rsidP="0044793F">
      <w:pPr>
        <w:shd w:val="clear" w:color="auto" w:fill="FFFFFF"/>
        <w:spacing w:after="360" w:line="360" w:lineRule="atLeast"/>
        <w:textAlignment w:val="baseline"/>
        <w:rPr>
          <w:rFonts w:ascii="inherit" w:hAnsi="inherit"/>
          <w:color w:val="565656"/>
        </w:rPr>
      </w:pPr>
      <w:r w:rsidRPr="00896FC9">
        <w:rPr>
          <w:rFonts w:ascii="inherit" w:hAnsi="inherit"/>
          <w:color w:val="565656"/>
        </w:rPr>
        <w:t xml:space="preserve">Але, не </w:t>
      </w:r>
      <w:proofErr w:type="spellStart"/>
      <w:r w:rsidRPr="00896FC9">
        <w:rPr>
          <w:rFonts w:ascii="inherit" w:hAnsi="inherit"/>
          <w:color w:val="565656"/>
        </w:rPr>
        <w:t>всі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знають</w:t>
      </w:r>
      <w:proofErr w:type="spellEnd"/>
      <w:r w:rsidRPr="00896FC9">
        <w:rPr>
          <w:rFonts w:ascii="inherit" w:hAnsi="inherit"/>
          <w:color w:val="565656"/>
        </w:rPr>
        <w:t xml:space="preserve">, </w:t>
      </w:r>
      <w:proofErr w:type="spellStart"/>
      <w:r w:rsidRPr="00896FC9">
        <w:rPr>
          <w:rFonts w:ascii="inherit" w:hAnsi="inherit"/>
          <w:color w:val="565656"/>
        </w:rPr>
        <w:t>що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означають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ці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кольори</w:t>
      </w:r>
      <w:proofErr w:type="spellEnd"/>
      <w:r w:rsidRPr="00896FC9">
        <w:rPr>
          <w:rFonts w:ascii="inherit" w:hAnsi="inherit"/>
          <w:color w:val="565656"/>
        </w:rPr>
        <w:t xml:space="preserve"> і </w:t>
      </w:r>
      <w:proofErr w:type="spellStart"/>
      <w:r w:rsidRPr="00896FC9">
        <w:rPr>
          <w:rFonts w:ascii="inherit" w:hAnsi="inherit"/>
          <w:color w:val="565656"/>
        </w:rPr>
        <w:t>що</w:t>
      </w:r>
      <w:proofErr w:type="spellEnd"/>
      <w:r w:rsidRPr="00896FC9">
        <w:rPr>
          <w:rFonts w:ascii="inherit" w:hAnsi="inherit"/>
          <w:color w:val="565656"/>
        </w:rPr>
        <w:t xml:space="preserve"> треба </w:t>
      </w:r>
      <w:proofErr w:type="spellStart"/>
      <w:r w:rsidRPr="00896FC9">
        <w:rPr>
          <w:rFonts w:ascii="inherit" w:hAnsi="inherit"/>
          <w:color w:val="565656"/>
        </w:rPr>
        <w:t>робити</w:t>
      </w:r>
      <w:proofErr w:type="spellEnd"/>
      <w:r w:rsidRPr="00896FC9">
        <w:rPr>
          <w:rFonts w:ascii="inherit" w:hAnsi="inherit"/>
          <w:color w:val="565656"/>
        </w:rPr>
        <w:t xml:space="preserve"> в </w:t>
      </w:r>
      <w:proofErr w:type="gramStart"/>
      <w:r w:rsidRPr="00896FC9">
        <w:rPr>
          <w:rFonts w:ascii="inherit" w:hAnsi="inherit"/>
          <w:color w:val="565656"/>
        </w:rPr>
        <w:t>таких</w:t>
      </w:r>
      <w:proofErr w:type="gram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ситуаціях</w:t>
      </w:r>
      <w:proofErr w:type="spellEnd"/>
      <w:r w:rsidRPr="00896FC9">
        <w:rPr>
          <w:rFonts w:ascii="inherit" w:hAnsi="inherit"/>
          <w:color w:val="565656"/>
        </w:rPr>
        <w:t xml:space="preserve">. </w:t>
      </w:r>
      <w:proofErr w:type="spellStart"/>
      <w:r w:rsidRPr="00896FC9">
        <w:rPr>
          <w:rFonts w:ascii="inherit" w:hAnsi="inherit"/>
          <w:color w:val="565656"/>
        </w:rPr>
        <w:t>Спробуємо</w:t>
      </w:r>
      <w:proofErr w:type="spellEnd"/>
      <w:r w:rsidRPr="00896FC9">
        <w:rPr>
          <w:rFonts w:ascii="inherit" w:hAnsi="inherit"/>
          <w:color w:val="565656"/>
        </w:rPr>
        <w:t xml:space="preserve"> </w:t>
      </w:r>
      <w:proofErr w:type="spellStart"/>
      <w:r w:rsidRPr="00896FC9">
        <w:rPr>
          <w:rFonts w:ascii="inherit" w:hAnsi="inherit"/>
          <w:color w:val="565656"/>
        </w:rPr>
        <w:t>розібратися</w:t>
      </w:r>
      <w:proofErr w:type="spellEnd"/>
      <w:r w:rsidRPr="00896FC9">
        <w:rPr>
          <w:rFonts w:ascii="inherit" w:hAnsi="inherit"/>
          <w:color w:val="565656"/>
        </w:rPr>
        <w:t>.</w:t>
      </w:r>
    </w:p>
    <w:p w:rsidR="0044793F" w:rsidRDefault="0044793F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</w:p>
    <w:p w:rsidR="00BA7FD5" w:rsidRPr="003330A8" w:rsidRDefault="00BA7FD5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  <w:r w:rsidRPr="003330A8">
        <w:rPr>
          <w:rFonts w:ascii="Arial" w:hAnsi="Arial" w:cs="Arial"/>
          <w:color w:val="3B3230"/>
          <w:sz w:val="21"/>
          <w:szCs w:val="21"/>
          <w:lang w:val="uk-UA"/>
        </w:rPr>
        <w:t>З метою приведення до європейських стандартів,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3330A8">
        <w:rPr>
          <w:rFonts w:ascii="Arial" w:hAnsi="Arial" w:cs="Arial"/>
          <w:color w:val="3B3230"/>
          <w:sz w:val="21"/>
          <w:szCs w:val="21"/>
          <w:lang w:val="uk-UA"/>
        </w:rPr>
        <w:t>у Настанові з метеорологічного прогнозування, яка набрала чинності із 01.01.2019,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3330A8">
        <w:rPr>
          <w:rFonts w:ascii="Arial" w:hAnsi="Arial" w:cs="Arial"/>
          <w:color w:val="3B3230"/>
          <w:sz w:val="21"/>
          <w:szCs w:val="21"/>
          <w:lang w:val="uk-UA"/>
        </w:rPr>
        <w:t xml:space="preserve"> метеорологічні явища погоди поділені на рівні небезпечності, яким присвоєно відповідний колір.</w:t>
      </w:r>
    </w:p>
    <w:p w:rsidR="00BA7FD5" w:rsidRPr="006F52E2" w:rsidRDefault="00BA7FD5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Небезпечні метеорологічні явища І рівня небезпечності (НМЯ</w:t>
      </w:r>
      <w:r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</w:rPr>
        <w:t> </w:t>
      </w: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І)</w:t>
      </w:r>
      <w:r>
        <w:rPr>
          <w:rFonts w:ascii="Arial" w:hAnsi="Arial" w:cs="Arial"/>
          <w:color w:val="3B3230"/>
          <w:sz w:val="21"/>
          <w:szCs w:val="21"/>
        </w:rPr>
        <w:t> </w:t>
      </w:r>
      <w:proofErr w:type="spellStart"/>
      <w:r w:rsidRPr="006F52E2">
        <w:rPr>
          <w:rFonts w:ascii="Arial" w:hAnsi="Arial" w:cs="Arial"/>
          <w:color w:val="3B3230"/>
          <w:sz w:val="21"/>
          <w:szCs w:val="21"/>
          <w:lang w:val="uk-UA"/>
        </w:rPr>
        <w:t>–кольорове</w:t>
      </w:r>
      <w:proofErr w:type="spellEnd"/>
      <w:r w:rsidRPr="006F52E2">
        <w:rPr>
          <w:rFonts w:ascii="Arial" w:hAnsi="Arial" w:cs="Arial"/>
          <w:color w:val="3B3230"/>
          <w:sz w:val="21"/>
          <w:szCs w:val="21"/>
          <w:lang w:val="uk-UA"/>
        </w:rPr>
        <w:t xml:space="preserve"> позначення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«жовтий»</w:t>
      </w:r>
      <w:r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lang w:val="uk-UA"/>
        </w:rPr>
        <w:t>– це явища погоди, які за кількісними показниками, тривалістю та територією розповсюдження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u w:val="single"/>
          <w:lang w:val="uk-UA"/>
        </w:rPr>
        <w:t>створюють певні незручності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lang w:val="uk-UA"/>
        </w:rPr>
        <w:t>для населення та функціонування господарського комплексу.</w:t>
      </w:r>
    </w:p>
    <w:p w:rsidR="00BA7FD5" w:rsidRPr="006F52E2" w:rsidRDefault="00BA7FD5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Стихійні метеорологічні явища ІІ рівня небезпечності (СМЯ</w:t>
      </w:r>
      <w:r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</w:rPr>
        <w:t> </w:t>
      </w: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ІІ)</w:t>
      </w:r>
      <w:r>
        <w:rPr>
          <w:rFonts w:ascii="Arial" w:hAnsi="Arial" w:cs="Arial"/>
          <w:color w:val="3B3230"/>
          <w:sz w:val="21"/>
          <w:szCs w:val="21"/>
        </w:rPr>
        <w:t> </w:t>
      </w:r>
      <w:proofErr w:type="spellStart"/>
      <w:r w:rsidRPr="006F52E2">
        <w:rPr>
          <w:rFonts w:ascii="Arial" w:hAnsi="Arial" w:cs="Arial"/>
          <w:color w:val="3B3230"/>
          <w:sz w:val="21"/>
          <w:szCs w:val="21"/>
          <w:lang w:val="uk-UA"/>
        </w:rPr>
        <w:t>–кольорове</w:t>
      </w:r>
      <w:proofErr w:type="spellEnd"/>
      <w:r w:rsidRPr="006F52E2">
        <w:rPr>
          <w:rFonts w:ascii="Arial" w:hAnsi="Arial" w:cs="Arial"/>
          <w:color w:val="3B3230"/>
          <w:sz w:val="21"/>
          <w:szCs w:val="21"/>
          <w:lang w:val="uk-UA"/>
        </w:rPr>
        <w:t xml:space="preserve"> позначення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«помаранчевий»</w:t>
      </w:r>
      <w:r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lang w:val="uk-UA"/>
        </w:rPr>
        <w:t>– це явища погоди, які за кількісними показниками, тривалістю та територією розповсюдження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u w:val="single"/>
          <w:lang w:val="uk-UA"/>
        </w:rPr>
        <w:t>несуть загрозу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lang w:val="uk-UA"/>
        </w:rPr>
        <w:t>для населення та порушують функціонування господарського комплексу.</w:t>
      </w:r>
    </w:p>
    <w:p w:rsidR="00BA7FD5" w:rsidRDefault="00BA7FD5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  <w:lang w:val="uk-UA"/>
        </w:rPr>
      </w:pP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Стихійні метеорологічні явища ІІІ рівня небезпечності (СМЯ</w:t>
      </w:r>
      <w:r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</w:rPr>
        <w:t> </w:t>
      </w: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ІІІ)</w:t>
      </w:r>
      <w:r>
        <w:rPr>
          <w:rFonts w:ascii="Arial" w:hAnsi="Arial" w:cs="Arial"/>
          <w:color w:val="3B3230"/>
          <w:sz w:val="21"/>
          <w:szCs w:val="21"/>
        </w:rPr>
        <w:t> </w:t>
      </w:r>
      <w:proofErr w:type="spellStart"/>
      <w:r w:rsidRPr="006F52E2">
        <w:rPr>
          <w:rFonts w:ascii="Arial" w:hAnsi="Arial" w:cs="Arial"/>
          <w:color w:val="3B3230"/>
          <w:sz w:val="21"/>
          <w:szCs w:val="21"/>
          <w:lang w:val="uk-UA"/>
        </w:rPr>
        <w:t>–кольорове</w:t>
      </w:r>
      <w:proofErr w:type="spellEnd"/>
      <w:r w:rsidRPr="006F52E2">
        <w:rPr>
          <w:rFonts w:ascii="Arial" w:hAnsi="Arial" w:cs="Arial"/>
          <w:color w:val="3B3230"/>
          <w:sz w:val="21"/>
          <w:szCs w:val="21"/>
          <w:lang w:val="uk-UA"/>
        </w:rPr>
        <w:t xml:space="preserve"> позначення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Style w:val="a4"/>
          <w:rFonts w:ascii="inherit" w:hAnsi="inherit" w:cs="Arial"/>
          <w:i/>
          <w:iCs/>
          <w:color w:val="3B3230"/>
          <w:sz w:val="21"/>
          <w:szCs w:val="21"/>
          <w:bdr w:val="none" w:sz="0" w:space="0" w:color="auto" w:frame="1"/>
          <w:lang w:val="uk-UA"/>
        </w:rPr>
        <w:t>«червоний»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lang w:val="uk-UA"/>
        </w:rPr>
        <w:t>– це явища погоди, які за кількісними показниками, тривалістю та територією розповсюдження</w:t>
      </w:r>
      <w:r>
        <w:rPr>
          <w:rFonts w:ascii="Arial" w:hAnsi="Arial" w:cs="Arial"/>
          <w:color w:val="3B3230"/>
          <w:sz w:val="21"/>
          <w:szCs w:val="21"/>
        </w:rPr>
        <w:t> </w:t>
      </w:r>
      <w:r w:rsidRPr="006F52E2">
        <w:rPr>
          <w:rFonts w:ascii="Arial" w:hAnsi="Arial" w:cs="Arial"/>
          <w:color w:val="3B3230"/>
          <w:sz w:val="21"/>
          <w:szCs w:val="21"/>
          <w:u w:val="single"/>
          <w:lang w:val="uk-UA"/>
        </w:rPr>
        <w:t>створюють загрозу життю людей на значних територіях</w:t>
      </w:r>
      <w:r w:rsidRPr="006F52E2">
        <w:rPr>
          <w:rFonts w:ascii="Arial" w:hAnsi="Arial" w:cs="Arial"/>
          <w:color w:val="3B3230"/>
          <w:sz w:val="21"/>
          <w:szCs w:val="21"/>
          <w:lang w:val="uk-UA"/>
        </w:rPr>
        <w:t>, призводять до масштабних пошкоджень об’єктів господарського комплексу, завдають шкоди довкіллю.</w:t>
      </w:r>
    </w:p>
    <w:p w:rsidR="00BA7FD5" w:rsidRDefault="00BA7FD5" w:rsidP="00BA7FD5">
      <w:pPr>
        <w:pStyle w:val="a3"/>
        <w:shd w:val="clear" w:color="auto" w:fill="EAECE1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B3230"/>
          <w:sz w:val="21"/>
          <w:szCs w:val="21"/>
        </w:rPr>
      </w:pPr>
      <w:r>
        <w:rPr>
          <w:rFonts w:ascii="inherit" w:hAnsi="inherit" w:cs="Arial"/>
          <w:noProof/>
          <w:color w:val="4D8C09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6C245024" wp14:editId="48236F5C">
            <wp:extent cx="4876800" cy="3457575"/>
            <wp:effectExtent l="0" t="0" r="0" b="9525"/>
            <wp:docPr id="1" name="Рисунок 1" descr="Критерії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ритерії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B3230"/>
          <w:sz w:val="21"/>
          <w:szCs w:val="21"/>
        </w:rPr>
        <w:br/>
      </w:r>
      <w:r>
        <w:rPr>
          <w:rFonts w:ascii="inherit" w:hAnsi="inherit" w:cs="Arial"/>
          <w:noProof/>
          <w:color w:val="4D8C09"/>
          <w:sz w:val="21"/>
          <w:szCs w:val="21"/>
          <w:bdr w:val="none" w:sz="0" w:space="0" w:color="auto" w:frame="1"/>
        </w:rPr>
        <w:drawing>
          <wp:inline distT="0" distB="0" distL="0" distR="0" wp14:anchorId="1274070C" wp14:editId="083F1D0C">
            <wp:extent cx="4876800" cy="3543300"/>
            <wp:effectExtent l="0" t="0" r="0" b="0"/>
            <wp:docPr id="2" name="Рисунок 2" descr="Критерії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ритерії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B3230"/>
          <w:sz w:val="21"/>
          <w:szCs w:val="21"/>
        </w:rPr>
        <w:br/>
      </w:r>
      <w:r>
        <w:rPr>
          <w:rFonts w:ascii="inherit" w:hAnsi="inherit" w:cs="Arial"/>
          <w:noProof/>
          <w:color w:val="69BD0E"/>
          <w:sz w:val="21"/>
          <w:szCs w:val="21"/>
          <w:bdr w:val="none" w:sz="0" w:space="0" w:color="auto" w:frame="1"/>
        </w:rPr>
        <w:drawing>
          <wp:inline distT="0" distB="0" distL="0" distR="0" wp14:anchorId="784A05FC" wp14:editId="4AD49054">
            <wp:extent cx="4876800" cy="1419225"/>
            <wp:effectExtent l="0" t="0" r="0" b="9525"/>
            <wp:docPr id="3" name="Рисунок 3" descr="Критерії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ритерії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305" w:rsidRDefault="00A30305"/>
    <w:sectPr w:rsidR="00A30305" w:rsidSect="006F52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D5"/>
    <w:rsid w:val="003330A8"/>
    <w:rsid w:val="0044793F"/>
    <w:rsid w:val="006F52E2"/>
    <w:rsid w:val="008B0B64"/>
    <w:rsid w:val="00A30305"/>
    <w:rsid w:val="00BA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FD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A7FD5"/>
    <w:rPr>
      <w:b/>
      <w:bCs/>
    </w:rPr>
  </w:style>
  <w:style w:type="paragraph" w:styleId="a5">
    <w:name w:val="Balloon Text"/>
    <w:basedOn w:val="a"/>
    <w:link w:val="a6"/>
    <w:rsid w:val="00BA7F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A7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FD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A7FD5"/>
    <w:rPr>
      <w:b/>
      <w:bCs/>
    </w:rPr>
  </w:style>
  <w:style w:type="paragraph" w:styleId="a5">
    <w:name w:val="Balloon Text"/>
    <w:basedOn w:val="a"/>
    <w:link w:val="a6"/>
    <w:rsid w:val="00BA7F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A7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smilamedia.org.ua/wp-content/uploads/2019/01/%D0%9A%D1%80%D0%B8%D1%82%D0%B5%D1%80%D1%96%D1%972.jp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smilamedia.org.ua/wp-content/uploads/2019/01/%D0%9A%D1%80%D0%B8%D1%82%D0%B5%D1%80%D1%96%D1%971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smilamedia.org.ua/wp-content/uploads/2019/01/%D0%9A%D1%80%D0%B8%D1%82%D0%B5%D1%80%D1%96%D1%97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2019-04-01T12:49:00Z</dcterms:created>
  <dcterms:modified xsi:type="dcterms:W3CDTF">2019-04-02T05:50:00Z</dcterms:modified>
</cp:coreProperties>
</file>