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78D" w:rsidRDefault="0083578D" w:rsidP="0083578D">
      <w:pPr>
        <w:pStyle w:val="1"/>
        <w:ind w:left="5670" w:firstLine="2"/>
        <w:jc w:val="left"/>
        <w:rPr>
          <w:sz w:val="26"/>
          <w:szCs w:val="26"/>
        </w:rPr>
      </w:pPr>
      <w:r>
        <w:rPr>
          <w:sz w:val="26"/>
          <w:szCs w:val="26"/>
        </w:rPr>
        <w:t>Затверджено</w:t>
      </w:r>
    </w:p>
    <w:p w:rsidR="0083578D" w:rsidRDefault="0083578D" w:rsidP="0083578D">
      <w:pPr>
        <w:pStyle w:val="1"/>
        <w:ind w:left="5670" w:firstLine="2"/>
        <w:jc w:val="left"/>
        <w:rPr>
          <w:sz w:val="26"/>
          <w:szCs w:val="26"/>
        </w:rPr>
      </w:pPr>
      <w:r>
        <w:rPr>
          <w:sz w:val="26"/>
          <w:szCs w:val="26"/>
        </w:rPr>
        <w:t>Рішення виконавчого комітету Любашівської селищної ради</w:t>
      </w:r>
    </w:p>
    <w:p w:rsidR="0083578D" w:rsidRDefault="0083578D" w:rsidP="0083578D">
      <w:pPr>
        <w:pStyle w:val="1"/>
        <w:ind w:left="5670" w:firstLine="2"/>
        <w:jc w:val="left"/>
        <w:rPr>
          <w:sz w:val="26"/>
          <w:szCs w:val="26"/>
        </w:rPr>
      </w:pPr>
      <w:r>
        <w:rPr>
          <w:sz w:val="26"/>
          <w:szCs w:val="26"/>
        </w:rPr>
        <w:t>№60 від 08.04.2021 року</w:t>
      </w:r>
    </w:p>
    <w:p w:rsidR="006A7DE4" w:rsidRDefault="006A7DE4" w:rsidP="006A7DE4">
      <w:pPr>
        <w:jc w:val="center"/>
        <w:rPr>
          <w:b/>
          <w:sz w:val="26"/>
          <w:szCs w:val="26"/>
          <w:lang w:eastAsia="uk-UA"/>
        </w:rPr>
      </w:pPr>
    </w:p>
    <w:p w:rsidR="006A7DE4" w:rsidRDefault="006A7DE4" w:rsidP="006A7DE4">
      <w:pPr>
        <w:jc w:val="center"/>
        <w:rPr>
          <w:b/>
          <w:sz w:val="26"/>
          <w:szCs w:val="26"/>
          <w:lang w:eastAsia="uk-UA"/>
        </w:rPr>
      </w:pPr>
      <w:r>
        <w:rPr>
          <w:b/>
          <w:sz w:val="26"/>
          <w:szCs w:val="26"/>
          <w:lang w:eastAsia="uk-UA"/>
        </w:rPr>
        <w:t xml:space="preserve"> ІНФОРМАЦІЙНА КАРТКА </w:t>
      </w:r>
    </w:p>
    <w:p w:rsidR="006A7DE4" w:rsidRDefault="006A7DE4" w:rsidP="006A7DE4">
      <w:pPr>
        <w:tabs>
          <w:tab w:val="left" w:pos="3969"/>
        </w:tabs>
        <w:jc w:val="center"/>
        <w:rPr>
          <w:b/>
          <w:sz w:val="26"/>
          <w:szCs w:val="26"/>
          <w:lang w:eastAsia="uk-UA"/>
        </w:rPr>
      </w:pPr>
      <w:r>
        <w:rPr>
          <w:b/>
          <w:sz w:val="26"/>
          <w:szCs w:val="26"/>
          <w:lang w:eastAsia="uk-UA"/>
        </w:rPr>
        <w:t>АДМІНІСТРАТИВНОЇ ПОСЛУГИ</w:t>
      </w:r>
    </w:p>
    <w:p w:rsidR="006A7DE4" w:rsidRPr="00490DC7" w:rsidRDefault="00490DC7" w:rsidP="006A7DE4">
      <w:pPr>
        <w:tabs>
          <w:tab w:val="left" w:pos="3969"/>
        </w:tabs>
        <w:jc w:val="center"/>
        <w:rPr>
          <w:b/>
          <w:sz w:val="26"/>
          <w:szCs w:val="26"/>
          <w:u w:val="single"/>
          <w:lang w:eastAsia="uk-UA"/>
        </w:rPr>
      </w:pPr>
      <w:r>
        <w:rPr>
          <w:b/>
          <w:sz w:val="26"/>
          <w:szCs w:val="26"/>
          <w:u w:val="single"/>
          <w:lang w:eastAsia="uk-UA"/>
        </w:rPr>
        <w:t>Н</w:t>
      </w:r>
      <w:r w:rsidR="006A7DE4" w:rsidRPr="00490DC7">
        <w:rPr>
          <w:b/>
          <w:sz w:val="26"/>
          <w:szCs w:val="26"/>
          <w:u w:val="single"/>
          <w:lang w:eastAsia="uk-UA"/>
        </w:rPr>
        <w:t>адання інформації з Державного реєстру речових прав на нерухоме майно</w:t>
      </w:r>
    </w:p>
    <w:p w:rsidR="006A7DE4" w:rsidRDefault="006A7DE4" w:rsidP="006A7DE4">
      <w:pPr>
        <w:ind w:firstLine="567"/>
        <w:rPr>
          <w:sz w:val="24"/>
          <w:szCs w:val="24"/>
        </w:rPr>
      </w:pPr>
      <w:r w:rsidRPr="006A7DE4">
        <w:rPr>
          <w:caps/>
          <w:sz w:val="24"/>
          <w:szCs w:val="24"/>
        </w:rPr>
        <w:t xml:space="preserve"> (</w:t>
      </w:r>
      <w:r w:rsidRPr="006A7DE4">
        <w:rPr>
          <w:sz w:val="24"/>
          <w:szCs w:val="24"/>
        </w:rPr>
        <w:t>назва адміністративної послуги)</w:t>
      </w:r>
    </w:p>
    <w:p w:rsidR="00490DC7" w:rsidRPr="006A7DE4" w:rsidRDefault="00490DC7" w:rsidP="006A7DE4">
      <w:pPr>
        <w:ind w:firstLine="567"/>
        <w:rPr>
          <w:sz w:val="24"/>
          <w:szCs w:val="24"/>
        </w:rPr>
      </w:pPr>
    </w:p>
    <w:p w:rsidR="006A7DE4" w:rsidRPr="006A7DE4" w:rsidRDefault="006A7DE4" w:rsidP="006A7DE4">
      <w:pPr>
        <w:autoSpaceDE w:val="0"/>
        <w:autoSpaceDN w:val="0"/>
        <w:adjustRightInd w:val="0"/>
        <w:jc w:val="center"/>
        <w:rPr>
          <w:b/>
          <w:sz w:val="24"/>
          <w:szCs w:val="24"/>
          <w:u w:val="single"/>
          <w:lang w:eastAsia="uk-UA"/>
        </w:rPr>
      </w:pPr>
      <w:r w:rsidRPr="006A7DE4">
        <w:rPr>
          <w:b/>
          <w:bCs/>
          <w:sz w:val="24"/>
          <w:szCs w:val="24"/>
          <w:u w:val="single"/>
          <w:lang w:eastAsia="uk-UA"/>
        </w:rPr>
        <w:t xml:space="preserve">Державний реєстратор </w:t>
      </w:r>
      <w:r w:rsidRPr="006A7DE4">
        <w:rPr>
          <w:b/>
          <w:bCs/>
          <w:sz w:val="24"/>
          <w:szCs w:val="24"/>
          <w:u w:val="single"/>
        </w:rPr>
        <w:t>відділу</w:t>
      </w:r>
      <w:r w:rsidR="007C6F3F">
        <w:rPr>
          <w:b/>
          <w:bCs/>
          <w:sz w:val="24"/>
          <w:szCs w:val="24"/>
          <w:u w:val="single"/>
        </w:rPr>
        <w:t xml:space="preserve"> державної реєстрації Управління</w:t>
      </w:r>
      <w:r w:rsidRPr="006A7DE4">
        <w:rPr>
          <w:b/>
          <w:color w:val="000000"/>
          <w:sz w:val="24"/>
          <w:szCs w:val="24"/>
          <w:u w:val="single"/>
        </w:rPr>
        <w:t>«Центр надання адміні</w:t>
      </w:r>
      <w:r w:rsidR="007C6F3F">
        <w:rPr>
          <w:b/>
          <w:color w:val="000000"/>
          <w:sz w:val="24"/>
          <w:szCs w:val="24"/>
          <w:u w:val="single"/>
        </w:rPr>
        <w:t>стративних послуг» Любашівської</w:t>
      </w:r>
      <w:r w:rsidR="00854FFC">
        <w:rPr>
          <w:b/>
          <w:color w:val="000000"/>
          <w:sz w:val="24"/>
          <w:szCs w:val="24"/>
          <w:u w:val="single"/>
        </w:rPr>
        <w:t xml:space="preserve"> селищної ради</w:t>
      </w:r>
      <w:bookmarkStart w:id="0" w:name="_GoBack"/>
      <w:bookmarkEnd w:id="0"/>
    </w:p>
    <w:p w:rsidR="006A7DE4" w:rsidRPr="006A7DE4" w:rsidRDefault="006A7DE4" w:rsidP="006A7DE4">
      <w:pPr>
        <w:ind w:firstLine="567"/>
        <w:jc w:val="center"/>
        <w:rPr>
          <w:sz w:val="24"/>
          <w:szCs w:val="24"/>
        </w:rPr>
      </w:pPr>
      <w:r w:rsidRPr="006A7DE4">
        <w:rPr>
          <w:sz w:val="24"/>
          <w:szCs w:val="24"/>
        </w:rPr>
        <w:t>(найменування суб’єкта надання адміністративної послуги)</w:t>
      </w:r>
    </w:p>
    <w:p w:rsidR="006A7DE4" w:rsidRDefault="006A7DE4" w:rsidP="00E67027">
      <w:pP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08"/>
        <w:gridCol w:w="3058"/>
        <w:gridCol w:w="6242"/>
      </w:tblGrid>
      <w:tr w:rsidR="00E67027" w:rsidTr="00E67027">
        <w:tc>
          <w:tcPr>
            <w:tcW w:w="1785" w:type="pct"/>
            <w:gridSpan w:val="2"/>
            <w:tcBorders>
              <w:top w:val="outset" w:sz="6" w:space="0" w:color="000000"/>
              <w:left w:val="outset" w:sz="6" w:space="0" w:color="000000"/>
              <w:bottom w:val="outset" w:sz="6" w:space="0" w:color="000000"/>
              <w:right w:val="outset" w:sz="6" w:space="0" w:color="000000"/>
            </w:tcBorders>
            <w:hideMark/>
          </w:tcPr>
          <w:p w:rsidR="00E67027" w:rsidRDefault="00E67027">
            <w:pPr>
              <w:spacing w:line="276" w:lineRule="auto"/>
              <w:jc w:val="center"/>
              <w:rPr>
                <w:b/>
                <w:sz w:val="24"/>
                <w:szCs w:val="24"/>
                <w:lang w:eastAsia="uk-UA"/>
              </w:rPr>
            </w:pPr>
            <w:bookmarkStart w:id="1" w:name="n14"/>
            <w:bookmarkEnd w:id="1"/>
            <w:r w:rsidRPr="0067131A">
              <w:rPr>
                <w:bCs/>
                <w:sz w:val="22"/>
                <w:szCs w:val="22"/>
                <w:lang w:eastAsia="uk-UA"/>
              </w:rPr>
              <w:t xml:space="preserve">Найменування центру надання адміністративної послуги, в якому здійснюється обслуговування </w:t>
            </w:r>
            <w:proofErr w:type="spellStart"/>
            <w:r w:rsidRPr="0067131A">
              <w:rPr>
                <w:bCs/>
                <w:sz w:val="22"/>
                <w:szCs w:val="22"/>
                <w:lang w:eastAsia="uk-UA"/>
              </w:rPr>
              <w:t>суб</w:t>
            </w:r>
            <w:proofErr w:type="spellEnd"/>
            <w:r w:rsidRPr="00490DC7">
              <w:rPr>
                <w:bCs/>
                <w:sz w:val="22"/>
                <w:szCs w:val="22"/>
                <w:lang w:val="ru-RU" w:eastAsia="uk-UA"/>
              </w:rPr>
              <w:t>’</w:t>
            </w:r>
            <w:proofErr w:type="spellStart"/>
            <w:r w:rsidRPr="0067131A">
              <w:rPr>
                <w:bCs/>
                <w:sz w:val="22"/>
                <w:szCs w:val="22"/>
                <w:lang w:eastAsia="uk-UA"/>
              </w:rPr>
              <w:t>єкта</w:t>
            </w:r>
            <w:proofErr w:type="spellEnd"/>
            <w:r w:rsidRPr="0067131A">
              <w:rPr>
                <w:bCs/>
                <w:sz w:val="22"/>
                <w:szCs w:val="22"/>
                <w:lang w:eastAsia="uk-UA"/>
              </w:rPr>
              <w:t xml:space="preserve"> звернення</w:t>
            </w:r>
          </w:p>
        </w:tc>
        <w:tc>
          <w:tcPr>
            <w:tcW w:w="3215" w:type="pct"/>
            <w:tcBorders>
              <w:top w:val="outset" w:sz="6" w:space="0" w:color="000000"/>
              <w:left w:val="outset" w:sz="6" w:space="0" w:color="000000"/>
              <w:bottom w:val="outset" w:sz="6" w:space="0" w:color="000000"/>
              <w:right w:val="outset" w:sz="6" w:space="0" w:color="000000"/>
            </w:tcBorders>
          </w:tcPr>
          <w:p w:rsidR="00E67027" w:rsidRDefault="007C6F3F">
            <w:pPr>
              <w:spacing w:line="276" w:lineRule="auto"/>
              <w:jc w:val="center"/>
              <w:rPr>
                <w:b/>
                <w:sz w:val="24"/>
                <w:szCs w:val="24"/>
                <w:lang w:eastAsia="uk-UA"/>
              </w:rPr>
            </w:pPr>
            <w:r>
              <w:rPr>
                <w:bCs/>
                <w:sz w:val="22"/>
                <w:szCs w:val="22"/>
                <w:lang w:eastAsia="uk-UA"/>
              </w:rPr>
              <w:t xml:space="preserve">Управління </w:t>
            </w:r>
            <w:r w:rsidR="00E67027" w:rsidRPr="0067131A">
              <w:rPr>
                <w:bCs/>
                <w:sz w:val="22"/>
                <w:szCs w:val="22"/>
                <w:lang w:eastAsia="uk-UA"/>
              </w:rPr>
              <w:t xml:space="preserve"> «Центр надання адміні</w:t>
            </w:r>
            <w:r>
              <w:rPr>
                <w:bCs/>
                <w:sz w:val="22"/>
                <w:szCs w:val="22"/>
                <w:lang w:eastAsia="uk-UA"/>
              </w:rPr>
              <w:t>стративних послуг» Любашівської</w:t>
            </w:r>
            <w:r w:rsidR="00E67027" w:rsidRPr="0067131A">
              <w:rPr>
                <w:bCs/>
                <w:sz w:val="22"/>
                <w:szCs w:val="22"/>
                <w:lang w:eastAsia="uk-UA"/>
              </w:rPr>
              <w:t xml:space="preserve"> селищної ради</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center"/>
              <w:rPr>
                <w:sz w:val="22"/>
                <w:szCs w:val="22"/>
                <w:lang w:eastAsia="uk-UA"/>
              </w:rPr>
            </w:pPr>
            <w:r w:rsidRPr="00E67027">
              <w:rPr>
                <w:sz w:val="22"/>
                <w:szCs w:val="22"/>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rPr>
                <w:sz w:val="22"/>
                <w:szCs w:val="22"/>
                <w:lang w:eastAsia="uk-UA"/>
              </w:rPr>
            </w:pPr>
            <w:r w:rsidRPr="00E67027">
              <w:rPr>
                <w:sz w:val="22"/>
                <w:szCs w:val="22"/>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E67027" w:rsidRDefault="007C6F3F" w:rsidP="00DE553C">
            <w:pPr>
              <w:spacing w:line="276" w:lineRule="auto"/>
              <w:rPr>
                <w:i/>
                <w:sz w:val="22"/>
                <w:szCs w:val="22"/>
                <w:lang w:eastAsia="uk-UA"/>
              </w:rPr>
            </w:pPr>
            <w:proofErr w:type="spellStart"/>
            <w:r>
              <w:rPr>
                <w:iCs/>
                <w:color w:val="000000"/>
                <w:sz w:val="22"/>
                <w:szCs w:val="22"/>
              </w:rPr>
              <w:t>вул.Софіївська</w:t>
            </w:r>
            <w:proofErr w:type="spellEnd"/>
            <w:r>
              <w:rPr>
                <w:iCs/>
                <w:color w:val="000000"/>
                <w:sz w:val="22"/>
                <w:szCs w:val="22"/>
              </w:rPr>
              <w:t xml:space="preserve"> буд. 162, смт</w:t>
            </w:r>
            <w:r w:rsidR="0092211F">
              <w:rPr>
                <w:iCs/>
                <w:color w:val="000000"/>
                <w:sz w:val="22"/>
                <w:szCs w:val="22"/>
              </w:rPr>
              <w:t xml:space="preserve">. </w:t>
            </w:r>
            <w:proofErr w:type="spellStart"/>
            <w:r w:rsidR="0092211F">
              <w:rPr>
                <w:iCs/>
                <w:color w:val="000000"/>
                <w:sz w:val="22"/>
                <w:szCs w:val="22"/>
              </w:rPr>
              <w:t>Любашівка</w:t>
            </w:r>
            <w:proofErr w:type="spellEnd"/>
            <w:r w:rsidR="0092211F">
              <w:rPr>
                <w:iCs/>
                <w:color w:val="000000"/>
                <w:sz w:val="22"/>
                <w:szCs w:val="22"/>
              </w:rPr>
              <w:t xml:space="preserve">, </w:t>
            </w:r>
            <w:r>
              <w:rPr>
                <w:iCs/>
                <w:color w:val="000000"/>
                <w:sz w:val="22"/>
                <w:szCs w:val="22"/>
              </w:rPr>
              <w:t>, Одеська область, 66502</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center"/>
              <w:rPr>
                <w:sz w:val="22"/>
                <w:szCs w:val="22"/>
                <w:lang w:eastAsia="uk-UA"/>
              </w:rPr>
            </w:pPr>
            <w:r w:rsidRPr="00E67027">
              <w:rPr>
                <w:sz w:val="22"/>
                <w:szCs w:val="22"/>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rPr>
                <w:sz w:val="22"/>
                <w:szCs w:val="22"/>
                <w:lang w:eastAsia="uk-UA"/>
              </w:rPr>
            </w:pPr>
            <w:r w:rsidRPr="00E67027">
              <w:rPr>
                <w:sz w:val="22"/>
                <w:szCs w:val="22"/>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92211F" w:rsidRPr="006D663C" w:rsidRDefault="0092211F" w:rsidP="0092211F">
            <w:pPr>
              <w:rPr>
                <w:sz w:val="24"/>
                <w:szCs w:val="24"/>
                <w:u w:val="single"/>
                <w:lang w:eastAsia="uk-UA"/>
              </w:rPr>
            </w:pPr>
            <w:r w:rsidRPr="006D663C">
              <w:rPr>
                <w:sz w:val="24"/>
                <w:szCs w:val="24"/>
                <w:u w:val="single"/>
                <w:lang w:eastAsia="uk-UA"/>
              </w:rPr>
              <w:t>Дні прийому :</w:t>
            </w:r>
          </w:p>
          <w:p w:rsidR="0092211F" w:rsidRPr="006D663C" w:rsidRDefault="0092211F" w:rsidP="0092211F">
            <w:pPr>
              <w:rPr>
                <w:sz w:val="24"/>
                <w:szCs w:val="24"/>
                <w:lang w:eastAsia="uk-UA"/>
              </w:rPr>
            </w:pPr>
            <w:r w:rsidRPr="006D663C">
              <w:rPr>
                <w:sz w:val="24"/>
                <w:szCs w:val="24"/>
                <w:lang w:eastAsia="uk-UA"/>
              </w:rPr>
              <w:t>Понеділок, середа, четвер, п’ятниця з 09.00 -16.00, вівторок з 09.00-20.00 без обідньої перерви;</w:t>
            </w:r>
          </w:p>
          <w:p w:rsidR="0092211F" w:rsidRPr="006D663C" w:rsidRDefault="0092211F" w:rsidP="0092211F">
            <w:pPr>
              <w:rPr>
                <w:sz w:val="24"/>
                <w:szCs w:val="24"/>
                <w:lang w:eastAsia="uk-UA"/>
              </w:rPr>
            </w:pPr>
            <w:proofErr w:type="spellStart"/>
            <w:r w:rsidRPr="006D663C">
              <w:rPr>
                <w:sz w:val="24"/>
                <w:szCs w:val="24"/>
                <w:lang w:val="ru-RU" w:eastAsia="uk-UA"/>
              </w:rPr>
              <w:t>Субота-неділя</w:t>
            </w:r>
            <w:proofErr w:type="spellEnd"/>
            <w:r w:rsidRPr="006D663C">
              <w:rPr>
                <w:sz w:val="24"/>
                <w:szCs w:val="24"/>
                <w:lang w:eastAsia="uk-UA"/>
              </w:rPr>
              <w:t xml:space="preserve"> – вихідний. </w:t>
            </w:r>
          </w:p>
          <w:p w:rsidR="006A7DE4" w:rsidRPr="00E67027" w:rsidRDefault="006A7DE4" w:rsidP="00E67027">
            <w:pPr>
              <w:spacing w:line="276" w:lineRule="auto"/>
              <w:ind w:firstLine="151"/>
              <w:rPr>
                <w:i/>
                <w:sz w:val="22"/>
                <w:szCs w:val="22"/>
                <w:lang w:eastAsia="uk-UA"/>
              </w:rPr>
            </w:pPr>
          </w:p>
        </w:tc>
      </w:tr>
      <w:tr w:rsidR="006A7DE4" w:rsidRPr="00DE553C"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Default="006A7DE4">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Default="006A7DE4">
            <w:pPr>
              <w:spacing w:line="276" w:lineRule="auto"/>
              <w:rPr>
                <w:sz w:val="24"/>
                <w:szCs w:val="24"/>
                <w:lang w:eastAsia="uk-UA"/>
              </w:rPr>
            </w:pPr>
            <w:r>
              <w:rPr>
                <w:sz w:val="24"/>
                <w:szCs w:val="24"/>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BA304C" w:rsidRPr="00BA304C" w:rsidRDefault="00BA304C" w:rsidP="00BA304C">
            <w:pPr>
              <w:spacing w:line="252" w:lineRule="auto"/>
              <w:rPr>
                <w:sz w:val="22"/>
                <w:szCs w:val="22"/>
                <w:lang w:eastAsia="ru-RU"/>
              </w:rPr>
            </w:pPr>
            <w:proofErr w:type="spellStart"/>
            <w:r w:rsidRPr="00BA304C">
              <w:rPr>
                <w:sz w:val="22"/>
                <w:szCs w:val="22"/>
                <w:lang w:eastAsia="ru-RU"/>
              </w:rPr>
              <w:t>тел</w:t>
            </w:r>
            <w:proofErr w:type="spellEnd"/>
            <w:r w:rsidRPr="00BA304C">
              <w:rPr>
                <w:sz w:val="22"/>
                <w:szCs w:val="22"/>
                <w:lang w:eastAsia="ru-RU"/>
              </w:rPr>
              <w:t>/факс: (04864) 2-62-61,</w:t>
            </w:r>
          </w:p>
          <w:p w:rsidR="00BA304C" w:rsidRPr="00BA304C" w:rsidRDefault="00BA304C" w:rsidP="00BA304C">
            <w:pPr>
              <w:spacing w:line="252" w:lineRule="auto"/>
              <w:rPr>
                <w:sz w:val="16"/>
                <w:szCs w:val="16"/>
                <w:lang w:eastAsia="ru-RU"/>
              </w:rPr>
            </w:pPr>
          </w:p>
          <w:p w:rsidR="00BA304C" w:rsidRPr="00BA304C" w:rsidRDefault="00BA304C" w:rsidP="00BA304C">
            <w:pPr>
              <w:spacing w:before="60" w:after="60" w:line="252" w:lineRule="auto"/>
              <w:rPr>
                <w:rFonts w:eastAsiaTheme="minorHAnsi"/>
                <w:sz w:val="22"/>
                <w:szCs w:val="22"/>
                <w:lang w:eastAsia="ru-RU"/>
              </w:rPr>
            </w:pPr>
            <w:r w:rsidRPr="00BA304C">
              <w:rPr>
                <w:sz w:val="22"/>
                <w:szCs w:val="22"/>
                <w:lang w:eastAsia="ru-RU"/>
              </w:rPr>
              <w:t>e-</w:t>
            </w:r>
            <w:proofErr w:type="spellStart"/>
            <w:r w:rsidRPr="00BA304C">
              <w:rPr>
                <w:sz w:val="22"/>
                <w:szCs w:val="22"/>
                <w:lang w:eastAsia="ru-RU"/>
              </w:rPr>
              <w:t>mail</w:t>
            </w:r>
            <w:proofErr w:type="spellEnd"/>
            <w:r w:rsidRPr="00BA304C">
              <w:rPr>
                <w:sz w:val="22"/>
                <w:szCs w:val="22"/>
                <w:lang w:eastAsia="ru-RU"/>
              </w:rPr>
              <w:t xml:space="preserve">: </w:t>
            </w:r>
            <w:proofErr w:type="spellStart"/>
            <w:r w:rsidRPr="00BA304C">
              <w:rPr>
                <w:sz w:val="22"/>
                <w:szCs w:val="22"/>
                <w:lang w:val="en-US" w:eastAsia="ru-RU"/>
              </w:rPr>
              <w:t>tsnasp</w:t>
            </w:r>
            <w:proofErr w:type="spellEnd"/>
            <w:r w:rsidRPr="00BA304C">
              <w:rPr>
                <w:sz w:val="22"/>
                <w:szCs w:val="22"/>
                <w:lang w:eastAsia="ru-RU"/>
              </w:rPr>
              <w:t>.</w:t>
            </w:r>
            <w:proofErr w:type="spellStart"/>
            <w:r w:rsidRPr="00BA304C">
              <w:rPr>
                <w:sz w:val="22"/>
                <w:szCs w:val="22"/>
                <w:lang w:val="en-US" w:eastAsia="ru-RU"/>
              </w:rPr>
              <w:t>luba</w:t>
            </w:r>
            <w:proofErr w:type="spellEnd"/>
            <w:r w:rsidRPr="00BA304C">
              <w:rPr>
                <w:sz w:val="22"/>
                <w:szCs w:val="22"/>
                <w:lang w:eastAsia="ru-RU"/>
              </w:rPr>
              <w:t>.</w:t>
            </w:r>
            <w:proofErr w:type="spellStart"/>
            <w:r w:rsidRPr="00BA304C">
              <w:rPr>
                <w:sz w:val="22"/>
                <w:szCs w:val="22"/>
                <w:lang w:val="en-US" w:eastAsia="ru-RU"/>
              </w:rPr>
              <w:t>rada</w:t>
            </w:r>
            <w:proofErr w:type="spellEnd"/>
            <w:r w:rsidRPr="00BA304C">
              <w:rPr>
                <w:sz w:val="22"/>
                <w:szCs w:val="22"/>
                <w:lang w:eastAsia="ru-RU"/>
              </w:rPr>
              <w:t>@</w:t>
            </w:r>
            <w:proofErr w:type="spellStart"/>
            <w:r w:rsidRPr="00BA304C">
              <w:rPr>
                <w:sz w:val="22"/>
                <w:szCs w:val="22"/>
                <w:lang w:val="en-US" w:eastAsia="ru-RU"/>
              </w:rPr>
              <w:t>ukr</w:t>
            </w:r>
            <w:proofErr w:type="spellEnd"/>
            <w:r w:rsidRPr="00BA304C">
              <w:rPr>
                <w:sz w:val="22"/>
                <w:szCs w:val="22"/>
                <w:lang w:eastAsia="ru-RU"/>
              </w:rPr>
              <w:t>.</w:t>
            </w:r>
            <w:r w:rsidRPr="00BA304C">
              <w:rPr>
                <w:sz w:val="22"/>
                <w:szCs w:val="22"/>
                <w:lang w:val="en-US" w:eastAsia="ru-RU"/>
              </w:rPr>
              <w:t>net</w:t>
            </w:r>
          </w:p>
          <w:p w:rsidR="00BA304C" w:rsidRPr="00BA304C" w:rsidRDefault="00BA304C" w:rsidP="00BA304C">
            <w:pPr>
              <w:spacing w:before="60" w:after="60" w:line="252" w:lineRule="auto"/>
              <w:rPr>
                <w:sz w:val="16"/>
                <w:szCs w:val="16"/>
                <w:lang w:eastAsia="ru-RU"/>
              </w:rPr>
            </w:pPr>
          </w:p>
          <w:p w:rsidR="006A7DE4" w:rsidRPr="00BA304C" w:rsidRDefault="00BA304C" w:rsidP="00BA304C">
            <w:pPr>
              <w:spacing w:line="276" w:lineRule="auto"/>
              <w:rPr>
                <w:i/>
                <w:sz w:val="22"/>
                <w:szCs w:val="22"/>
                <w:lang w:eastAsia="uk-UA"/>
              </w:rPr>
            </w:pPr>
            <w:proofErr w:type="spellStart"/>
            <w:r w:rsidRPr="00BA304C">
              <w:rPr>
                <w:sz w:val="22"/>
                <w:szCs w:val="22"/>
                <w:lang w:eastAsia="ru-RU"/>
              </w:rPr>
              <w:t>веб-сайт</w:t>
            </w:r>
            <w:proofErr w:type="spellEnd"/>
            <w:r w:rsidRPr="00BA304C">
              <w:rPr>
                <w:sz w:val="22"/>
                <w:szCs w:val="22"/>
                <w:lang w:eastAsia="ru-RU"/>
              </w:rPr>
              <w:t>: https://gromada.org.ua/gromada/lubashivska/upravlinnya-centr-nadannya-administrativnih-i-socialnih-poslug-16-48-53-12-04-2021/</w:t>
            </w:r>
          </w:p>
        </w:tc>
      </w:tr>
      <w:tr w:rsidR="006A7DE4" w:rsidTr="006A7DE4">
        <w:tc>
          <w:tcPr>
            <w:tcW w:w="5000" w:type="pct"/>
            <w:gridSpan w:val="3"/>
            <w:tcBorders>
              <w:top w:val="outset" w:sz="6" w:space="0" w:color="000000"/>
              <w:left w:val="outset" w:sz="6" w:space="0" w:color="000000"/>
              <w:bottom w:val="outset" w:sz="6" w:space="0" w:color="000000"/>
              <w:right w:val="outset" w:sz="6" w:space="0" w:color="000000"/>
            </w:tcBorders>
            <w:hideMark/>
          </w:tcPr>
          <w:p w:rsidR="006A7DE4" w:rsidRDefault="006A7DE4">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center"/>
              <w:rPr>
                <w:sz w:val="22"/>
                <w:szCs w:val="22"/>
                <w:lang w:eastAsia="uk-UA"/>
              </w:rPr>
            </w:pPr>
            <w:r w:rsidRPr="00E67027">
              <w:rPr>
                <w:sz w:val="22"/>
                <w:szCs w:val="22"/>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left"/>
              <w:rPr>
                <w:sz w:val="22"/>
                <w:szCs w:val="22"/>
                <w:lang w:eastAsia="uk-UA"/>
              </w:rPr>
            </w:pPr>
            <w:r w:rsidRPr="00E67027">
              <w:rPr>
                <w:sz w:val="22"/>
                <w:szCs w:val="22"/>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pStyle w:val="a3"/>
              <w:tabs>
                <w:tab w:val="left" w:pos="217"/>
              </w:tabs>
              <w:spacing w:line="276" w:lineRule="auto"/>
              <w:ind w:left="0" w:firstLine="217"/>
              <w:rPr>
                <w:sz w:val="22"/>
                <w:szCs w:val="22"/>
                <w:lang w:eastAsia="uk-UA"/>
              </w:rPr>
            </w:pPr>
            <w:r w:rsidRPr="00E67027">
              <w:rPr>
                <w:sz w:val="22"/>
                <w:szCs w:val="22"/>
                <w:lang w:eastAsia="uk-UA"/>
              </w:rPr>
              <w:t>Закон України «Про державну реєстрацію речових прав на нерухоме майно та їх обтяжень»</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Default="006A7DE4">
            <w:pPr>
              <w:spacing w:line="276" w:lineRule="auto"/>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left"/>
              <w:rPr>
                <w:sz w:val="22"/>
                <w:szCs w:val="22"/>
                <w:lang w:eastAsia="uk-UA"/>
              </w:rPr>
            </w:pPr>
            <w:r w:rsidRPr="00E67027">
              <w:rPr>
                <w:sz w:val="22"/>
                <w:szCs w:val="22"/>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ind w:firstLine="217"/>
              <w:rPr>
                <w:sz w:val="22"/>
                <w:szCs w:val="22"/>
                <w:lang w:eastAsia="uk-UA"/>
              </w:rPr>
            </w:pPr>
            <w:r w:rsidRPr="00E67027">
              <w:rPr>
                <w:sz w:val="22"/>
                <w:szCs w:val="22"/>
                <w:lang w:eastAsia="uk-UA"/>
              </w:rPr>
              <w:t>Постанова Кабінету Міністрів України від 25 грудня      2015 року № 1127 «Про державну реєстрацію речових прав на нерухоме майно та їх обтяжень»,</w:t>
            </w:r>
          </w:p>
          <w:p w:rsidR="006A7DE4" w:rsidRDefault="006A7DE4">
            <w:pPr>
              <w:spacing w:line="276" w:lineRule="auto"/>
              <w:ind w:firstLine="217"/>
              <w:rPr>
                <w:sz w:val="22"/>
                <w:szCs w:val="22"/>
                <w:lang w:eastAsia="uk-UA"/>
              </w:rPr>
            </w:pPr>
            <w:r w:rsidRPr="00E67027">
              <w:rPr>
                <w:sz w:val="22"/>
                <w:szCs w:val="22"/>
                <w:lang w:eastAsia="uk-UA"/>
              </w:rPr>
              <w:t xml:space="preserve">постанова Кабінету Міністрів України від 26 жовтня </w:t>
            </w:r>
            <w:r w:rsidRPr="00E67027">
              <w:rPr>
                <w:sz w:val="22"/>
                <w:szCs w:val="22"/>
                <w:lang w:eastAsia="uk-UA"/>
              </w:rPr>
              <w:br/>
              <w:t>2011 року № 1141 «Про затвердження Порядку ведення Державного реєстру речових прав на нерухоме майно»</w:t>
            </w:r>
          </w:p>
          <w:p w:rsidR="00DE553C" w:rsidRPr="00E67027" w:rsidRDefault="00DE553C">
            <w:pPr>
              <w:spacing w:line="276" w:lineRule="auto"/>
              <w:ind w:firstLine="217"/>
              <w:rPr>
                <w:sz w:val="22"/>
                <w:szCs w:val="22"/>
                <w:lang w:eastAsia="uk-UA"/>
              </w:rPr>
            </w:pP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Default="006A7DE4">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left"/>
              <w:rPr>
                <w:sz w:val="22"/>
                <w:szCs w:val="22"/>
                <w:lang w:eastAsia="uk-UA"/>
              </w:rPr>
            </w:pPr>
            <w:r w:rsidRPr="00E67027">
              <w:rPr>
                <w:sz w:val="22"/>
                <w:szCs w:val="22"/>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pStyle w:val="a3"/>
              <w:tabs>
                <w:tab w:val="left" w:pos="0"/>
              </w:tabs>
              <w:spacing w:line="276" w:lineRule="auto"/>
              <w:ind w:left="9" w:firstLine="217"/>
              <w:rPr>
                <w:sz w:val="22"/>
                <w:szCs w:val="22"/>
                <w:lang w:eastAsia="uk-UA"/>
              </w:rPr>
            </w:pPr>
            <w:r w:rsidRPr="00E67027">
              <w:rPr>
                <w:sz w:val="22"/>
                <w:szCs w:val="22"/>
                <w:lang w:eastAsia="uk-UA"/>
              </w:rPr>
              <w:t xml:space="preserve">Наказ Міністерства юстиції України від 21 листопада </w:t>
            </w:r>
            <w:r w:rsidRPr="00E67027">
              <w:rPr>
                <w:sz w:val="22"/>
                <w:szCs w:val="22"/>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6A7DE4" w:rsidTr="006A7DE4">
        <w:tc>
          <w:tcPr>
            <w:tcW w:w="5000" w:type="pct"/>
            <w:gridSpan w:val="3"/>
            <w:tcBorders>
              <w:top w:val="outset" w:sz="6" w:space="0" w:color="000000"/>
              <w:left w:val="outset" w:sz="6" w:space="0" w:color="000000"/>
              <w:bottom w:val="outset" w:sz="6" w:space="0" w:color="000000"/>
              <w:right w:val="outset" w:sz="6" w:space="0" w:color="000000"/>
            </w:tcBorders>
            <w:hideMark/>
          </w:tcPr>
          <w:p w:rsidR="006A7DE4" w:rsidRDefault="006A7DE4">
            <w:pPr>
              <w:spacing w:line="276" w:lineRule="auto"/>
              <w:jc w:val="center"/>
              <w:rPr>
                <w:b/>
                <w:sz w:val="24"/>
                <w:szCs w:val="24"/>
                <w:lang w:eastAsia="uk-UA"/>
              </w:rPr>
            </w:pPr>
            <w:r>
              <w:rPr>
                <w:b/>
                <w:sz w:val="24"/>
                <w:szCs w:val="24"/>
                <w:lang w:eastAsia="uk-UA"/>
              </w:rPr>
              <w:lastRenderedPageBreak/>
              <w:t>Умови отримання адміністративної послуги</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center"/>
              <w:rPr>
                <w:sz w:val="22"/>
                <w:szCs w:val="22"/>
                <w:lang w:eastAsia="uk-UA"/>
              </w:rPr>
            </w:pPr>
            <w:r w:rsidRPr="00E67027">
              <w:rPr>
                <w:sz w:val="22"/>
                <w:szCs w:val="22"/>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left"/>
              <w:rPr>
                <w:sz w:val="22"/>
                <w:szCs w:val="22"/>
                <w:lang w:eastAsia="uk-UA"/>
              </w:rPr>
            </w:pPr>
            <w:r w:rsidRPr="00E67027">
              <w:rPr>
                <w:sz w:val="22"/>
                <w:szCs w:val="22"/>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ind w:firstLine="196"/>
              <w:rPr>
                <w:sz w:val="22"/>
                <w:szCs w:val="22"/>
                <w:lang w:eastAsia="uk-UA"/>
              </w:rPr>
            </w:pPr>
            <w:r w:rsidRPr="00E67027">
              <w:rPr>
                <w:sz w:val="22"/>
                <w:szCs w:val="22"/>
                <w:lang w:eastAsia="uk-UA"/>
              </w:rPr>
              <w:t>Заява заявника до суб’єкта державної реєстрації прав, державного реєстратора прав на нерухоме майно, визначених Законом України «Про державну реєстрацію речових прав на нерухоме майно та їх обтяжень», фронт-офісу.</w:t>
            </w:r>
          </w:p>
          <w:p w:rsidR="006A7DE4" w:rsidRPr="00E67027" w:rsidRDefault="006A7DE4">
            <w:pPr>
              <w:spacing w:line="276" w:lineRule="auto"/>
              <w:rPr>
                <w:sz w:val="22"/>
                <w:szCs w:val="22"/>
                <w:highlight w:val="yellow"/>
                <w:lang w:val="ru-RU" w:eastAsia="uk-UA"/>
              </w:rPr>
            </w:pPr>
            <w:r w:rsidRPr="00E67027">
              <w:rPr>
                <w:sz w:val="22"/>
                <w:szCs w:val="22"/>
                <w:lang w:eastAsia="uk-UA"/>
              </w:rPr>
              <w:t xml:space="preserve"> *в електронній формі надається через веб-портал Мін’юсту, у тому числі з використанням сервісної послуги у формі прикладного програмного інтерфейсу Державного реєстру речових прав на нерухоме майно</w:t>
            </w:r>
            <w:r w:rsidR="00E67027">
              <w:rPr>
                <w:sz w:val="22"/>
                <w:szCs w:val="22"/>
                <w:lang w:eastAsia="uk-UA"/>
              </w:rPr>
              <w:t>.</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center"/>
              <w:rPr>
                <w:sz w:val="22"/>
                <w:szCs w:val="22"/>
                <w:lang w:eastAsia="uk-UA"/>
              </w:rPr>
            </w:pPr>
            <w:r w:rsidRPr="00E67027">
              <w:rPr>
                <w:sz w:val="22"/>
                <w:szCs w:val="22"/>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left"/>
              <w:rPr>
                <w:sz w:val="22"/>
                <w:szCs w:val="22"/>
                <w:lang w:eastAsia="uk-UA"/>
              </w:rPr>
            </w:pPr>
            <w:r w:rsidRPr="00E67027">
              <w:rPr>
                <w:sz w:val="22"/>
                <w:szCs w:val="22"/>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6A7DE4" w:rsidRPr="00E67027" w:rsidRDefault="006A7DE4">
            <w:pPr>
              <w:spacing w:line="276" w:lineRule="auto"/>
              <w:ind w:firstLine="223"/>
              <w:rPr>
                <w:sz w:val="22"/>
                <w:szCs w:val="22"/>
                <w:lang w:eastAsia="uk-UA"/>
              </w:rPr>
            </w:pPr>
            <w:bookmarkStart w:id="2" w:name="n506"/>
            <w:bookmarkEnd w:id="2"/>
            <w:r w:rsidRPr="00E67027">
              <w:rPr>
                <w:sz w:val="22"/>
                <w:szCs w:val="22"/>
                <w:lang w:eastAsia="uk-UA"/>
              </w:rPr>
              <w:t>Для надання інформації з Державного реєстру речових прав на нерухоме майно подаються:</w:t>
            </w:r>
          </w:p>
          <w:p w:rsidR="006A7DE4" w:rsidRPr="00E67027" w:rsidRDefault="006A7DE4">
            <w:pPr>
              <w:spacing w:line="276" w:lineRule="auto"/>
              <w:ind w:firstLine="223"/>
              <w:rPr>
                <w:sz w:val="22"/>
                <w:szCs w:val="22"/>
                <w:lang w:eastAsia="uk-UA"/>
              </w:rPr>
            </w:pPr>
            <w:r w:rsidRPr="00E67027">
              <w:rPr>
                <w:sz w:val="22"/>
                <w:szCs w:val="22"/>
                <w:lang w:eastAsia="uk-UA"/>
              </w:rPr>
              <w:t>заява про надання інформації з Державного реєстру речових прав на нерухоме майно.</w:t>
            </w:r>
          </w:p>
          <w:p w:rsidR="006A7DE4" w:rsidRPr="00E67027" w:rsidRDefault="006A7DE4">
            <w:pPr>
              <w:spacing w:line="276" w:lineRule="auto"/>
              <w:ind w:firstLine="223"/>
              <w:rPr>
                <w:sz w:val="22"/>
                <w:szCs w:val="22"/>
                <w:lang w:eastAsia="uk-UA"/>
              </w:rPr>
            </w:pPr>
            <w:r w:rsidRPr="00E67027">
              <w:rPr>
                <w:sz w:val="22"/>
                <w:szCs w:val="22"/>
                <w:lang w:eastAsia="uk-UA"/>
              </w:rPr>
              <w:t>документ, що підтверджує сплату адміністративного збору крім випадків, передбачених Законом України «Про державну реєстрацію речових прав на нерухоме майно та їх обтяжень»</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center"/>
              <w:rPr>
                <w:sz w:val="22"/>
                <w:szCs w:val="22"/>
                <w:lang w:eastAsia="uk-UA"/>
              </w:rPr>
            </w:pPr>
            <w:r w:rsidRPr="00E67027">
              <w:rPr>
                <w:sz w:val="22"/>
                <w:szCs w:val="22"/>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left"/>
              <w:rPr>
                <w:sz w:val="22"/>
                <w:szCs w:val="22"/>
                <w:lang w:eastAsia="uk-UA"/>
              </w:rPr>
            </w:pPr>
            <w:r w:rsidRPr="00E67027">
              <w:rPr>
                <w:sz w:val="22"/>
                <w:szCs w:val="22"/>
                <w:lang w:eastAsia="uk-UA"/>
              </w:rPr>
              <w:t xml:space="preserve">Спосіб подання документів, необхідних для отримання </w:t>
            </w:r>
            <w:r w:rsidRPr="00E67027">
              <w:rPr>
                <w:sz w:val="22"/>
                <w:szCs w:val="22"/>
                <w:u w:val="single"/>
                <w:lang w:eastAsia="uk-UA"/>
              </w:rPr>
              <w:t>адміністративної</w:t>
            </w:r>
            <w:r w:rsidRPr="00E67027">
              <w:rPr>
                <w:sz w:val="22"/>
                <w:szCs w:val="22"/>
                <w:lang w:eastAsia="uk-UA"/>
              </w:rPr>
              <w:t xml:space="preserve">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E67027">
              <w:rPr>
                <w:sz w:val="22"/>
                <w:szCs w:val="22"/>
              </w:rPr>
              <w:t>Документи подаються заявником особисто або уповноваженою ним особою у паперовій формі.</w:t>
            </w:r>
          </w:p>
          <w:p w:rsidR="00E67027" w:rsidRPr="00E67027" w:rsidRDefault="006A7DE4" w:rsidP="00E67027">
            <w:pPr>
              <w:spacing w:line="276" w:lineRule="auto"/>
              <w:ind w:firstLine="223"/>
              <w:rPr>
                <w:iCs/>
                <w:sz w:val="22"/>
                <w:szCs w:val="22"/>
                <w:lang w:eastAsia="uk-UA"/>
              </w:rPr>
            </w:pPr>
            <w:r w:rsidRPr="00E67027">
              <w:rPr>
                <w:sz w:val="22"/>
                <w:szCs w:val="22"/>
              </w:rPr>
              <w:t>Інформація з Державного реєстру прав в електронній формі через веб-портал Мін’юсту надається користувачам, яких ідентифіковано шляхом використання кваліфікованого електронного підпису</w:t>
            </w:r>
            <w:r w:rsidR="00E67027" w:rsidRPr="00E67027">
              <w:rPr>
                <w:sz w:val="22"/>
                <w:szCs w:val="22"/>
              </w:rPr>
              <w:t>.</w:t>
            </w:r>
            <w:r w:rsidR="006D4929">
              <w:rPr>
                <w:sz w:val="22"/>
                <w:szCs w:val="22"/>
              </w:rPr>
              <w:t xml:space="preserve"> </w:t>
            </w:r>
            <w:r w:rsidR="00E67027" w:rsidRPr="00E67027">
              <w:rPr>
                <w:iCs/>
                <w:sz w:val="22"/>
                <w:szCs w:val="22"/>
                <w:lang w:eastAsia="uk-UA"/>
              </w:rPr>
              <w:t>Під час формування та реєстрації заяви державний реєстратор встановлює особу заявника.</w:t>
            </w:r>
          </w:p>
          <w:p w:rsidR="00E67027" w:rsidRPr="00E67027" w:rsidRDefault="00E67027" w:rsidP="00E67027">
            <w:pPr>
              <w:spacing w:line="276" w:lineRule="auto"/>
              <w:ind w:firstLine="223"/>
              <w:rPr>
                <w:iCs/>
                <w:sz w:val="22"/>
                <w:szCs w:val="22"/>
                <w:lang w:eastAsia="uk-UA"/>
              </w:rPr>
            </w:pPr>
            <w:r w:rsidRPr="00E67027">
              <w:rPr>
                <w:iCs/>
                <w:sz w:val="22"/>
                <w:szCs w:val="22"/>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67027" w:rsidRPr="00E67027" w:rsidRDefault="00E67027" w:rsidP="00E67027">
            <w:pPr>
              <w:spacing w:line="276" w:lineRule="auto"/>
              <w:ind w:firstLine="223"/>
              <w:rPr>
                <w:iCs/>
                <w:sz w:val="22"/>
                <w:szCs w:val="22"/>
                <w:lang w:eastAsia="uk-UA"/>
              </w:rPr>
            </w:pPr>
            <w:r w:rsidRPr="00E67027">
              <w:rPr>
                <w:iCs/>
                <w:sz w:val="22"/>
                <w:szCs w:val="22"/>
                <w:lang w:eastAsia="uk-UA"/>
              </w:rPr>
              <w:t>Особа іноземця та особа без громадянства встановлюються за паспортним документом іноземця.</w:t>
            </w:r>
          </w:p>
          <w:p w:rsidR="00E67027" w:rsidRPr="00E67027" w:rsidRDefault="00E67027" w:rsidP="00E67027">
            <w:pPr>
              <w:spacing w:line="276" w:lineRule="auto"/>
              <w:ind w:firstLine="223"/>
              <w:rPr>
                <w:iCs/>
                <w:sz w:val="22"/>
                <w:szCs w:val="22"/>
                <w:lang w:eastAsia="uk-UA"/>
              </w:rPr>
            </w:pPr>
            <w:r w:rsidRPr="00E67027">
              <w:rPr>
                <w:iCs/>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E67027" w:rsidRPr="00E67027" w:rsidRDefault="00E67027" w:rsidP="00E67027">
            <w:pPr>
              <w:spacing w:line="276" w:lineRule="auto"/>
              <w:ind w:firstLine="223"/>
              <w:rPr>
                <w:iCs/>
                <w:sz w:val="22"/>
                <w:szCs w:val="22"/>
                <w:lang w:eastAsia="uk-UA"/>
              </w:rPr>
            </w:pPr>
            <w:r w:rsidRPr="00E67027">
              <w:rPr>
                <w:iCs/>
                <w:sz w:val="22"/>
                <w:szCs w:val="22"/>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6A7DE4" w:rsidRPr="00E67027" w:rsidRDefault="006A7DE4" w:rsidP="006D4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2"/>
                <w:szCs w:val="22"/>
                <w:lang w:eastAsia="uk-UA"/>
              </w:rPr>
            </w:pP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center"/>
              <w:rPr>
                <w:sz w:val="22"/>
                <w:szCs w:val="22"/>
                <w:lang w:eastAsia="uk-UA"/>
              </w:rPr>
            </w:pPr>
            <w:r w:rsidRPr="00E67027">
              <w:rPr>
                <w:sz w:val="22"/>
                <w:szCs w:val="22"/>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left"/>
              <w:rPr>
                <w:sz w:val="22"/>
                <w:szCs w:val="22"/>
                <w:lang w:eastAsia="uk-UA"/>
              </w:rPr>
            </w:pPr>
            <w:r w:rsidRPr="00E67027">
              <w:rPr>
                <w:sz w:val="22"/>
                <w:szCs w:val="22"/>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Default="006A7DE4">
            <w:pPr>
              <w:spacing w:line="276" w:lineRule="auto"/>
              <w:ind w:firstLine="217"/>
              <w:rPr>
                <w:sz w:val="22"/>
                <w:szCs w:val="22"/>
                <w:lang w:eastAsia="uk-UA"/>
              </w:rPr>
            </w:pPr>
            <w:r w:rsidRPr="00E67027">
              <w:rPr>
                <w:sz w:val="22"/>
                <w:szCs w:val="22"/>
                <w:lang w:eastAsia="uk-UA"/>
              </w:rPr>
              <w:t>Адміністративна послуга надається платно, крім випадків, передбачених Законом України «Про державну реєстрацію речових прав на нерухоме майно та їх обтяжень»</w:t>
            </w:r>
          </w:p>
          <w:p w:rsidR="00DE553C" w:rsidRPr="00E67027" w:rsidRDefault="00DE553C">
            <w:pPr>
              <w:spacing w:line="276" w:lineRule="auto"/>
              <w:ind w:firstLine="217"/>
              <w:rPr>
                <w:sz w:val="22"/>
                <w:szCs w:val="22"/>
                <w:lang w:eastAsia="uk-UA"/>
              </w:rPr>
            </w:pP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center"/>
              <w:rPr>
                <w:sz w:val="22"/>
                <w:szCs w:val="22"/>
                <w:lang w:eastAsia="uk-UA"/>
              </w:rPr>
            </w:pPr>
            <w:r w:rsidRPr="00E67027">
              <w:rPr>
                <w:sz w:val="22"/>
                <w:szCs w:val="22"/>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spacing w:line="276" w:lineRule="auto"/>
              <w:jc w:val="left"/>
              <w:rPr>
                <w:sz w:val="22"/>
                <w:szCs w:val="22"/>
                <w:lang w:eastAsia="uk-UA"/>
              </w:rPr>
            </w:pPr>
            <w:r w:rsidRPr="00E67027">
              <w:rPr>
                <w:sz w:val="22"/>
                <w:szCs w:val="22"/>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E67027" w:rsidRDefault="006A7DE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E67027">
              <w:rPr>
                <w:sz w:val="22"/>
                <w:szCs w:val="22"/>
              </w:rPr>
              <w:t>Надання інформації з Державного реєстру речових прав на нерухоме майно у паперовій формі здійснюються у строк, що не перевищує одного робочого дня з дня реєстрації відповідної заяви в Державному реєстрі речових прав на нерухоме майно</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537C79" w:rsidRDefault="006A7DE4">
            <w:pPr>
              <w:spacing w:line="276" w:lineRule="auto"/>
              <w:jc w:val="center"/>
              <w:rPr>
                <w:sz w:val="22"/>
                <w:szCs w:val="22"/>
                <w:lang w:eastAsia="uk-UA"/>
              </w:rPr>
            </w:pPr>
            <w:r w:rsidRPr="00537C79">
              <w:rPr>
                <w:sz w:val="22"/>
                <w:szCs w:val="22"/>
                <w:lang w:eastAsia="uk-UA"/>
              </w:rPr>
              <w:lastRenderedPageBreak/>
              <w:t>12</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537C79" w:rsidRDefault="006A7DE4">
            <w:pPr>
              <w:spacing w:line="276" w:lineRule="auto"/>
              <w:jc w:val="left"/>
              <w:rPr>
                <w:sz w:val="22"/>
                <w:szCs w:val="22"/>
                <w:lang w:eastAsia="uk-UA"/>
              </w:rPr>
            </w:pPr>
            <w:r w:rsidRPr="00537C79">
              <w:rPr>
                <w:sz w:val="22"/>
                <w:szCs w:val="22"/>
                <w:lang w:eastAsia="uk-UA"/>
              </w:rPr>
              <w:t xml:space="preserve">Перелік підстав для відмови </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537C79" w:rsidRDefault="006A7DE4">
            <w:pPr>
              <w:tabs>
                <w:tab w:val="left" w:pos="1565"/>
              </w:tabs>
              <w:spacing w:line="276" w:lineRule="auto"/>
              <w:ind w:firstLine="217"/>
              <w:rPr>
                <w:strike/>
                <w:sz w:val="22"/>
                <w:szCs w:val="22"/>
              </w:rPr>
            </w:pPr>
            <w:bookmarkStart w:id="3" w:name="o545"/>
            <w:bookmarkStart w:id="4" w:name="o625"/>
            <w:bookmarkStart w:id="5" w:name="o371"/>
            <w:bookmarkEnd w:id="3"/>
            <w:bookmarkEnd w:id="4"/>
            <w:bookmarkEnd w:id="5"/>
            <w:r w:rsidRPr="00537C79">
              <w:rPr>
                <w:sz w:val="22"/>
                <w:szCs w:val="22"/>
                <w:lang w:eastAsia="uk-UA"/>
              </w:rPr>
              <w:t>Інформація з Державного реєстру прав не надається фізичним та юридичним особам у разі невнесення плати за надання інформації або внесення її не в повному обсязі</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537C79" w:rsidRDefault="006A7DE4">
            <w:pPr>
              <w:spacing w:line="276" w:lineRule="auto"/>
              <w:jc w:val="left"/>
              <w:rPr>
                <w:sz w:val="22"/>
                <w:szCs w:val="22"/>
                <w:lang w:eastAsia="uk-UA"/>
              </w:rPr>
            </w:pPr>
            <w:r w:rsidRPr="00537C79">
              <w:rPr>
                <w:sz w:val="22"/>
                <w:szCs w:val="22"/>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537C79" w:rsidRDefault="006A7DE4">
            <w:pPr>
              <w:spacing w:line="276" w:lineRule="auto"/>
              <w:jc w:val="left"/>
              <w:rPr>
                <w:sz w:val="22"/>
                <w:szCs w:val="22"/>
                <w:lang w:eastAsia="uk-UA"/>
              </w:rPr>
            </w:pPr>
            <w:r w:rsidRPr="00537C79">
              <w:rPr>
                <w:sz w:val="22"/>
                <w:szCs w:val="22"/>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537C79" w:rsidRDefault="006A7DE4">
            <w:pPr>
              <w:tabs>
                <w:tab w:val="left" w:pos="1565"/>
              </w:tabs>
              <w:spacing w:line="276" w:lineRule="auto"/>
              <w:ind w:firstLine="217"/>
              <w:rPr>
                <w:sz w:val="22"/>
                <w:szCs w:val="22"/>
                <w:lang w:eastAsia="uk-UA"/>
              </w:rPr>
            </w:pPr>
            <w:r w:rsidRPr="00537C79">
              <w:rPr>
                <w:sz w:val="22"/>
                <w:szCs w:val="22"/>
                <w:lang w:eastAsia="uk-UA"/>
              </w:rPr>
              <w:t>Надання інформації з Державного реєстру речових прав на нерухоме майно або рішення про відмову у наданні інформації з Державного реєстру речових прав на нерухоме майно</w:t>
            </w:r>
          </w:p>
        </w:tc>
      </w:tr>
      <w:tr w:rsidR="006A7DE4" w:rsidTr="006A7DE4">
        <w:tc>
          <w:tcPr>
            <w:tcW w:w="210" w:type="pct"/>
            <w:tcBorders>
              <w:top w:val="outset" w:sz="6" w:space="0" w:color="000000"/>
              <w:left w:val="outset" w:sz="6" w:space="0" w:color="000000"/>
              <w:bottom w:val="outset" w:sz="6" w:space="0" w:color="000000"/>
              <w:right w:val="outset" w:sz="6" w:space="0" w:color="000000"/>
            </w:tcBorders>
            <w:hideMark/>
          </w:tcPr>
          <w:p w:rsidR="006A7DE4" w:rsidRPr="00537C79" w:rsidRDefault="006A7DE4">
            <w:pPr>
              <w:spacing w:line="276" w:lineRule="auto"/>
              <w:jc w:val="left"/>
              <w:rPr>
                <w:sz w:val="22"/>
                <w:szCs w:val="22"/>
                <w:lang w:eastAsia="uk-UA"/>
              </w:rPr>
            </w:pPr>
            <w:r w:rsidRPr="00537C79">
              <w:rPr>
                <w:sz w:val="22"/>
                <w:szCs w:val="22"/>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6A7DE4" w:rsidRPr="00537C79" w:rsidRDefault="006A7DE4">
            <w:pPr>
              <w:spacing w:line="276" w:lineRule="auto"/>
              <w:jc w:val="left"/>
              <w:rPr>
                <w:sz w:val="22"/>
                <w:szCs w:val="22"/>
                <w:lang w:eastAsia="uk-UA"/>
              </w:rPr>
            </w:pPr>
            <w:r w:rsidRPr="00537C79">
              <w:rPr>
                <w:sz w:val="22"/>
                <w:szCs w:val="22"/>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6A7DE4" w:rsidRPr="00537C79" w:rsidRDefault="006A7DE4">
            <w:pPr>
              <w:tabs>
                <w:tab w:val="left" w:pos="358"/>
                <w:tab w:val="left" w:pos="449"/>
              </w:tabs>
              <w:spacing w:line="276" w:lineRule="auto"/>
              <w:ind w:firstLine="217"/>
              <w:rPr>
                <w:sz w:val="22"/>
                <w:szCs w:val="22"/>
                <w:lang w:eastAsia="uk-UA"/>
              </w:rPr>
            </w:pPr>
            <w:bookmarkStart w:id="6" w:name="o638"/>
            <w:bookmarkEnd w:id="6"/>
            <w:r w:rsidRPr="00537C79">
              <w:rPr>
                <w:sz w:val="22"/>
                <w:szCs w:val="22"/>
              </w:rPr>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реєстр речових прав на нерухоме майно</w:t>
            </w:r>
          </w:p>
        </w:tc>
      </w:tr>
    </w:tbl>
    <w:p w:rsidR="006A7DE4" w:rsidRDefault="006A7DE4" w:rsidP="006A7DE4">
      <w:bookmarkStart w:id="7" w:name="n43"/>
      <w:bookmarkEnd w:id="7"/>
    </w:p>
    <w:sectPr w:rsidR="006A7DE4" w:rsidSect="009B765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E4B8B"/>
    <w:rsid w:val="00094420"/>
    <w:rsid w:val="00122277"/>
    <w:rsid w:val="00200C8F"/>
    <w:rsid w:val="003079B0"/>
    <w:rsid w:val="00312EB1"/>
    <w:rsid w:val="003735D2"/>
    <w:rsid w:val="004010AD"/>
    <w:rsid w:val="00483B8B"/>
    <w:rsid w:val="00490DC7"/>
    <w:rsid w:val="004946F6"/>
    <w:rsid w:val="00526CE7"/>
    <w:rsid w:val="00537C79"/>
    <w:rsid w:val="006A7DE4"/>
    <w:rsid w:val="006D4929"/>
    <w:rsid w:val="0078572C"/>
    <w:rsid w:val="007C6F3F"/>
    <w:rsid w:val="0083578D"/>
    <w:rsid w:val="00854FFC"/>
    <w:rsid w:val="008D6B44"/>
    <w:rsid w:val="0092211F"/>
    <w:rsid w:val="0094308C"/>
    <w:rsid w:val="009B765D"/>
    <w:rsid w:val="00AE2427"/>
    <w:rsid w:val="00B10EF4"/>
    <w:rsid w:val="00BA304C"/>
    <w:rsid w:val="00DE553C"/>
    <w:rsid w:val="00E67027"/>
    <w:rsid w:val="00EE4B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DE4"/>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7DE4"/>
    <w:pPr>
      <w:ind w:left="720"/>
      <w:contextualSpacing/>
    </w:pPr>
  </w:style>
  <w:style w:type="character" w:styleId="a4">
    <w:name w:val="Hyperlink"/>
    <w:rsid w:val="00B10EF4"/>
    <w:rPr>
      <w:rFonts w:cs="Times New Roman"/>
      <w:color w:val="0000FF"/>
      <w:u w:val="single"/>
    </w:rPr>
  </w:style>
  <w:style w:type="paragraph" w:styleId="a5">
    <w:name w:val="Balloon Text"/>
    <w:basedOn w:val="a"/>
    <w:link w:val="a6"/>
    <w:uiPriority w:val="99"/>
    <w:semiHidden/>
    <w:unhideWhenUsed/>
    <w:rsid w:val="00854FFC"/>
    <w:rPr>
      <w:rFonts w:ascii="Segoe UI" w:hAnsi="Segoe UI" w:cs="Segoe UI"/>
      <w:sz w:val="18"/>
      <w:szCs w:val="18"/>
    </w:rPr>
  </w:style>
  <w:style w:type="character" w:customStyle="1" w:styleId="a6">
    <w:name w:val="Текст выноски Знак"/>
    <w:basedOn w:val="a0"/>
    <w:link w:val="a5"/>
    <w:uiPriority w:val="99"/>
    <w:semiHidden/>
    <w:rsid w:val="00854FFC"/>
    <w:rPr>
      <w:rFonts w:ascii="Segoe UI" w:eastAsia="Times New Roman" w:hAnsi="Segoe UI" w:cs="Segoe UI"/>
      <w:sz w:val="18"/>
      <w:szCs w:val="18"/>
    </w:rPr>
  </w:style>
  <w:style w:type="paragraph" w:customStyle="1" w:styleId="1">
    <w:name w:val="Без интервала1"/>
    <w:rsid w:val="0083578D"/>
    <w:pPr>
      <w:widowControl w:val="0"/>
      <w:suppressAutoHyphens/>
      <w:spacing w:after="0" w:line="240" w:lineRule="auto"/>
      <w:jc w:val="both"/>
    </w:pPr>
    <w:rPr>
      <w:rFonts w:ascii="Times New Roman" w:eastAsia="Times New Roman" w:hAnsi="Times New Roman" w:cs="Times New Roman"/>
      <w:kern w:val="2"/>
      <w:sz w:val="24"/>
      <w:szCs w:val="28"/>
      <w:lang w:eastAsia="hi-IN" w:bidi="hi-IN"/>
    </w:rPr>
  </w:style>
</w:styles>
</file>

<file path=word/webSettings.xml><?xml version="1.0" encoding="utf-8"?>
<w:webSettings xmlns:r="http://schemas.openxmlformats.org/officeDocument/2006/relationships" xmlns:w="http://schemas.openxmlformats.org/wordprocessingml/2006/main">
  <w:divs>
    <w:div w:id="669256007">
      <w:bodyDiv w:val="1"/>
      <w:marLeft w:val="0"/>
      <w:marRight w:val="0"/>
      <w:marTop w:val="0"/>
      <w:marBottom w:val="0"/>
      <w:divBdr>
        <w:top w:val="none" w:sz="0" w:space="0" w:color="auto"/>
        <w:left w:val="none" w:sz="0" w:space="0" w:color="auto"/>
        <w:bottom w:val="none" w:sz="0" w:space="0" w:color="auto"/>
        <w:right w:val="none" w:sz="0" w:space="0" w:color="auto"/>
      </w:divBdr>
    </w:div>
    <w:div w:id="681593760">
      <w:bodyDiv w:val="1"/>
      <w:marLeft w:val="0"/>
      <w:marRight w:val="0"/>
      <w:marTop w:val="0"/>
      <w:marBottom w:val="0"/>
      <w:divBdr>
        <w:top w:val="none" w:sz="0" w:space="0" w:color="auto"/>
        <w:left w:val="none" w:sz="0" w:space="0" w:color="auto"/>
        <w:bottom w:val="none" w:sz="0" w:space="0" w:color="auto"/>
        <w:right w:val="none" w:sz="0" w:space="0" w:color="auto"/>
      </w:divBdr>
    </w:div>
    <w:div w:id="912928737">
      <w:bodyDiv w:val="1"/>
      <w:marLeft w:val="0"/>
      <w:marRight w:val="0"/>
      <w:marTop w:val="0"/>
      <w:marBottom w:val="0"/>
      <w:divBdr>
        <w:top w:val="none" w:sz="0" w:space="0" w:color="auto"/>
        <w:left w:val="none" w:sz="0" w:space="0" w:color="auto"/>
        <w:bottom w:val="none" w:sz="0" w:space="0" w:color="auto"/>
        <w:right w:val="none" w:sz="0" w:space="0" w:color="auto"/>
      </w:divBdr>
    </w:div>
    <w:div w:id="1138450479">
      <w:bodyDiv w:val="1"/>
      <w:marLeft w:val="0"/>
      <w:marRight w:val="0"/>
      <w:marTop w:val="0"/>
      <w:marBottom w:val="0"/>
      <w:divBdr>
        <w:top w:val="none" w:sz="0" w:space="0" w:color="auto"/>
        <w:left w:val="none" w:sz="0" w:space="0" w:color="auto"/>
        <w:bottom w:val="none" w:sz="0" w:space="0" w:color="auto"/>
        <w:right w:val="none" w:sz="0" w:space="0" w:color="auto"/>
      </w:divBdr>
    </w:div>
    <w:div w:id="1274703282">
      <w:bodyDiv w:val="1"/>
      <w:marLeft w:val="0"/>
      <w:marRight w:val="0"/>
      <w:marTop w:val="0"/>
      <w:marBottom w:val="0"/>
      <w:divBdr>
        <w:top w:val="none" w:sz="0" w:space="0" w:color="auto"/>
        <w:left w:val="none" w:sz="0" w:space="0" w:color="auto"/>
        <w:bottom w:val="none" w:sz="0" w:space="0" w:color="auto"/>
        <w:right w:val="none" w:sz="0" w:space="0" w:color="auto"/>
      </w:divBdr>
    </w:div>
    <w:div w:id="153800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817</Words>
  <Characters>4658</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Наталя Нущик</dc:creator>
  <cp:lastModifiedBy>Центр адмiнпослуг</cp:lastModifiedBy>
  <cp:revision>12</cp:revision>
  <cp:lastPrinted>2021-04-07T12:08:00Z</cp:lastPrinted>
  <dcterms:created xsi:type="dcterms:W3CDTF">2021-04-02T12:00:00Z</dcterms:created>
  <dcterms:modified xsi:type="dcterms:W3CDTF">2021-04-15T05:59:00Z</dcterms:modified>
</cp:coreProperties>
</file>