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32461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08-6</w:t>
            </w:r>
            <w:r w:rsidR="00885C86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6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C1D8D" w:rsidRPr="00885C86" w:rsidRDefault="006C1D8D" w:rsidP="00885C86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885C86" w:rsidRPr="00885C86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Надання дозволу на продаж, купівлю, обмін, здійснення правочинів щодо рухомого і нерухомого майна, право користування або власності яким мають діти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8"/>
        <w:gridCol w:w="4211"/>
        <w:gridCol w:w="8"/>
        <w:gridCol w:w="2443"/>
        <w:gridCol w:w="8"/>
        <w:gridCol w:w="1278"/>
        <w:gridCol w:w="8"/>
        <w:gridCol w:w="1966"/>
        <w:gridCol w:w="8"/>
      </w:tblGrid>
      <w:tr w:rsidR="006C1D8D" w:rsidRPr="0022433A" w:rsidTr="005B28F1">
        <w:trPr>
          <w:gridAfter w:val="1"/>
          <w:wAfter w:w="8" w:type="dxa"/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5B28F1">
        <w:trPr>
          <w:gridAfter w:val="1"/>
          <w:wAfter w:w="8" w:type="dxa"/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5B28F1" w:rsidRDefault="006639A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5B28F1" w:rsidRDefault="006639A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C1D8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5B28F1" w:rsidRDefault="006C1D8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3D30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D30DF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</w:t>
            </w:r>
            <w:r w:rsidR="007C5DBB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317EC3" w:rsidRDefault="00317EC3" w:rsidP="003D30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Підготовка висновку служби у справах дітей щодо </w:t>
            </w:r>
            <w:r w:rsidR="003D30DF">
              <w:rPr>
                <w:spacing w:val="0"/>
                <w:kern w:val="0"/>
                <w:sz w:val="24"/>
                <w:szCs w:val="24"/>
                <w:lang w:val="uk-UA"/>
              </w:rPr>
              <w:t>н</w:t>
            </w:r>
            <w:r w:rsidR="003D30DF" w:rsidRPr="003D30DF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адання дозволу на продаж, купівлю, обмін, здійснення правочинів щодо рухомого і нерухомого майна, право </w:t>
            </w:r>
            <w:r w:rsidR="003D30DF">
              <w:rPr>
                <w:spacing w:val="0"/>
                <w:kern w:val="0"/>
                <w:sz w:val="24"/>
                <w:szCs w:val="24"/>
                <w:lang w:val="uk-UA"/>
              </w:rPr>
              <w:t>к</w:t>
            </w:r>
            <w:r w:rsidR="003D30DF" w:rsidRPr="003D30DF">
              <w:rPr>
                <w:spacing w:val="0"/>
                <w:kern w:val="0"/>
                <w:sz w:val="24"/>
                <w:szCs w:val="24"/>
                <w:lang w:val="uk-UA"/>
              </w:rPr>
              <w:t>ористування або власності яким мають діти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>дні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</w:tr>
      <w:tr w:rsidR="00317EC3" w:rsidRPr="00317EC3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317EC3" w:rsidRDefault="00317EC3" w:rsidP="00317EC3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Розгляд </w:t>
            </w:r>
            <w:r w:rsidR="003D30DF" w:rsidRPr="003D30DF">
              <w:rPr>
                <w:spacing w:val="0"/>
                <w:kern w:val="0"/>
                <w:sz w:val="24"/>
                <w:szCs w:val="24"/>
                <w:lang w:val="uk-UA"/>
              </w:rPr>
              <w:t xml:space="preserve">заяви та  поданих документів </w:t>
            </w:r>
            <w:r w:rsidR="003D30DF" w:rsidRPr="003D30DF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на засіданні комісії з питань захисту прав дитини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Головний спеціаліст 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ССД</w:t>
            </w:r>
          </w:p>
          <w:p w:rsidR="00317EC3" w:rsidRPr="0022433A" w:rsidRDefault="00317EC3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В</w:t>
            </w: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317EC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У день засідання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комісії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F5BA3" w:rsidRDefault="005F5BA3" w:rsidP="005F5BA3">
            <w:pPr>
              <w:pStyle w:val="a6"/>
              <w:numPr>
                <w:ilvl w:val="1"/>
                <w:numId w:val="1"/>
              </w:numPr>
              <w:ind w:left="33" w:firstLine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F5BA3">
              <w:rPr>
                <w:spacing w:val="0"/>
                <w:kern w:val="0"/>
                <w:sz w:val="24"/>
                <w:szCs w:val="24"/>
                <w:lang w:val="uk-UA"/>
              </w:rPr>
              <w:t xml:space="preserve">У разі позитивного рішення комісії, підготовка </w:t>
            </w:r>
            <w:r w:rsidR="00317EC3" w:rsidRPr="005F5BA3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проекту рішення виконавчого комітету селищної ради щодо </w:t>
            </w:r>
            <w:r w:rsidR="003D30DF" w:rsidRPr="005F5BA3">
              <w:rPr>
                <w:spacing w:val="0"/>
                <w:kern w:val="0"/>
                <w:sz w:val="24"/>
                <w:szCs w:val="24"/>
                <w:lang w:val="uk-UA"/>
              </w:rPr>
              <w:t>надання дозволу на продаж, купівлю, обмін, здійснення правочинів щодо рухомого і нерухомого майна, право користування або власності яким мають діти</w:t>
            </w:r>
          </w:p>
          <w:p w:rsidR="005F5BA3" w:rsidRPr="005F5BA3" w:rsidRDefault="005F5BA3" w:rsidP="005F5BA3">
            <w:pPr>
              <w:pStyle w:val="a6"/>
              <w:numPr>
                <w:ilvl w:val="1"/>
                <w:numId w:val="1"/>
              </w:numPr>
              <w:ind w:left="33" w:firstLine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F5BA3">
              <w:rPr>
                <w:spacing w:val="0"/>
                <w:kern w:val="0"/>
                <w:sz w:val="24"/>
                <w:szCs w:val="24"/>
                <w:lang w:val="uk-UA"/>
              </w:rPr>
              <w:t>У разі негативного рішення комісії підготовка відповіді заявнику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9.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5F5BA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рішення виконавчого комітету </w:t>
            </w:r>
            <w:r w:rsidR="005F5BA3" w:rsidRPr="005F5BA3">
              <w:rPr>
                <w:spacing w:val="0"/>
                <w:kern w:val="0"/>
                <w:sz w:val="24"/>
                <w:szCs w:val="24"/>
                <w:lang w:val="uk-UA"/>
              </w:rPr>
              <w:t>щодо надання дозволу на продаж, купівлю, обмін, здійснення правочинів щодо рухомого і нерухомого майна, право користування або власності яким мають діти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Виконавчий комітет Любашівської селищної ради</w:t>
            </w:r>
          </w:p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317EC3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317EC3" w:rsidRPr="0022433A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22433A" w:rsidRDefault="00317EC3" w:rsidP="00A85FD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 виконавчого комітету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22433A" w:rsidRDefault="00317EC3" w:rsidP="003855B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Протягом 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Підготовка відповіді заявнику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EC3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A85FD9" w:rsidRDefault="00317EC3" w:rsidP="003855B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855B8"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A85FD9" w:rsidRDefault="00317EC3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7EC3" w:rsidRDefault="00317EC3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EC3" w:rsidRPr="00A85FD9" w:rsidRDefault="00317EC3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15.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317EC3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5B28F1" w:rsidRDefault="00317EC3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16.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Видача заявнику підготовленого документу.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317EC3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317EC3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  <w:tr w:rsidR="00317EC3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EC3" w:rsidRPr="0022433A" w:rsidRDefault="00317EC3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284D80" w:rsidRPr="00284D80" w:rsidRDefault="00284D80" w:rsidP="00284D80">
      <w:pPr>
        <w:ind w:left="284" w:right="-284"/>
        <w:rPr>
          <w:i/>
          <w:spacing w:val="0"/>
          <w:kern w:val="0"/>
          <w:szCs w:val="28"/>
          <w:lang w:val="uk-UA"/>
        </w:rPr>
      </w:pPr>
      <w:r w:rsidRPr="00284D80">
        <w:rPr>
          <w:i/>
          <w:spacing w:val="0"/>
          <w:kern w:val="0"/>
          <w:szCs w:val="28"/>
          <w:lang w:val="uk-UA"/>
        </w:rPr>
        <w:t xml:space="preserve">У разі не можливості прийняття рішення у 30 денний строк, рішення приймається на черговому засіданні виконавчого комітету даного строку. Заявнику надсилається проміжна відповідь. </w:t>
      </w:r>
    </w:p>
    <w:p w:rsidR="00284D80" w:rsidRPr="0022433A" w:rsidRDefault="00284D80" w:rsidP="0022433A">
      <w:pPr>
        <w:ind w:left="284" w:right="-284"/>
        <w:rPr>
          <w:spacing w:val="0"/>
          <w:kern w:val="0"/>
          <w:szCs w:val="28"/>
          <w:lang w:val="uk-UA"/>
        </w:rPr>
      </w:pPr>
    </w:p>
    <w:sectPr w:rsidR="00284D80" w:rsidRPr="0022433A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779F"/>
    <w:multiLevelType w:val="multilevel"/>
    <w:tmpl w:val="BDD8A73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84D80"/>
    <w:rsid w:val="002C0867"/>
    <w:rsid w:val="00317EC3"/>
    <w:rsid w:val="0032461D"/>
    <w:rsid w:val="00362859"/>
    <w:rsid w:val="003855B8"/>
    <w:rsid w:val="003D30DF"/>
    <w:rsid w:val="00466EE9"/>
    <w:rsid w:val="005571CB"/>
    <w:rsid w:val="005B28F1"/>
    <w:rsid w:val="005F5BA3"/>
    <w:rsid w:val="006639A7"/>
    <w:rsid w:val="006C1D8D"/>
    <w:rsid w:val="00743CE6"/>
    <w:rsid w:val="007C5DBB"/>
    <w:rsid w:val="00885C86"/>
    <w:rsid w:val="00971648"/>
    <w:rsid w:val="00A361FA"/>
    <w:rsid w:val="00A85FD9"/>
    <w:rsid w:val="00B45387"/>
    <w:rsid w:val="00D049DF"/>
    <w:rsid w:val="00E131AA"/>
    <w:rsid w:val="00F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5B2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5B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dcterms:created xsi:type="dcterms:W3CDTF">2021-04-20T09:12:00Z</dcterms:created>
  <dcterms:modified xsi:type="dcterms:W3CDTF">2021-04-27T07:43:00Z</dcterms:modified>
</cp:coreProperties>
</file>