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D7" w:rsidRPr="003A4B4F" w:rsidRDefault="00616AD7" w:rsidP="003142D0"/>
    <w:p w:rsidR="00FE471D" w:rsidRPr="003A4B4F" w:rsidRDefault="00FE471D" w:rsidP="003142D0"/>
    <w:p w:rsidR="00FE471D" w:rsidRPr="003A4B4F" w:rsidRDefault="00FE471D" w:rsidP="003142D0"/>
    <w:p w:rsidR="00E262E9" w:rsidRPr="003A4B4F" w:rsidRDefault="00066B96" w:rsidP="00066B96">
      <w:pPr>
        <w:jc w:val="center"/>
      </w:pPr>
      <w:r>
        <w:t xml:space="preserve">                                                         </w:t>
      </w:r>
      <w:r w:rsidR="00E262E9" w:rsidRPr="003A4B4F">
        <w:t>ЗАТВЕРДЖЕНО</w:t>
      </w:r>
    </w:p>
    <w:p w:rsidR="00E262E9" w:rsidRPr="003A4B4F" w:rsidRDefault="00E262E9" w:rsidP="00E262E9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E262E9" w:rsidRPr="003A4B4F" w:rsidRDefault="00E262E9" w:rsidP="00E262E9">
      <w:pPr>
        <w:ind w:left="5670"/>
        <w:jc w:val="both"/>
      </w:pPr>
      <w:r w:rsidRPr="003A4B4F">
        <w:t>20.07.2020 № 155</w:t>
      </w:r>
    </w:p>
    <w:p w:rsidR="00E262E9" w:rsidRPr="003A4B4F" w:rsidRDefault="00E262E9" w:rsidP="00E262E9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E262E9" w:rsidRPr="003A4B4F" w:rsidRDefault="002D0B62" w:rsidP="00E262E9">
      <w:pPr>
        <w:ind w:left="5670"/>
        <w:jc w:val="both"/>
      </w:pPr>
      <w:r>
        <w:t>16.07.2021</w:t>
      </w:r>
      <w:r w:rsidR="00E262E9" w:rsidRPr="003A4B4F">
        <w:t xml:space="preserve"> № </w:t>
      </w:r>
      <w:r>
        <w:t>73</w:t>
      </w:r>
    </w:p>
    <w:p w:rsidR="00E262E9" w:rsidRPr="003A4B4F" w:rsidRDefault="00E262E9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E262E9">
            <w:pPr>
              <w:jc w:val="center"/>
              <w:rPr>
                <w:sz w:val="22"/>
                <w:szCs w:val="22"/>
              </w:rPr>
            </w:pPr>
            <w:r w:rsidRPr="003A4B4F">
              <w:br w:type="page"/>
            </w:r>
            <w:r w:rsidRPr="003A4B4F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Pr="003A4B4F">
              <w:rPr>
                <w:sz w:val="22"/>
                <w:szCs w:val="22"/>
                <w:u w:val="single"/>
              </w:rPr>
              <w:br/>
              <w:t>ЩО МІСТЯТЬ УЗАГАЛЬНЕНУ ІНФОРМАЦІЮ ПРО ЗЕМЛІ (ТЕРИТОРІЇ)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  <w:r w:rsidRPr="003A4B4F">
              <w:rPr>
                <w:sz w:val="16"/>
                <w:szCs w:val="16"/>
              </w:rPr>
              <w:t>(назва адміністративної послуги)</w:t>
            </w:r>
          </w:p>
          <w:p w:rsidR="00900B77" w:rsidRPr="003A4B4F" w:rsidRDefault="00900B77" w:rsidP="00900B77">
            <w:pPr>
              <w:jc w:val="center"/>
              <w:rPr>
                <w:sz w:val="16"/>
                <w:szCs w:val="16"/>
              </w:rPr>
            </w:pPr>
          </w:p>
          <w:p w:rsidR="00E262E9" w:rsidRPr="003A4B4F" w:rsidRDefault="00E262E9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 xml:space="preserve">Відділ № </w:t>
            </w:r>
            <w:r w:rsidR="00257A34" w:rsidRPr="003A4B4F">
              <w:rPr>
                <w:sz w:val="22"/>
                <w:szCs w:val="22"/>
                <w:u w:val="single"/>
              </w:rPr>
              <w:t>4</w:t>
            </w:r>
            <w:r w:rsidRPr="003A4B4F">
              <w:rPr>
                <w:sz w:val="22"/>
                <w:szCs w:val="22"/>
                <w:u w:val="single"/>
              </w:rPr>
              <w:t xml:space="preserve"> управління у </w:t>
            </w:r>
            <w:r w:rsidR="004C2CA4" w:rsidRPr="003A4B4F">
              <w:rPr>
                <w:sz w:val="22"/>
                <w:szCs w:val="22"/>
                <w:u w:val="single"/>
              </w:rPr>
              <w:t xml:space="preserve">Подільському </w:t>
            </w:r>
            <w:r w:rsidRPr="003A4B4F">
              <w:rPr>
                <w:sz w:val="22"/>
                <w:szCs w:val="22"/>
                <w:u w:val="single"/>
              </w:rPr>
              <w:t xml:space="preserve">районі </w:t>
            </w:r>
          </w:p>
          <w:p w:rsidR="00900B77" w:rsidRPr="003A4B4F" w:rsidRDefault="00E262E9" w:rsidP="00900B77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u w:val="single"/>
              </w:rPr>
            </w:pPr>
            <w:r w:rsidRPr="003A4B4F">
              <w:rPr>
                <w:sz w:val="22"/>
                <w:szCs w:val="22"/>
                <w:u w:val="single"/>
              </w:rPr>
              <w:t>Головного управління Держгеокадастру в Одеській області</w:t>
            </w:r>
          </w:p>
          <w:p w:rsidR="00900B77" w:rsidRPr="003A4B4F" w:rsidRDefault="00900B77" w:rsidP="00900B77">
            <w:pPr>
              <w:jc w:val="center"/>
            </w:pPr>
            <w:r w:rsidRPr="003A4B4F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A4B4F" w:rsidRPr="003A4B4F" w:rsidTr="00900B77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00B77" w:rsidRPr="003A4B4F" w:rsidRDefault="00900B77" w:rsidP="00900B77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900B77">
        <w:tc>
          <w:tcPr>
            <w:tcW w:w="4320" w:type="dxa"/>
            <w:gridSpan w:val="2"/>
          </w:tcPr>
          <w:p w:rsidR="00257A34" w:rsidRPr="003A4B4F" w:rsidRDefault="00257A34" w:rsidP="00257A34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3A4B4F" w:rsidRPr="003A4B4F" w:rsidRDefault="003A4B4F" w:rsidP="003A4B4F">
            <w:pPr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3A4B4F" w:rsidRPr="003A4B4F" w:rsidRDefault="003A4B4F" w:rsidP="003A4B4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</w:p>
        </w:tc>
      </w:tr>
      <w:tr w:rsidR="003A4B4F" w:rsidRPr="003A4B4F" w:rsidTr="00900B77">
        <w:tc>
          <w:tcPr>
            <w:tcW w:w="10080" w:type="dxa"/>
            <w:gridSpan w:val="3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Заява про надання відомостей з Державного земельного кадастру 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A4B4F">
              <w:rPr>
                <w:sz w:val="20"/>
                <w:szCs w:val="20"/>
              </w:rPr>
              <w:t xml:space="preserve">про надання відомостей з  Державного земельного кадастру </w:t>
            </w:r>
            <w:r w:rsidRPr="003A4B4F">
              <w:rPr>
                <w:bCs/>
                <w:iCs/>
                <w:sz w:val="20"/>
                <w:szCs w:val="20"/>
              </w:rPr>
              <w:t xml:space="preserve">за </w:t>
            </w:r>
            <w:r w:rsidRPr="003A4B4F">
              <w:rPr>
                <w:sz w:val="20"/>
                <w:szCs w:val="20"/>
                <w:lang w:eastAsia="uk-UA"/>
              </w:rPr>
              <w:t>формою, встановленою</w:t>
            </w:r>
            <w:r w:rsidRPr="003A4B4F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  <w:r w:rsidRPr="003A4B4F">
              <w:rPr>
                <w:sz w:val="20"/>
                <w:szCs w:val="20"/>
                <w:shd w:val="clear" w:color="auto" w:fill="FFFFFF"/>
              </w:rPr>
              <w:t xml:space="preserve"> 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bCs/>
                <w:iCs/>
                <w:sz w:val="20"/>
                <w:szCs w:val="20"/>
              </w:rPr>
              <w:t>3. </w:t>
            </w:r>
            <w:r w:rsidRPr="003A4B4F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57A34" w:rsidRPr="003A4B4F" w:rsidRDefault="00257A34" w:rsidP="00257A34">
            <w:pPr>
              <w:jc w:val="center"/>
              <w:rPr>
                <w:sz w:val="20"/>
                <w:szCs w:val="20"/>
              </w:rPr>
            </w:pPr>
            <w:r w:rsidRPr="003A4B4F">
              <w:rPr>
                <w:i/>
                <w:sz w:val="20"/>
                <w:szCs w:val="20"/>
              </w:rPr>
              <w:t>У разі платності</w:t>
            </w:r>
            <w:r w:rsidRPr="003A4B4F">
              <w:rPr>
                <w:sz w:val="20"/>
                <w:szCs w:val="20"/>
              </w:rPr>
              <w:t>: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Розмір плати за надання послуги – </w:t>
            </w:r>
            <w:r w:rsidRPr="003A4B4F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Протягом 10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ind w:firstLine="43"/>
              <w:jc w:val="both"/>
              <w:rPr>
                <w:sz w:val="20"/>
                <w:szCs w:val="20"/>
                <w:lang w:eastAsia="uk-UA"/>
              </w:rPr>
            </w:pPr>
            <w:r w:rsidRPr="003A4B4F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(території),надано </w:t>
            </w:r>
            <w:r w:rsidRPr="003A4B4F">
              <w:rPr>
                <w:sz w:val="20"/>
                <w:szCs w:val="20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3A4B4F">
              <w:rPr>
                <w:sz w:val="20"/>
                <w:szCs w:val="20"/>
              </w:rPr>
              <w:t>).</w:t>
            </w:r>
          </w:p>
          <w:p w:rsidR="00257A34" w:rsidRPr="003A4B4F" w:rsidRDefault="00257A34" w:rsidP="00257A34">
            <w:pPr>
              <w:ind w:firstLine="43"/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 </w:t>
            </w:r>
            <w:r w:rsidRPr="003A4B4F">
              <w:rPr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3A4B4F">
              <w:rPr>
                <w:sz w:val="20"/>
                <w:szCs w:val="20"/>
              </w:rPr>
              <w:t>,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</w:rPr>
              <w:t xml:space="preserve">Довідка, що містить узагальнену інформацію про землі (території) </w:t>
            </w:r>
            <w:r w:rsidRPr="003A4B4F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3A4B4F" w:rsidRPr="003A4B4F" w:rsidTr="00900B77">
        <w:tc>
          <w:tcPr>
            <w:tcW w:w="72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A4B4F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57A34" w:rsidRPr="003A4B4F" w:rsidRDefault="00257A34" w:rsidP="00257A3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доінформаційної картки адміністративної послуги</w:t>
            </w:r>
          </w:p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900B77" w:rsidRPr="003A4B4F" w:rsidRDefault="00900B77" w:rsidP="00900B77">
      <w:pPr>
        <w:ind w:left="5670"/>
        <w:rPr>
          <w:lang w:eastAsia="uk-UA"/>
        </w:rPr>
      </w:pPr>
    </w:p>
    <w:p w:rsidR="00900B77" w:rsidRPr="003A4B4F" w:rsidRDefault="00900B77" w:rsidP="00E262E9">
      <w:pPr>
        <w:rPr>
          <w:lang w:eastAsia="uk-UA"/>
        </w:rPr>
      </w:pPr>
    </w:p>
    <w:p w:rsidR="008B3F04" w:rsidRPr="003A4B4F" w:rsidRDefault="008B3F04" w:rsidP="00066B96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A8F" w:rsidRDefault="004D2A8F">
      <w:r>
        <w:separator/>
      </w:r>
    </w:p>
  </w:endnote>
  <w:endnote w:type="continuationSeparator" w:id="1">
    <w:p w:rsidR="004D2A8F" w:rsidRDefault="004D2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A8F" w:rsidRDefault="004D2A8F">
      <w:r>
        <w:separator/>
      </w:r>
    </w:p>
  </w:footnote>
  <w:footnote w:type="continuationSeparator" w:id="1">
    <w:p w:rsidR="004D2A8F" w:rsidRDefault="004D2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BB7737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BB7737">
        <w:pPr>
          <w:pStyle w:val="aa"/>
          <w:jc w:val="center"/>
        </w:pPr>
        <w:fldSimple w:instr="PAGE   \* MERGEFORMAT">
          <w:r w:rsidR="00066B96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66B96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2A8F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B7737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2021-08-04T13:35:00Z</dcterms:created>
  <dcterms:modified xsi:type="dcterms:W3CDTF">2021-08-04T13:35:00Z</dcterms:modified>
</cp:coreProperties>
</file>