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0DF" w:rsidRPr="009F00DF" w:rsidRDefault="009F00DF" w:rsidP="009F00DF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uk-UA"/>
        </w:rPr>
      </w:pPr>
      <w:r w:rsidRPr="009F00DF">
        <w:rPr>
          <w:rFonts w:ascii="Times New Roman" w:eastAsia="Calibri" w:hAnsi="Times New Roman"/>
          <w:noProof/>
          <w:sz w:val="28"/>
          <w:szCs w:val="28"/>
          <w:lang w:eastAsia="uk-UA"/>
        </w:rPr>
        <w:drawing>
          <wp:inline distT="0" distB="0" distL="0" distR="0" wp14:anchorId="0F6FA1D6" wp14:editId="48A04451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00DF">
        <w:rPr>
          <w:rFonts w:ascii="Times New Roman" w:eastAsia="Calibri" w:hAnsi="Times New Roman"/>
          <w:sz w:val="28"/>
          <w:szCs w:val="28"/>
          <w:lang w:val="ru-RU" w:eastAsia="uk-UA"/>
        </w:rPr>
        <w:t> </w:t>
      </w:r>
    </w:p>
    <w:p w:rsidR="009F00DF" w:rsidRPr="009F00DF" w:rsidRDefault="009F00DF" w:rsidP="009F00DF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uk-UA"/>
        </w:rPr>
      </w:pPr>
      <w:r w:rsidRPr="009F00DF">
        <w:rPr>
          <w:rFonts w:ascii="Times New Roman" w:eastAsia="Calibri" w:hAnsi="Times New Roman"/>
          <w:b/>
          <w:bCs/>
          <w:sz w:val="28"/>
          <w:szCs w:val="28"/>
          <w:lang w:val="ru-RU" w:eastAsia="uk-UA"/>
        </w:rPr>
        <w:t>УКРАЇНА</w:t>
      </w:r>
      <w:r w:rsidRPr="009F00DF">
        <w:rPr>
          <w:rFonts w:ascii="Times New Roman" w:eastAsia="Calibri" w:hAnsi="Times New Roman"/>
          <w:sz w:val="28"/>
          <w:szCs w:val="28"/>
          <w:lang w:val="ru-RU" w:eastAsia="uk-UA"/>
        </w:rPr>
        <w:t>  </w:t>
      </w:r>
    </w:p>
    <w:p w:rsidR="009F00DF" w:rsidRPr="009F00DF" w:rsidRDefault="009F00DF" w:rsidP="009F00DF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uk-UA"/>
        </w:rPr>
      </w:pPr>
      <w:proofErr w:type="spellStart"/>
      <w:r w:rsidRPr="009F00DF">
        <w:rPr>
          <w:rFonts w:ascii="Times New Roman" w:eastAsia="Calibri" w:hAnsi="Times New Roman"/>
          <w:sz w:val="28"/>
          <w:szCs w:val="28"/>
          <w:lang w:val="ru-RU" w:eastAsia="uk-UA"/>
        </w:rPr>
        <w:t>Синюхино-</w:t>
      </w:r>
      <w:proofErr w:type="gramStart"/>
      <w:r w:rsidRPr="009F00DF">
        <w:rPr>
          <w:rFonts w:ascii="Times New Roman" w:eastAsia="Calibri" w:hAnsi="Times New Roman"/>
          <w:sz w:val="28"/>
          <w:szCs w:val="28"/>
          <w:lang w:val="ru-RU" w:eastAsia="uk-UA"/>
        </w:rPr>
        <w:t>Брідська</w:t>
      </w:r>
      <w:proofErr w:type="spellEnd"/>
      <w:r w:rsidRPr="009F00DF">
        <w:rPr>
          <w:rFonts w:ascii="Times New Roman" w:eastAsia="Calibri" w:hAnsi="Times New Roman"/>
          <w:sz w:val="28"/>
          <w:szCs w:val="28"/>
          <w:lang w:val="ru-RU" w:eastAsia="uk-UA"/>
        </w:rPr>
        <w:t xml:space="preserve">  </w:t>
      </w:r>
      <w:proofErr w:type="spellStart"/>
      <w:r w:rsidRPr="009F00DF">
        <w:rPr>
          <w:rFonts w:ascii="Times New Roman" w:eastAsia="Calibri" w:hAnsi="Times New Roman"/>
          <w:sz w:val="28"/>
          <w:szCs w:val="28"/>
          <w:lang w:val="ru-RU" w:eastAsia="uk-UA"/>
        </w:rPr>
        <w:t>сільська</w:t>
      </w:r>
      <w:proofErr w:type="spellEnd"/>
      <w:proofErr w:type="gramEnd"/>
      <w:r w:rsidRPr="009F00DF">
        <w:rPr>
          <w:rFonts w:ascii="Times New Roman" w:eastAsia="Calibri" w:hAnsi="Times New Roman"/>
          <w:sz w:val="28"/>
          <w:szCs w:val="28"/>
          <w:lang w:val="ru-RU" w:eastAsia="uk-UA"/>
        </w:rPr>
        <w:t xml:space="preserve"> рада </w:t>
      </w:r>
    </w:p>
    <w:p w:rsidR="009F00DF" w:rsidRPr="009F00DF" w:rsidRDefault="009F00DF" w:rsidP="009F00DF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uk-UA"/>
        </w:rPr>
      </w:pPr>
      <w:proofErr w:type="spellStart"/>
      <w:proofErr w:type="gramStart"/>
      <w:r w:rsidRPr="009F00DF">
        <w:rPr>
          <w:rFonts w:ascii="Times New Roman" w:eastAsia="Calibri" w:hAnsi="Times New Roman"/>
          <w:sz w:val="28"/>
          <w:szCs w:val="28"/>
          <w:lang w:val="ru-RU" w:eastAsia="uk-UA"/>
        </w:rPr>
        <w:t>Первомайського</w:t>
      </w:r>
      <w:proofErr w:type="spellEnd"/>
      <w:r w:rsidRPr="009F00DF">
        <w:rPr>
          <w:rFonts w:ascii="Times New Roman" w:eastAsia="Calibri" w:hAnsi="Times New Roman"/>
          <w:sz w:val="28"/>
          <w:szCs w:val="28"/>
          <w:lang w:val="ru-RU" w:eastAsia="uk-UA"/>
        </w:rPr>
        <w:t xml:space="preserve">  району</w:t>
      </w:r>
      <w:proofErr w:type="gramEnd"/>
      <w:r w:rsidRPr="009F00DF">
        <w:rPr>
          <w:rFonts w:ascii="Times New Roman" w:eastAsia="Calibri" w:hAnsi="Times New Roman"/>
          <w:sz w:val="28"/>
          <w:szCs w:val="28"/>
          <w:lang w:val="ru-RU" w:eastAsia="uk-UA"/>
        </w:rPr>
        <w:t xml:space="preserve">  </w:t>
      </w:r>
      <w:proofErr w:type="spellStart"/>
      <w:r w:rsidRPr="009F00DF">
        <w:rPr>
          <w:rFonts w:ascii="Times New Roman" w:eastAsia="Calibri" w:hAnsi="Times New Roman"/>
          <w:sz w:val="28"/>
          <w:szCs w:val="28"/>
          <w:lang w:val="ru-RU" w:eastAsia="uk-UA"/>
        </w:rPr>
        <w:t>Миколаївської</w:t>
      </w:r>
      <w:proofErr w:type="spellEnd"/>
      <w:r w:rsidRPr="009F00DF">
        <w:rPr>
          <w:rFonts w:ascii="Times New Roman" w:eastAsia="Calibri" w:hAnsi="Times New Roman"/>
          <w:sz w:val="28"/>
          <w:szCs w:val="28"/>
          <w:lang w:val="ru-RU" w:eastAsia="uk-UA"/>
        </w:rPr>
        <w:t> </w:t>
      </w:r>
      <w:proofErr w:type="spellStart"/>
      <w:r w:rsidRPr="009F00DF">
        <w:rPr>
          <w:rFonts w:ascii="Times New Roman" w:eastAsia="Calibri" w:hAnsi="Times New Roman"/>
          <w:sz w:val="28"/>
          <w:szCs w:val="28"/>
          <w:lang w:val="ru-RU" w:eastAsia="uk-UA"/>
        </w:rPr>
        <w:t>області</w:t>
      </w:r>
      <w:proofErr w:type="spellEnd"/>
      <w:r w:rsidRPr="009F00DF">
        <w:rPr>
          <w:rFonts w:ascii="Times New Roman" w:eastAsia="Calibri" w:hAnsi="Times New Roman"/>
          <w:sz w:val="28"/>
          <w:szCs w:val="28"/>
          <w:lang w:val="ru-RU" w:eastAsia="uk-UA"/>
        </w:rPr>
        <w:t> </w:t>
      </w:r>
    </w:p>
    <w:p w:rsidR="009F00DF" w:rsidRPr="009F00DF" w:rsidRDefault="00193CCA" w:rsidP="009F00DF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uk-UA"/>
        </w:rPr>
      </w:pPr>
      <w:r w:rsidRPr="009F00DF">
        <w:rPr>
          <w:rFonts w:ascii="Times New Roman" w:eastAsia="Calibri" w:hAnsi="Times New Roman"/>
          <w:b/>
          <w:bCs/>
          <w:sz w:val="28"/>
          <w:szCs w:val="28"/>
          <w:lang w:val="en-US" w:eastAsia="uk-UA"/>
        </w:rPr>
        <w:t>VI</w:t>
      </w:r>
      <w:r w:rsidRPr="009F00DF">
        <w:rPr>
          <w:rFonts w:ascii="Times New Roman" w:eastAsia="Calibri" w:hAnsi="Times New Roman"/>
          <w:b/>
          <w:bCs/>
          <w:sz w:val="28"/>
          <w:szCs w:val="28"/>
          <w:lang w:eastAsia="uk-UA"/>
        </w:rPr>
        <w:t xml:space="preserve"> </w:t>
      </w:r>
      <w:r>
        <w:rPr>
          <w:rFonts w:ascii="Times New Roman" w:eastAsia="Calibri" w:hAnsi="Times New Roman"/>
          <w:b/>
          <w:bCs/>
          <w:sz w:val="28"/>
          <w:szCs w:val="28"/>
          <w:lang w:eastAsia="uk-UA"/>
        </w:rPr>
        <w:t>п</w:t>
      </w:r>
      <w:r w:rsidR="009F00DF" w:rsidRPr="009F00DF">
        <w:rPr>
          <w:rFonts w:ascii="Times New Roman" w:eastAsia="Calibri" w:hAnsi="Times New Roman"/>
          <w:b/>
          <w:bCs/>
          <w:sz w:val="28"/>
          <w:szCs w:val="28"/>
          <w:lang w:eastAsia="uk-UA"/>
        </w:rPr>
        <w:t xml:space="preserve">озачергова </w:t>
      </w:r>
      <w:proofErr w:type="spellStart"/>
      <w:proofErr w:type="gramStart"/>
      <w:r w:rsidR="009F00DF" w:rsidRPr="009F00DF">
        <w:rPr>
          <w:rFonts w:ascii="Times New Roman" w:eastAsia="Calibri" w:hAnsi="Times New Roman"/>
          <w:b/>
          <w:bCs/>
          <w:sz w:val="28"/>
          <w:szCs w:val="28"/>
          <w:lang w:val="ru-RU" w:eastAsia="uk-UA"/>
        </w:rPr>
        <w:t>сесія</w:t>
      </w:r>
      <w:proofErr w:type="spellEnd"/>
      <w:r w:rsidR="009F00DF" w:rsidRPr="009F00DF">
        <w:rPr>
          <w:rFonts w:ascii="Times New Roman" w:eastAsia="Calibri" w:hAnsi="Times New Roman"/>
          <w:b/>
          <w:bCs/>
          <w:sz w:val="28"/>
          <w:szCs w:val="28"/>
          <w:lang w:val="ru-RU" w:eastAsia="uk-UA"/>
        </w:rPr>
        <w:t xml:space="preserve">  </w:t>
      </w:r>
      <w:r>
        <w:rPr>
          <w:rFonts w:ascii="Times New Roman" w:eastAsia="Calibri" w:hAnsi="Times New Roman"/>
          <w:b/>
          <w:bCs/>
          <w:sz w:val="28"/>
          <w:szCs w:val="28"/>
          <w:lang w:val="ru-RU" w:eastAsia="uk-UA"/>
        </w:rPr>
        <w:t>восьмого</w:t>
      </w:r>
      <w:proofErr w:type="gramEnd"/>
      <w:r w:rsidR="009F00DF" w:rsidRPr="009F00DF">
        <w:rPr>
          <w:rFonts w:ascii="Times New Roman" w:eastAsia="Calibri" w:hAnsi="Times New Roman"/>
          <w:b/>
          <w:bCs/>
          <w:sz w:val="28"/>
          <w:szCs w:val="28"/>
          <w:lang w:val="ru-RU" w:eastAsia="uk-UA"/>
        </w:rPr>
        <w:t xml:space="preserve"> </w:t>
      </w:r>
      <w:proofErr w:type="spellStart"/>
      <w:r w:rsidR="009F00DF" w:rsidRPr="009F00DF">
        <w:rPr>
          <w:rFonts w:ascii="Times New Roman" w:eastAsia="Calibri" w:hAnsi="Times New Roman"/>
          <w:b/>
          <w:bCs/>
          <w:sz w:val="28"/>
          <w:szCs w:val="28"/>
          <w:lang w:val="ru-RU" w:eastAsia="uk-UA"/>
        </w:rPr>
        <w:t>скликання</w:t>
      </w:r>
      <w:proofErr w:type="spellEnd"/>
      <w:r w:rsidR="009F00DF" w:rsidRPr="009F00DF">
        <w:rPr>
          <w:rFonts w:ascii="Times New Roman" w:eastAsia="Calibri" w:hAnsi="Times New Roman"/>
          <w:sz w:val="28"/>
          <w:szCs w:val="28"/>
          <w:lang w:val="ru-RU" w:eastAsia="uk-UA"/>
        </w:rPr>
        <w:t> </w:t>
      </w:r>
    </w:p>
    <w:p w:rsidR="009F00DF" w:rsidRPr="009F00DF" w:rsidRDefault="009F00DF" w:rsidP="009F00DF">
      <w:pPr>
        <w:textAlignment w:val="baseline"/>
        <w:rPr>
          <w:rFonts w:ascii="Segoe UI" w:eastAsia="Calibri" w:hAnsi="Segoe UI" w:cs="Segoe UI"/>
          <w:sz w:val="28"/>
          <w:szCs w:val="28"/>
          <w:lang w:val="ru-RU" w:eastAsia="uk-UA"/>
        </w:rPr>
      </w:pPr>
      <w:r w:rsidRPr="009F00DF">
        <w:rPr>
          <w:rFonts w:ascii="Times New Roman" w:eastAsia="Calibri" w:hAnsi="Times New Roman"/>
          <w:sz w:val="28"/>
          <w:szCs w:val="28"/>
          <w:lang w:val="ru-RU" w:eastAsia="uk-UA"/>
        </w:rPr>
        <w:t> </w:t>
      </w:r>
    </w:p>
    <w:p w:rsidR="009F00DF" w:rsidRPr="009F00DF" w:rsidRDefault="009F00DF" w:rsidP="009F00DF">
      <w:pPr>
        <w:jc w:val="center"/>
        <w:textAlignment w:val="baseline"/>
        <w:rPr>
          <w:rFonts w:ascii="Times New Roman" w:eastAsia="Calibri" w:hAnsi="Times New Roman"/>
          <w:sz w:val="28"/>
          <w:szCs w:val="28"/>
          <w:lang w:val="ru-RU" w:eastAsia="uk-UA"/>
        </w:rPr>
      </w:pPr>
      <w:r w:rsidRPr="009F00DF">
        <w:rPr>
          <w:rFonts w:ascii="Times New Roman" w:eastAsia="Calibri" w:hAnsi="Times New Roman"/>
          <w:b/>
          <w:bCs/>
          <w:sz w:val="28"/>
          <w:szCs w:val="28"/>
          <w:lang w:val="ru-RU" w:eastAsia="uk-UA"/>
        </w:rPr>
        <w:t>Р І Ш Е Н </w:t>
      </w:r>
      <w:proofErr w:type="spellStart"/>
      <w:r w:rsidRPr="009F00DF">
        <w:rPr>
          <w:rFonts w:ascii="Times New Roman" w:eastAsia="Calibri" w:hAnsi="Times New Roman"/>
          <w:b/>
          <w:bCs/>
          <w:sz w:val="28"/>
          <w:szCs w:val="28"/>
          <w:lang w:val="ru-RU" w:eastAsia="uk-UA"/>
        </w:rPr>
        <w:t>Н</w:t>
      </w:r>
      <w:proofErr w:type="spellEnd"/>
      <w:r w:rsidRPr="009F00DF">
        <w:rPr>
          <w:rFonts w:ascii="Times New Roman" w:eastAsia="Calibri" w:hAnsi="Times New Roman"/>
          <w:b/>
          <w:bCs/>
          <w:sz w:val="28"/>
          <w:szCs w:val="28"/>
          <w:lang w:val="ru-RU" w:eastAsia="uk-UA"/>
        </w:rPr>
        <w:t> Я</w:t>
      </w:r>
      <w:r w:rsidRPr="009F00DF">
        <w:rPr>
          <w:rFonts w:ascii="Times New Roman" w:eastAsia="Calibri" w:hAnsi="Times New Roman"/>
          <w:sz w:val="28"/>
          <w:szCs w:val="28"/>
          <w:lang w:val="ru-RU" w:eastAsia="uk-UA"/>
        </w:rPr>
        <w:t> </w:t>
      </w:r>
    </w:p>
    <w:p w:rsidR="009F00DF" w:rsidRPr="009F00DF" w:rsidRDefault="009F00DF" w:rsidP="009F00DF">
      <w:pPr>
        <w:tabs>
          <w:tab w:val="left" w:pos="6440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00DF" w:rsidRPr="009F00DF" w:rsidRDefault="009F00DF" w:rsidP="009F00DF">
      <w:pPr>
        <w:tabs>
          <w:tab w:val="left" w:pos="644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F00DF">
        <w:rPr>
          <w:rFonts w:ascii="Times New Roman" w:eastAsia="Times New Roman" w:hAnsi="Times New Roman"/>
          <w:sz w:val="28"/>
          <w:szCs w:val="28"/>
          <w:lang w:val="en-US" w:eastAsia="ru-RU"/>
        </w:rPr>
        <w:t>28</w:t>
      </w:r>
      <w:r w:rsidRPr="009F00DF">
        <w:rPr>
          <w:rFonts w:ascii="Times New Roman" w:eastAsia="Times New Roman" w:hAnsi="Times New Roman"/>
          <w:sz w:val="28"/>
          <w:szCs w:val="28"/>
          <w:lang w:eastAsia="ru-RU"/>
        </w:rPr>
        <w:t xml:space="preserve">  травня</w:t>
      </w:r>
      <w:proofErr w:type="gramEnd"/>
      <w:r w:rsidRPr="009F00DF">
        <w:rPr>
          <w:rFonts w:ascii="Times New Roman" w:eastAsia="Times New Roman" w:hAnsi="Times New Roman"/>
          <w:sz w:val="28"/>
          <w:szCs w:val="28"/>
          <w:lang w:eastAsia="ru-RU"/>
        </w:rPr>
        <w:t xml:space="preserve">   2021 року                                                                  №  </w:t>
      </w:r>
      <w:r w:rsidR="00193CCA">
        <w:rPr>
          <w:rFonts w:ascii="Times New Roman" w:eastAsia="Times New Roman" w:hAnsi="Times New Roman"/>
          <w:sz w:val="28"/>
          <w:szCs w:val="28"/>
          <w:lang w:eastAsia="ru-RU"/>
        </w:rPr>
        <w:t>10</w:t>
      </w:r>
    </w:p>
    <w:p w:rsidR="009F00DF" w:rsidRDefault="009F00DF" w:rsidP="009F00DF"/>
    <w:p w:rsidR="009F00DF" w:rsidRPr="009F00DF" w:rsidRDefault="009F00DF" w:rsidP="009F00DF">
      <w:pPr>
        <w:shd w:val="clear" w:color="auto" w:fill="FFFFFF"/>
        <w:spacing w:line="276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9F00D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Про винесення на громадське обговорення </w:t>
      </w:r>
    </w:p>
    <w:p w:rsidR="009F00DF" w:rsidRPr="009F00DF" w:rsidRDefault="009F00DF" w:rsidP="009F00DF">
      <w:pPr>
        <w:shd w:val="clear" w:color="auto" w:fill="FFFFFF"/>
        <w:spacing w:line="276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9F00D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питання щодо припинення діяльності шляхом </w:t>
      </w:r>
    </w:p>
    <w:p w:rsidR="009F00DF" w:rsidRPr="009F00DF" w:rsidRDefault="009F00DF" w:rsidP="009F00DF">
      <w:pPr>
        <w:shd w:val="clear" w:color="auto" w:fill="FFFFFF"/>
        <w:spacing w:line="276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9F00D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ліквідації </w:t>
      </w:r>
      <w:proofErr w:type="spellStart"/>
      <w:r w:rsidRPr="009F00D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Станіславчицького</w:t>
      </w:r>
      <w:proofErr w:type="spellEnd"/>
      <w:r w:rsidRPr="009F00D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закладу </w:t>
      </w:r>
    </w:p>
    <w:p w:rsidR="009F00DF" w:rsidRPr="009F00DF" w:rsidRDefault="009F00DF" w:rsidP="009F00DF">
      <w:pPr>
        <w:shd w:val="clear" w:color="auto" w:fill="FFFFFF"/>
        <w:spacing w:line="276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9F00D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загальної середньої освіти І-ІІ ступенів </w:t>
      </w:r>
    </w:p>
    <w:p w:rsidR="009F00DF" w:rsidRPr="009F00DF" w:rsidRDefault="009F00DF" w:rsidP="009F00DF">
      <w:pPr>
        <w:shd w:val="clear" w:color="auto" w:fill="FFFFFF"/>
        <w:spacing w:line="276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proofErr w:type="spellStart"/>
      <w:r w:rsidRPr="009F00D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Синюхино-Брідської</w:t>
      </w:r>
      <w:proofErr w:type="spellEnd"/>
      <w:r w:rsidRPr="009F00D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сільської ради </w:t>
      </w:r>
    </w:p>
    <w:p w:rsidR="009F00DF" w:rsidRPr="009F00DF" w:rsidRDefault="009F00DF" w:rsidP="009F00DF">
      <w:pPr>
        <w:shd w:val="clear" w:color="auto" w:fill="FFFFFF"/>
        <w:spacing w:line="276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9F00D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Первомайського району Миколаївської області</w:t>
      </w:r>
    </w:p>
    <w:p w:rsidR="009F00DF" w:rsidRPr="009F00DF" w:rsidRDefault="009F00DF" w:rsidP="009F00DF">
      <w:pPr>
        <w:shd w:val="clear" w:color="auto" w:fill="FFFFFF"/>
        <w:spacing w:before="225" w:after="225" w:line="276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Заслухавши інформацію начальника відділу освіти, культури, молоді та спорту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Синюхино-Брідської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сільської ради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Кротік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Н.І. про ліквідацію, керуючись статтею 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104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Цивільного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кодексу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статтею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66 Закону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«Про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освіту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»,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статтею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12 Закону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«Про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повну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 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загальну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середню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освіту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»,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статтею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17 Закону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«Про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державну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реєстрацію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юридичних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осіб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фізичних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осіб-підприємців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»,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Типовим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положенням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про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загальноосвітній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навчальний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заклад,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частиною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2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статті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43 Закону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«Про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місцеве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самоврядування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в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Україні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»,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сільська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рада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  </w:t>
      </w:r>
    </w:p>
    <w:p w:rsidR="009F00DF" w:rsidRPr="009F00DF" w:rsidRDefault="009F00DF" w:rsidP="009F00DF">
      <w:pPr>
        <w:shd w:val="clear" w:color="auto" w:fill="FFFFFF"/>
        <w:spacing w:before="225" w:after="225" w:line="276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ВИ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ІШ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И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ЛА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:</w:t>
      </w:r>
    </w:p>
    <w:p w:rsidR="009F00DF" w:rsidRPr="009F00DF" w:rsidRDefault="009F00DF" w:rsidP="009F00DF">
      <w:pPr>
        <w:shd w:val="clear" w:color="auto" w:fill="FFFFFF"/>
        <w:spacing w:before="225" w:after="225" w:line="276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1. </w:t>
      </w:r>
      <w:proofErr w:type="spellStart"/>
      <w:proofErr w:type="gramStart"/>
      <w:r w:rsidR="0050162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Оприлюднити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 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інформаційне</w:t>
      </w:r>
      <w:proofErr w:type="spellEnd"/>
      <w:proofErr w:type="gram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повідомлення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про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9F00DF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припинення діяльності шляхом ліквідації </w:t>
      </w:r>
      <w:proofErr w:type="spellStart"/>
      <w:r w:rsidRPr="009F00DF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Станіславчицького</w:t>
      </w:r>
      <w:proofErr w:type="spellEnd"/>
      <w:r w:rsidRPr="009F00DF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закладу загальної середньої освіти І-ІІ ступенів </w:t>
      </w:r>
      <w:proofErr w:type="spellStart"/>
      <w:r w:rsidRPr="009F00DF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Синюхино-Брідської</w:t>
      </w:r>
      <w:proofErr w:type="spellEnd"/>
      <w:r w:rsidRPr="009F00DF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сільської ради Первомайського району Миколаївської області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(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додається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).</w:t>
      </w:r>
    </w:p>
    <w:p w:rsidR="009F00DF" w:rsidRPr="009F00DF" w:rsidRDefault="009F00DF" w:rsidP="009F00DF">
      <w:pPr>
        <w:shd w:val="clear" w:color="auto" w:fill="FFFFFF"/>
        <w:spacing w:before="105" w:after="105" w:line="276" w:lineRule="auto"/>
        <w:ind w:right="225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2.  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proofErr w:type="gram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 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даного</w:t>
      </w:r>
      <w:proofErr w:type="spellEnd"/>
      <w:proofErr w:type="gram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на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начальника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відділу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освіти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культури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,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молоді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спорту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Синюхино-Брідської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сільської ради.</w:t>
      </w:r>
    </w:p>
    <w:p w:rsidR="009F00DF" w:rsidRPr="009F00DF" w:rsidRDefault="009F00DF" w:rsidP="009F00DF">
      <w:pPr>
        <w:shd w:val="clear" w:color="auto" w:fill="FFFFFF"/>
        <w:spacing w:before="105" w:after="105" w:line="276" w:lineRule="auto"/>
        <w:ind w:left="-135" w:right="225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:rsidR="009F00DF" w:rsidRPr="009F00DF" w:rsidRDefault="009F00DF" w:rsidP="009F00DF">
      <w:pPr>
        <w:shd w:val="clear" w:color="auto" w:fill="FFFFFF"/>
        <w:spacing w:before="225" w:after="225" w:line="276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Сільський голова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                    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   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Олександр ЗУБКО</w:t>
      </w:r>
    </w:p>
    <w:p w:rsidR="009F00DF" w:rsidRPr="009F00DF" w:rsidRDefault="009F00DF" w:rsidP="009F00DF">
      <w:pPr>
        <w:shd w:val="clear" w:color="auto" w:fill="FFFFFF"/>
        <w:spacing w:before="225" w:after="225" w:line="276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3739B" w:rsidRPr="0003739B" w:rsidRDefault="009F00DF" w:rsidP="0003739B">
      <w:pPr>
        <w:rPr>
          <w:rFonts w:ascii="Times New Roman" w:eastAsia="Times New Roman" w:hAnsi="Times New Roman"/>
          <w:lang w:val="ru-RU" w:eastAsia="ru-RU"/>
        </w:rPr>
      </w:pPr>
      <w:r w:rsidRPr="009F00D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                   </w:t>
      </w:r>
      <w:r w:rsidR="0003739B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</w:t>
      </w:r>
      <w:r w:rsidRPr="009F00D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03739B" w:rsidRPr="0003739B">
        <w:rPr>
          <w:rFonts w:ascii="Times New Roman" w:eastAsia="Times New Roman" w:hAnsi="Times New Roman"/>
          <w:lang w:val="ru-RU" w:eastAsia="ru-RU"/>
        </w:rPr>
        <w:t>Додаток</w:t>
      </w:r>
      <w:proofErr w:type="spellEnd"/>
      <w:r w:rsidR="0003739B" w:rsidRPr="0003739B">
        <w:rPr>
          <w:rFonts w:ascii="Times New Roman" w:eastAsia="Times New Roman" w:hAnsi="Times New Roman"/>
          <w:lang w:val="ru-RU" w:eastAsia="ru-RU"/>
        </w:rPr>
        <w:t xml:space="preserve"> №1</w:t>
      </w:r>
    </w:p>
    <w:p w:rsidR="0003739B" w:rsidRPr="0003739B" w:rsidRDefault="0003739B" w:rsidP="0003739B">
      <w:pPr>
        <w:rPr>
          <w:rFonts w:ascii="Times New Roman" w:eastAsia="Times New Roman" w:hAnsi="Times New Roman"/>
          <w:lang w:val="ru-RU" w:eastAsia="ru-RU"/>
        </w:rPr>
      </w:pPr>
      <w:r w:rsidRPr="0003739B">
        <w:rPr>
          <w:rFonts w:ascii="Times New Roman" w:eastAsia="Times New Roman" w:hAnsi="Times New Roman"/>
          <w:lang w:val="ru-RU" w:eastAsia="ru-RU"/>
        </w:rPr>
        <w:t xml:space="preserve">                                                                                   до </w:t>
      </w:r>
      <w:proofErr w:type="spellStart"/>
      <w:r w:rsidRPr="0003739B">
        <w:rPr>
          <w:rFonts w:ascii="Times New Roman" w:eastAsia="Times New Roman" w:hAnsi="Times New Roman"/>
          <w:lang w:val="ru-RU" w:eastAsia="ru-RU"/>
        </w:rPr>
        <w:t>рішення</w:t>
      </w:r>
      <w:proofErr w:type="spellEnd"/>
      <w:r w:rsidRPr="0003739B">
        <w:rPr>
          <w:rFonts w:ascii="Times New Roman" w:eastAsia="Times New Roman" w:hAnsi="Times New Roman"/>
          <w:lang w:val="ru-RU" w:eastAsia="ru-RU"/>
        </w:rPr>
        <w:t xml:space="preserve"> </w:t>
      </w:r>
      <w:r w:rsidR="00193CCA" w:rsidRPr="0003739B">
        <w:rPr>
          <w:rFonts w:ascii="Times New Roman" w:eastAsia="Times New Roman" w:hAnsi="Times New Roman"/>
          <w:lang w:val="en-US" w:eastAsia="ru-RU"/>
        </w:rPr>
        <w:t>VI</w:t>
      </w:r>
      <w:r w:rsidR="00193CCA" w:rsidRPr="0003739B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03739B">
        <w:rPr>
          <w:rFonts w:ascii="Times New Roman" w:eastAsia="Times New Roman" w:hAnsi="Times New Roman"/>
          <w:lang w:val="ru-RU" w:eastAsia="ru-RU"/>
        </w:rPr>
        <w:t>позачергової</w:t>
      </w:r>
      <w:proofErr w:type="spellEnd"/>
      <w:r w:rsidRPr="0003739B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03739B">
        <w:rPr>
          <w:rFonts w:ascii="Times New Roman" w:eastAsia="Times New Roman" w:hAnsi="Times New Roman"/>
          <w:lang w:val="ru-RU" w:eastAsia="ru-RU"/>
        </w:rPr>
        <w:t>сесії</w:t>
      </w:r>
      <w:proofErr w:type="spellEnd"/>
      <w:r w:rsidRPr="0003739B">
        <w:rPr>
          <w:rFonts w:ascii="Times New Roman" w:eastAsia="Times New Roman" w:hAnsi="Times New Roman"/>
          <w:lang w:val="ru-RU" w:eastAsia="ru-RU"/>
        </w:rPr>
        <w:t xml:space="preserve"> восьмого </w:t>
      </w:r>
    </w:p>
    <w:p w:rsidR="0003739B" w:rsidRPr="0003739B" w:rsidRDefault="0003739B" w:rsidP="0003739B">
      <w:pPr>
        <w:rPr>
          <w:rFonts w:ascii="Times New Roman" w:eastAsia="Times New Roman" w:hAnsi="Times New Roman"/>
          <w:lang w:val="ru-RU" w:eastAsia="ru-RU"/>
        </w:rPr>
      </w:pPr>
      <w:r w:rsidRPr="0003739B">
        <w:rPr>
          <w:rFonts w:ascii="Times New Roman" w:eastAsia="Times New Roman" w:hAnsi="Times New Roman"/>
          <w:lang w:val="ru-RU" w:eastAsia="ru-RU"/>
        </w:rPr>
        <w:t xml:space="preserve">                                                                                   </w:t>
      </w:r>
      <w:proofErr w:type="spellStart"/>
      <w:r w:rsidRPr="0003739B">
        <w:rPr>
          <w:rFonts w:ascii="Times New Roman" w:eastAsia="Times New Roman" w:hAnsi="Times New Roman"/>
          <w:lang w:val="ru-RU" w:eastAsia="ru-RU"/>
        </w:rPr>
        <w:t>скликання</w:t>
      </w:r>
      <w:proofErr w:type="spellEnd"/>
      <w:r w:rsidRPr="0003739B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03739B">
        <w:rPr>
          <w:rFonts w:ascii="Times New Roman" w:eastAsia="Times New Roman" w:hAnsi="Times New Roman"/>
          <w:lang w:val="ru-RU" w:eastAsia="ru-RU"/>
        </w:rPr>
        <w:t>Синюхино-Брідської</w:t>
      </w:r>
      <w:proofErr w:type="spellEnd"/>
      <w:r w:rsidRPr="0003739B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03739B">
        <w:rPr>
          <w:rFonts w:ascii="Times New Roman" w:eastAsia="Times New Roman" w:hAnsi="Times New Roman"/>
          <w:lang w:val="ru-RU" w:eastAsia="ru-RU"/>
        </w:rPr>
        <w:t>сільської</w:t>
      </w:r>
      <w:proofErr w:type="spellEnd"/>
    </w:p>
    <w:p w:rsidR="0003739B" w:rsidRPr="0003739B" w:rsidRDefault="0003739B" w:rsidP="0003739B">
      <w:pPr>
        <w:rPr>
          <w:rFonts w:ascii="Times New Roman" w:eastAsia="Times New Roman" w:hAnsi="Times New Roman"/>
          <w:lang w:val="ru-RU" w:eastAsia="ru-RU"/>
        </w:rPr>
      </w:pPr>
      <w:r w:rsidRPr="0003739B">
        <w:rPr>
          <w:rFonts w:ascii="Times New Roman" w:eastAsia="Times New Roman" w:hAnsi="Times New Roman"/>
          <w:lang w:val="ru-RU" w:eastAsia="ru-RU"/>
        </w:rPr>
        <w:t xml:space="preserve">                                                                                   ради </w:t>
      </w:r>
      <w:proofErr w:type="gramStart"/>
      <w:r w:rsidRPr="0003739B">
        <w:rPr>
          <w:rFonts w:ascii="Times New Roman" w:eastAsia="Times New Roman" w:hAnsi="Times New Roman"/>
          <w:lang w:val="ru-RU" w:eastAsia="ru-RU"/>
        </w:rPr>
        <w:t xml:space="preserve">№  </w:t>
      </w:r>
      <w:r w:rsidR="00193CCA">
        <w:rPr>
          <w:rFonts w:ascii="Times New Roman" w:eastAsia="Times New Roman" w:hAnsi="Times New Roman"/>
          <w:lang w:val="ru-RU" w:eastAsia="ru-RU"/>
        </w:rPr>
        <w:t>10</w:t>
      </w:r>
      <w:bookmarkStart w:id="0" w:name="_GoBack"/>
      <w:bookmarkEnd w:id="0"/>
      <w:proofErr w:type="gramEnd"/>
      <w:r w:rsidRPr="0003739B">
        <w:rPr>
          <w:rFonts w:ascii="Times New Roman" w:eastAsia="Times New Roman" w:hAnsi="Times New Roman"/>
          <w:lang w:val="ru-RU" w:eastAsia="ru-RU"/>
        </w:rPr>
        <w:t xml:space="preserve"> </w:t>
      </w:r>
      <w:r>
        <w:rPr>
          <w:rFonts w:ascii="Times New Roman" w:eastAsia="Times New Roman" w:hAnsi="Times New Roman"/>
          <w:lang w:val="ru-RU" w:eastAsia="ru-RU"/>
        </w:rPr>
        <w:t xml:space="preserve">    </w:t>
      </w:r>
      <w:proofErr w:type="spellStart"/>
      <w:r w:rsidRPr="0003739B">
        <w:rPr>
          <w:rFonts w:ascii="Times New Roman" w:eastAsia="Times New Roman" w:hAnsi="Times New Roman"/>
          <w:lang w:val="ru-RU" w:eastAsia="ru-RU"/>
        </w:rPr>
        <w:t>від</w:t>
      </w:r>
      <w:proofErr w:type="spellEnd"/>
      <w:r w:rsidRPr="0003739B">
        <w:rPr>
          <w:rFonts w:ascii="Times New Roman" w:eastAsia="Times New Roman" w:hAnsi="Times New Roman"/>
          <w:lang w:val="ru-RU" w:eastAsia="ru-RU"/>
        </w:rPr>
        <w:t xml:space="preserve">  28.05.2021 р.</w:t>
      </w:r>
    </w:p>
    <w:p w:rsidR="009F00DF" w:rsidRPr="009F00DF" w:rsidRDefault="009F00DF" w:rsidP="009F00DF">
      <w:pPr>
        <w:shd w:val="clear" w:color="auto" w:fill="FFFFFF"/>
        <w:spacing w:line="276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9F00D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</w:t>
      </w:r>
    </w:p>
    <w:p w:rsidR="009F00DF" w:rsidRPr="009F00DF" w:rsidRDefault="009F00DF" w:rsidP="0003739B">
      <w:pPr>
        <w:shd w:val="clear" w:color="auto" w:fill="FFFFFF"/>
        <w:spacing w:line="276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00DF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</w:t>
      </w:r>
    </w:p>
    <w:p w:rsidR="009F00DF" w:rsidRPr="009F00DF" w:rsidRDefault="009F00DF" w:rsidP="009F00DF">
      <w:pPr>
        <w:shd w:val="clear" w:color="auto" w:fill="FFFFFF"/>
        <w:spacing w:before="225" w:after="225" w:line="276" w:lineRule="auto"/>
        <w:ind w:firstLine="708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І</w:t>
      </w:r>
      <w:r w:rsidRPr="00BC2A9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нформаційне повідомлення про проведення громадського обговорення </w:t>
      </w:r>
    </w:p>
    <w:p w:rsidR="009F00DF" w:rsidRPr="009F00DF" w:rsidRDefault="009F00DF" w:rsidP="009F00DF">
      <w:pPr>
        <w:shd w:val="clear" w:color="auto" w:fill="FFFFFF"/>
        <w:spacing w:before="225" w:after="225" w:line="276" w:lineRule="auto"/>
        <w:ind w:firstLine="708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щодо </w:t>
      </w:r>
      <w:r w:rsidRPr="009F00DF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припинення діяльності шляхом ліквідації </w:t>
      </w:r>
      <w:proofErr w:type="spellStart"/>
      <w:r w:rsidRPr="009F00DF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Станіславчицького</w:t>
      </w:r>
      <w:proofErr w:type="spellEnd"/>
      <w:r w:rsidRPr="009F00DF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закладу загальної середньої освіти І-ІІ ступенів </w:t>
      </w:r>
      <w:proofErr w:type="spellStart"/>
      <w:r w:rsidRPr="009F00DF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Синюхино-Брідської</w:t>
      </w:r>
      <w:proofErr w:type="spellEnd"/>
      <w:r w:rsidRPr="009F00DF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сільської ради Первомайського району Миколаївської області</w:t>
      </w:r>
    </w:p>
    <w:p w:rsidR="009F00DF" w:rsidRPr="009F00DF" w:rsidRDefault="009F00DF" w:rsidP="009F00DF">
      <w:pPr>
        <w:shd w:val="clear" w:color="auto" w:fill="FFFFFF"/>
        <w:spacing w:before="225" w:after="225" w:line="276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1.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Найменування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організатора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громадського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обговорення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– 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03739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Синюхино-Брідська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сільська рада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.</w:t>
      </w:r>
    </w:p>
    <w:p w:rsidR="009F00DF" w:rsidRPr="009F00DF" w:rsidRDefault="009F00DF" w:rsidP="009F00DF">
      <w:pPr>
        <w:shd w:val="clear" w:color="auto" w:fill="FFFFFF"/>
        <w:spacing w:before="225" w:after="225" w:line="276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2. Мета: </w:t>
      </w:r>
      <w:proofErr w:type="spellStart"/>
      <w:proofErr w:type="gram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врахування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  думки</w:t>
      </w:r>
      <w:proofErr w:type="gram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жителів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с.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Станіславчик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Синюхино-Брідської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сільської ради Первомайського району Миколаївської області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 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припинення діяльності шляхом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ліквідації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Станіславчицького</w:t>
      </w:r>
      <w:proofErr w:type="spellEnd"/>
      <w:r w:rsidRPr="009F00DF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закладу загальної середньої освіти І-ІІ ступенів </w:t>
      </w:r>
      <w:proofErr w:type="spellStart"/>
      <w:r w:rsidRPr="009F00DF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Синюхино-Брідської</w:t>
      </w:r>
      <w:proofErr w:type="spellEnd"/>
      <w:r w:rsidRPr="009F00DF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сільської ради Первомайського району Миколаївської області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.</w:t>
      </w:r>
    </w:p>
    <w:p w:rsidR="009F00DF" w:rsidRPr="009F00DF" w:rsidRDefault="009F00DF" w:rsidP="009F00DF">
      <w:pPr>
        <w:shd w:val="clear" w:color="auto" w:fill="FFFFFF"/>
        <w:spacing w:line="276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2020-2021 навчальному році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 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Станіславчицькому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ЗЗСО І-ІІ ступенів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Синюхино-Брідської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сільської ради навчається 30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 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учнів, з них: у 1-4 класах - 18, 5-9 класах – 12. Повноцінних класів – </w:t>
      </w:r>
      <w:r w:rsidRPr="009F00D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9F00DF" w:rsidRPr="009F00DF" w:rsidRDefault="009F00DF" w:rsidP="009F00DF">
      <w:pPr>
        <w:shd w:val="clear" w:color="auto" w:fill="FFFFFF"/>
        <w:spacing w:line="276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Діяльність закладу забезпечує 9 педагогічних працівників, з них -2 працюють за сумісництвом. </w:t>
      </w:r>
    </w:p>
    <w:p w:rsidR="009F00DF" w:rsidRPr="009F00DF" w:rsidRDefault="009F00DF" w:rsidP="009F00DF">
      <w:pPr>
        <w:shd w:val="clear" w:color="auto" w:fill="FFFFFF"/>
        <w:spacing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9F00DF">
        <w:rPr>
          <w:rFonts w:ascii="Times New Roman" w:eastAsia="Times New Roman" w:hAnsi="Times New Roman"/>
          <w:sz w:val="28"/>
          <w:szCs w:val="28"/>
          <w:lang w:val="ru-RU" w:eastAsia="ru-RU"/>
        </w:rPr>
        <w:t>Вартість</w:t>
      </w:r>
      <w:proofErr w:type="spellEnd"/>
      <w:r w:rsidRPr="009F00D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sz w:val="28"/>
          <w:szCs w:val="28"/>
          <w:lang w:val="ru-RU" w:eastAsia="ru-RU"/>
        </w:rPr>
        <w:t>утримання</w:t>
      </w:r>
      <w:proofErr w:type="spellEnd"/>
      <w:r w:rsidRPr="009F00D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1 </w:t>
      </w:r>
      <w:proofErr w:type="spellStart"/>
      <w:r w:rsidRPr="009F00DF">
        <w:rPr>
          <w:rFonts w:ascii="Times New Roman" w:eastAsia="Times New Roman" w:hAnsi="Times New Roman"/>
          <w:sz w:val="28"/>
          <w:szCs w:val="28"/>
          <w:lang w:val="ru-RU" w:eastAsia="ru-RU"/>
        </w:rPr>
        <w:t>учня</w:t>
      </w:r>
      <w:proofErr w:type="spellEnd"/>
      <w:r w:rsidRPr="009F00D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в </w:t>
      </w:r>
      <w:r w:rsidRPr="009F00DF">
        <w:rPr>
          <w:rFonts w:ascii="Times New Roman" w:eastAsia="Times New Roman" w:hAnsi="Times New Roman"/>
          <w:sz w:val="28"/>
          <w:szCs w:val="28"/>
          <w:lang w:eastAsia="ru-RU"/>
        </w:rPr>
        <w:t xml:space="preserve">ІІ семестрі </w:t>
      </w:r>
      <w:r w:rsidRPr="009F00DF">
        <w:rPr>
          <w:rFonts w:ascii="Times New Roman" w:eastAsia="Times New Roman" w:hAnsi="Times New Roman"/>
          <w:sz w:val="28"/>
          <w:szCs w:val="28"/>
          <w:lang w:val="ru-RU" w:eastAsia="ru-RU"/>
        </w:rPr>
        <w:t>202</w:t>
      </w:r>
      <w:r w:rsidRPr="009F00D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9F00D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sz w:val="28"/>
          <w:szCs w:val="28"/>
          <w:lang w:val="ru-RU" w:eastAsia="ru-RU"/>
        </w:rPr>
        <w:t>ро</w:t>
      </w:r>
      <w:proofErr w:type="spellEnd"/>
      <w:r w:rsidRPr="009F00DF">
        <w:rPr>
          <w:rFonts w:ascii="Times New Roman" w:eastAsia="Times New Roman" w:hAnsi="Times New Roman"/>
          <w:sz w:val="28"/>
          <w:szCs w:val="28"/>
          <w:lang w:eastAsia="ru-RU"/>
        </w:rPr>
        <w:t>ку</w:t>
      </w:r>
      <w:r w:rsidRPr="009F00D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с</w:t>
      </w:r>
      <w:r w:rsidRPr="009F00DF">
        <w:rPr>
          <w:rFonts w:ascii="Times New Roman" w:eastAsia="Times New Roman" w:hAnsi="Times New Roman"/>
          <w:sz w:val="28"/>
          <w:szCs w:val="28"/>
          <w:lang w:eastAsia="ru-RU"/>
        </w:rPr>
        <w:t>клала</w:t>
      </w:r>
      <w:r w:rsidRPr="009F00D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3</w:t>
      </w:r>
      <w:r w:rsidRPr="009F00DF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9F00DF">
        <w:rPr>
          <w:rFonts w:ascii="Times New Roman" w:eastAsia="Times New Roman" w:hAnsi="Times New Roman"/>
          <w:sz w:val="28"/>
          <w:szCs w:val="28"/>
          <w:lang w:val="ru-RU" w:eastAsia="ru-RU"/>
        </w:rPr>
        <w:t> </w:t>
      </w:r>
      <w:r w:rsidRPr="009F00DF">
        <w:rPr>
          <w:rFonts w:ascii="Times New Roman" w:eastAsia="Times New Roman" w:hAnsi="Times New Roman"/>
          <w:sz w:val="28"/>
          <w:szCs w:val="28"/>
          <w:lang w:eastAsia="ru-RU"/>
        </w:rPr>
        <w:t>688</w:t>
      </w:r>
      <w:r w:rsidRPr="009F00D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Pr="009F00DF">
        <w:rPr>
          <w:rFonts w:ascii="Times New Roman" w:eastAsia="Times New Roman" w:hAnsi="Times New Roman"/>
          <w:sz w:val="28"/>
          <w:szCs w:val="28"/>
          <w:lang w:eastAsia="ru-RU"/>
        </w:rPr>
        <w:t>тис.</w:t>
      </w:r>
      <w:r w:rsidRPr="009F00D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sz w:val="28"/>
          <w:szCs w:val="28"/>
          <w:lang w:val="ru-RU" w:eastAsia="ru-RU"/>
        </w:rPr>
        <w:t>грн</w:t>
      </w:r>
      <w:proofErr w:type="spellEnd"/>
      <w:r w:rsidRPr="009F00DF">
        <w:rPr>
          <w:rFonts w:ascii="Times New Roman" w:eastAsia="Times New Roman" w:hAnsi="Times New Roman"/>
          <w:sz w:val="28"/>
          <w:szCs w:val="28"/>
          <w:lang w:eastAsia="ru-RU"/>
        </w:rPr>
        <w:t>. Витрати з державного бюджету, передбачені на оплату праці педагогічних працівників складають 737,6 тис. грн., з місцевого бюджету, передбачені на заробітну плату обслуговуючого персоналу – 338,9 тис. грн. та оплату енергоносіїв.</w:t>
      </w:r>
    </w:p>
    <w:p w:rsidR="009F00DF" w:rsidRPr="009F00DF" w:rsidRDefault="009F00DF" w:rsidP="009F00DF">
      <w:pPr>
        <w:shd w:val="clear" w:color="auto" w:fill="FFFFFF"/>
        <w:spacing w:line="276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Аналіз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народжуваності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  по</w:t>
      </w:r>
      <w:proofErr w:type="gram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с.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Станіславчик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за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період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2015-2020 роки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вказує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на те,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що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перспективи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збільшення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мережі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не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передбачається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9F00DF" w:rsidRPr="009F00DF" w:rsidRDefault="009F00DF" w:rsidP="009F00DF">
      <w:pPr>
        <w:shd w:val="clear" w:color="auto" w:fill="FFFFFF"/>
        <w:spacing w:line="276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9F00DF" w:rsidRPr="009F00DF" w:rsidRDefault="009F00DF" w:rsidP="009F00DF">
      <w:pPr>
        <w:spacing w:line="276" w:lineRule="auto"/>
        <w:jc w:val="center"/>
        <w:rPr>
          <w:rFonts w:ascii="Times New Roman" w:eastAsia="Times New Roman" w:hAnsi="Times New Roman"/>
          <w:lang w:val="ru-RU" w:eastAsia="ru-RU"/>
        </w:rPr>
      </w:pPr>
      <w:r w:rsidRPr="009F00D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Мережа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учнів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 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Станіславчицького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ЗЗСО І-ІІ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ступенів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 xml:space="preserve"> </w:t>
      </w:r>
    </w:p>
    <w:p w:rsidR="009F00DF" w:rsidRPr="009F00DF" w:rsidRDefault="009F00DF" w:rsidP="009F00DF">
      <w:pPr>
        <w:spacing w:line="276" w:lineRule="auto"/>
        <w:jc w:val="center"/>
        <w:rPr>
          <w:rFonts w:ascii="Times New Roman" w:eastAsia="Times New Roman" w:hAnsi="Times New Roman"/>
          <w:lang w:val="ru-RU" w:eastAsia="ru-RU"/>
        </w:rPr>
      </w:pPr>
      <w:r w:rsidRPr="009F00DF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ru-RU" w:eastAsia="ru-RU"/>
        </w:rPr>
        <w:t>на 2021-2026 роки</w:t>
      </w:r>
    </w:p>
    <w:tbl>
      <w:tblPr>
        <w:tblW w:w="0" w:type="auto"/>
        <w:tblCellSpacing w:w="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3"/>
        <w:gridCol w:w="444"/>
        <w:gridCol w:w="532"/>
        <w:gridCol w:w="532"/>
        <w:gridCol w:w="532"/>
        <w:gridCol w:w="532"/>
        <w:gridCol w:w="532"/>
        <w:gridCol w:w="532"/>
        <w:gridCol w:w="657"/>
        <w:gridCol w:w="799"/>
        <w:gridCol w:w="1524"/>
        <w:gridCol w:w="1517"/>
      </w:tblGrid>
      <w:tr w:rsidR="009F00DF" w:rsidRPr="009F00DF" w:rsidTr="007847B1">
        <w:trPr>
          <w:tblCellSpacing w:w="0" w:type="dxa"/>
        </w:trPr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proofErr w:type="spellStart"/>
            <w:r w:rsidRPr="009F00D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Навчальний</w:t>
            </w:r>
            <w:proofErr w:type="spellEnd"/>
          </w:p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proofErr w:type="spellStart"/>
            <w:r w:rsidRPr="009F00D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рік</w:t>
            </w:r>
            <w:proofErr w:type="spellEnd"/>
          </w:p>
        </w:tc>
        <w:tc>
          <w:tcPr>
            <w:tcW w:w="509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proofErr w:type="spellStart"/>
            <w:r w:rsidRPr="009F00D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Класи</w:t>
            </w:r>
            <w:proofErr w:type="spellEnd"/>
          </w:p>
        </w:tc>
        <w:tc>
          <w:tcPr>
            <w:tcW w:w="1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proofErr w:type="spellStart"/>
            <w:r w:rsidRPr="009F00D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Всього</w:t>
            </w:r>
            <w:proofErr w:type="spellEnd"/>
            <w:r w:rsidRPr="009F00D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 xml:space="preserve"> </w:t>
            </w:r>
          </w:p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proofErr w:type="spellStart"/>
            <w:r w:rsidRPr="009F00D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учнів</w:t>
            </w:r>
            <w:proofErr w:type="spellEnd"/>
          </w:p>
        </w:tc>
        <w:tc>
          <w:tcPr>
            <w:tcW w:w="1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proofErr w:type="spellStart"/>
            <w:r w:rsidRPr="009F00D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Середня</w:t>
            </w:r>
            <w:proofErr w:type="spellEnd"/>
          </w:p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proofErr w:type="spellStart"/>
            <w:r w:rsidRPr="009F00D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наповнюв</w:t>
            </w:r>
            <w:proofErr w:type="spellEnd"/>
          </w:p>
        </w:tc>
      </w:tr>
      <w:tr w:rsidR="009F00DF" w:rsidRPr="009F00DF" w:rsidTr="007847B1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rPr>
                <w:rFonts w:ascii="Times New Roman" w:eastAsia="Times New Roman" w:hAnsi="Times New Roman"/>
                <w:lang w:val="ru-RU" w:eastAsia="ru-RU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1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2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3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4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5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6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7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8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9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rPr>
                <w:rFonts w:ascii="Times New Roman" w:eastAsia="Times New Roman" w:hAnsi="Times New Roman"/>
                <w:lang w:val="ru-RU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rPr>
                <w:rFonts w:ascii="Times New Roman" w:eastAsia="Times New Roman" w:hAnsi="Times New Roman"/>
                <w:lang w:val="ru-RU" w:eastAsia="ru-RU"/>
              </w:rPr>
            </w:pPr>
          </w:p>
        </w:tc>
      </w:tr>
      <w:tr w:rsidR="009F00DF" w:rsidRPr="009F00DF" w:rsidTr="007847B1">
        <w:trPr>
          <w:tblCellSpacing w:w="0" w:type="dxa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2021-2022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0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6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5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5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2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1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4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3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28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3,1</w:t>
            </w:r>
          </w:p>
        </w:tc>
      </w:tr>
      <w:tr w:rsidR="009F00DF" w:rsidRPr="009F00DF" w:rsidTr="007847B1">
        <w:trPr>
          <w:tblCellSpacing w:w="0" w:type="dxa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2022-2023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4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0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6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5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5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2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1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4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29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3,2</w:t>
            </w:r>
          </w:p>
        </w:tc>
      </w:tr>
      <w:tr w:rsidR="009F00DF" w:rsidRPr="009F00DF" w:rsidTr="007847B1">
        <w:trPr>
          <w:tblCellSpacing w:w="0" w:type="dxa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2023-2024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2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4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0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6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5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5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2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1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4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29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3,2</w:t>
            </w:r>
          </w:p>
        </w:tc>
      </w:tr>
      <w:tr w:rsidR="009F00DF" w:rsidRPr="009F00DF" w:rsidTr="007847B1">
        <w:trPr>
          <w:tblCellSpacing w:w="0" w:type="dxa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lastRenderedPageBreak/>
              <w:t>2024-2025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3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2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4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0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6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5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5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1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28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3,1</w:t>
            </w:r>
          </w:p>
        </w:tc>
      </w:tr>
      <w:tr w:rsidR="009F00DF" w:rsidRPr="009F00DF" w:rsidTr="007847B1">
        <w:trPr>
          <w:tblCellSpacing w:w="0" w:type="dxa"/>
        </w:trPr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both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2025-2026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3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3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2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4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0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6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5</w:t>
            </w:r>
          </w:p>
        </w:tc>
        <w:tc>
          <w:tcPr>
            <w:tcW w:w="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5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30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00DF" w:rsidRPr="009F00DF" w:rsidRDefault="009F00DF" w:rsidP="009F00DF">
            <w:pPr>
              <w:spacing w:line="276" w:lineRule="auto"/>
              <w:jc w:val="center"/>
              <w:rPr>
                <w:rFonts w:ascii="Times New Roman" w:eastAsia="Times New Roman" w:hAnsi="Times New Roman"/>
                <w:lang w:val="ru-RU" w:eastAsia="ru-RU"/>
              </w:rPr>
            </w:pPr>
            <w:r w:rsidRPr="009F00DF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val="ru-RU" w:eastAsia="ru-RU"/>
              </w:rPr>
              <w:t>3,3</w:t>
            </w:r>
          </w:p>
        </w:tc>
      </w:tr>
    </w:tbl>
    <w:p w:rsidR="009F00DF" w:rsidRPr="009F00DF" w:rsidRDefault="009F00DF" w:rsidP="009F00DF">
      <w:pPr>
        <w:shd w:val="clear" w:color="auto" w:fill="FFFFFF"/>
        <w:spacing w:line="276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Відповідно до статті 12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 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Закону України «Про повну загальну середню освіту», якщо кількість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 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учнів не дозволяє утворити клас (5 дітей), учні продовжують навчання в своєму закладі за однією з інших форм навчання (крім очної): сімейною,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екстернатною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дистанційною,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 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педагогічним патронажем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 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або в іншому закладі освіти із забезпеченням територіальної доступності.</w:t>
      </w:r>
    </w:p>
    <w:p w:rsidR="009F00DF" w:rsidRPr="009F00DF" w:rsidRDefault="009F00DF" w:rsidP="009F00DF">
      <w:pPr>
        <w:shd w:val="clear" w:color="auto" w:fill="FFFFFF"/>
        <w:spacing w:before="225" w:after="225" w:line="276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 Суб’єкти, що внесли пропозицію щодо припинення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дільності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шляхом ліквідації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Станіславчицького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закладу загальної середньої освіти І-ІІ ступенів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Синюхино-Брідської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сільської ради Первомайського району Миколаївської області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  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 відділ освіти, культури, молоді та спорту.</w:t>
      </w:r>
    </w:p>
    <w:p w:rsidR="009F00DF" w:rsidRPr="009F00DF" w:rsidRDefault="009F00DF" w:rsidP="009F00DF">
      <w:pPr>
        <w:shd w:val="clear" w:color="auto" w:fill="FFFFFF"/>
        <w:spacing w:before="225" w:after="225" w:line="276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Строк, місце, час проведення громадських слухань, акредитації представників засобів масової інформації,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 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реєстрації учасників - громадські слухання відбудуться в </w:t>
      </w:r>
      <w:r w:rsidRPr="009F00DF">
        <w:rPr>
          <w:rFonts w:ascii="Times New Roman" w:eastAsia="Times New Roman" w:hAnsi="Times New Roman"/>
          <w:sz w:val="28"/>
          <w:szCs w:val="28"/>
          <w:lang w:eastAsia="ru-RU"/>
        </w:rPr>
        <w:t xml:space="preserve">залі засідань </w:t>
      </w:r>
      <w:proofErr w:type="spellStart"/>
      <w:r w:rsidRPr="009F00DF">
        <w:rPr>
          <w:rFonts w:ascii="Times New Roman" w:eastAsia="Times New Roman" w:hAnsi="Times New Roman"/>
          <w:sz w:val="28"/>
          <w:szCs w:val="28"/>
          <w:lang w:eastAsia="ru-RU"/>
        </w:rPr>
        <w:t>Синюхино-Брідської</w:t>
      </w:r>
      <w:proofErr w:type="spellEnd"/>
      <w:r w:rsidRPr="009F00DF">
        <w:rPr>
          <w:rFonts w:ascii="Times New Roman" w:eastAsia="Times New Roman" w:hAnsi="Times New Roman"/>
          <w:sz w:val="28"/>
          <w:szCs w:val="28"/>
          <w:lang w:eastAsia="ru-RU"/>
        </w:rPr>
        <w:t xml:space="preserve"> сільської ради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F00DF" w:rsidRPr="009F00DF" w:rsidRDefault="009F00DF" w:rsidP="009F00DF">
      <w:pPr>
        <w:shd w:val="clear" w:color="auto" w:fill="FFFFFF"/>
        <w:spacing w:before="225" w:after="225" w:line="276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5.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Поштова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адреса та адреса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електронної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пошти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номер телефону, строк і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форми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подання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пропозицій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(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зауважень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) –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Синюхино-Брідська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сільська рада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. 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вул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. 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Центральна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14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, с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Синюхин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Брід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, e-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mail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: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sbsr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@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ukr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.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net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, номер телефону: 64-141 </w:t>
      </w:r>
    </w:p>
    <w:p w:rsidR="009F00DF" w:rsidRPr="009F00DF" w:rsidRDefault="009F00DF" w:rsidP="009F00DF">
      <w:pPr>
        <w:shd w:val="clear" w:color="auto" w:fill="FFFFFF"/>
        <w:spacing w:before="225" w:after="225" w:line="276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proofErr w:type="spellStart"/>
      <w:proofErr w:type="gram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Пропозиції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  (</w:t>
      </w:r>
      <w:proofErr w:type="spellStart"/>
      <w:proofErr w:type="gram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зауваження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)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учасників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громадського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обговорення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подаються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у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письмовій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 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чи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усній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формі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надсилаються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електронною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поштою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із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залученням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прізвища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імені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по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батькові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та адрес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особи, яка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їх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подає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протягом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15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днів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 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із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дати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опублікування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повідомлення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про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його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проведення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.</w:t>
      </w:r>
    </w:p>
    <w:p w:rsidR="009F00DF" w:rsidRPr="009F00DF" w:rsidRDefault="009F00DF" w:rsidP="009F00DF">
      <w:pPr>
        <w:shd w:val="clear" w:color="auto" w:fill="FFFFFF"/>
        <w:spacing w:before="225" w:after="225" w:line="276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6. </w:t>
      </w:r>
      <w:proofErr w:type="spellStart"/>
      <w:proofErr w:type="gram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Місцезнаходження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  та</w:t>
      </w:r>
      <w:proofErr w:type="gram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адреса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електронної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пошти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номер телефону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організатора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громадського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обговорення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за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якими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можна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отримати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консультації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з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питань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що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винесено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громадське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обговорення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: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Синюхино-Брідська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сільська рада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. 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вул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. 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Центральна, 14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, с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Синюхин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Брід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, e-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mail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: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sbsr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@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ukr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.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net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, номер телефону: 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64-141</w:t>
      </w:r>
    </w:p>
    <w:p w:rsidR="009F00DF" w:rsidRPr="009F00DF" w:rsidRDefault="009F00DF" w:rsidP="009F00DF">
      <w:pPr>
        <w:shd w:val="clear" w:color="auto" w:fill="FFFFFF"/>
        <w:spacing w:before="225" w:after="225" w:line="276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7.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Прізвище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ім’я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особи,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визначеної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відповідальною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за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проведення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громадського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обговорення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–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Кротік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Наталя Іванівна.</w:t>
      </w:r>
    </w:p>
    <w:p w:rsidR="009F00DF" w:rsidRPr="009F00DF" w:rsidRDefault="009F00DF" w:rsidP="009F00DF">
      <w:pPr>
        <w:shd w:val="clear" w:color="auto" w:fill="FFFFFF"/>
        <w:spacing w:before="225" w:after="225" w:line="276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8. Строк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 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і спосіб оприлюднення результатів громадського обговорення – узагальнення висловлених в ході проведення громадського обговорення зауважень та пропозицій, здійснюється організатором протягом 14 днів після закінчення строку подання пропозицій.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Після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отримання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висловлених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пропозицій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та проведено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аналізу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відбудеться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оприлюднення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результатів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громадського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обговорення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сайті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Синюхино-Брідської</w:t>
      </w:r>
      <w:proofErr w:type="spellEnd"/>
      <w:r w:rsidRPr="009F00D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сільської ради</w:t>
      </w:r>
      <w:r w:rsidRPr="009F00DF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.</w:t>
      </w:r>
    </w:p>
    <w:p w:rsidR="00ED75FE" w:rsidRPr="009F00DF" w:rsidRDefault="00ED75FE" w:rsidP="009F00DF"/>
    <w:sectPr w:rsidR="00ED75FE" w:rsidRPr="009F00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6058B"/>
    <w:multiLevelType w:val="hybridMultilevel"/>
    <w:tmpl w:val="ED461A76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773653"/>
    <w:multiLevelType w:val="multilevel"/>
    <w:tmpl w:val="BED6B8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8EC"/>
    <w:rsid w:val="0003739B"/>
    <w:rsid w:val="00193CCA"/>
    <w:rsid w:val="00501621"/>
    <w:rsid w:val="006300E2"/>
    <w:rsid w:val="008F5028"/>
    <w:rsid w:val="00915F5C"/>
    <w:rsid w:val="009F00DF"/>
    <w:rsid w:val="00BC2A93"/>
    <w:rsid w:val="00C848EC"/>
    <w:rsid w:val="00ED75FE"/>
    <w:rsid w:val="00FA0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122D5"/>
  <w15:chartTrackingRefBased/>
  <w15:docId w15:val="{8205C11B-E764-4C29-9580-C87FE9697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3803</Words>
  <Characters>2169</Characters>
  <Application>Microsoft Office Word</Application>
  <DocSecurity>0</DocSecurity>
  <Lines>18</Lines>
  <Paragraphs>11</Paragraphs>
  <ScaleCrop>false</ScaleCrop>
  <Company>SPecialiST RePack</Company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2021-05-27T12:16:00Z</dcterms:created>
  <dcterms:modified xsi:type="dcterms:W3CDTF">2021-06-02T05:57:00Z</dcterms:modified>
</cp:coreProperties>
</file>