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92" w:rsidRPr="000E09AD" w:rsidRDefault="00F076A4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373C92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73C92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373C92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73C92" w:rsidRPr="000E09AD" w:rsidRDefault="00373C92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373C92" w:rsidRPr="000E09AD" w:rsidRDefault="00373C92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373C92" w:rsidRDefault="00373C92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73C92" w:rsidRPr="00C63100" w:rsidRDefault="00373C92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373C92" w:rsidRPr="00E070FB" w:rsidRDefault="00373C92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73C92" w:rsidRPr="00F076A4" w:rsidRDefault="00F076A4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 </w:t>
      </w:r>
      <w:r w:rsidR="00373C92" w:rsidRPr="00F076A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362749" w:rsidRPr="00F076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362749" w:rsidRPr="00F076A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73C92" w:rsidRPr="00F076A4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17</w:t>
      </w:r>
    </w:p>
    <w:p w:rsidR="00373C92" w:rsidRDefault="00373C92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73C92" w:rsidRDefault="00373C92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73C92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</w:rPr>
        <w:t xml:space="preserve">технічної документації </w:t>
      </w:r>
    </w:p>
    <w:p w:rsidR="00373C92" w:rsidRPr="00E97F3E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</w:rPr>
      </w:pPr>
      <w:r w:rsidRPr="00E97F3E">
        <w:rPr>
          <w:rFonts w:ascii="Times New Roman" w:hAnsi="Times New Roman" w:cs="Times New Roman"/>
          <w:sz w:val="27"/>
          <w:szCs w:val="27"/>
        </w:rPr>
        <w:t xml:space="preserve">з нормативної грошової оцінки </w:t>
      </w:r>
    </w:p>
    <w:p w:rsidR="00373C92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</w:rPr>
      </w:pPr>
      <w:r w:rsidRPr="00E97F3E">
        <w:rPr>
          <w:rFonts w:ascii="Times New Roman" w:hAnsi="Times New Roman" w:cs="Times New Roman"/>
          <w:sz w:val="27"/>
          <w:szCs w:val="27"/>
        </w:rPr>
        <w:t xml:space="preserve">земельної ділянки, яка передбачена </w:t>
      </w:r>
    </w:p>
    <w:p w:rsidR="00373C92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</w:rPr>
      </w:pPr>
      <w:r w:rsidRPr="00E97F3E">
        <w:rPr>
          <w:rFonts w:ascii="Times New Roman" w:hAnsi="Times New Roman" w:cs="Times New Roman"/>
          <w:sz w:val="27"/>
          <w:szCs w:val="27"/>
        </w:rPr>
        <w:t>до надання в оренду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>ТОВ «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ЛТД»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73C92" w:rsidRPr="00E97F3E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та укладення договору оренди землі</w:t>
      </w:r>
    </w:p>
    <w:p w:rsidR="00373C92" w:rsidRPr="00E97F3E" w:rsidRDefault="00373C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</w:p>
    <w:p w:rsidR="00373C92" w:rsidRDefault="00373C92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Розглянувши клопотання ТОВ «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eastAsia="uk-UA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ЛТД», проект землеустрою щодо відведення земельної ділянки  в оренду та технічну документацію з нормативної грошової оцінки земельної ділянки, керуючись статтями 12, 66, 93, 123, 134, 186 Земельного Кодексу України,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пунктом 34 ст. 26 Закону України «Про місцеве самоврядування в Україні», </w:t>
      </w:r>
      <w:r w:rsidRPr="00E97F3E">
        <w:rPr>
          <w:rFonts w:ascii="Times New Roman" w:hAnsi="Times New Roman" w:cs="Times New Roman"/>
          <w:sz w:val="27"/>
          <w:szCs w:val="27"/>
        </w:rPr>
        <w:t>постановою Кабінету Міністрів України від 17 листопада 1997 року № 1279 «Про розміри та Порядок визначення втрат сільськогосподарського і лісогосподарського виробництва, які підлягають відшкодуванню»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</w:t>
      </w:r>
    </w:p>
    <w:p w:rsidR="00373C92" w:rsidRPr="00E97F3E" w:rsidRDefault="00373C92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373C92" w:rsidRPr="00F076A4" w:rsidRDefault="00373C92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F076A4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  <w:bookmarkStart w:id="0" w:name="_GoBack"/>
      <w:bookmarkEnd w:id="0"/>
    </w:p>
    <w:p w:rsidR="00373C92" w:rsidRPr="00E97F3E" w:rsidRDefault="00373C92" w:rsidP="00D50C98">
      <w:pPr>
        <w:numPr>
          <w:ilvl w:val="0"/>
          <w:numId w:val="2"/>
        </w:numPr>
        <w:tabs>
          <w:tab w:val="clear" w:pos="540"/>
        </w:tabs>
        <w:ind w:left="0" w:firstLine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Затвердити технічну документацію з нормативної грошової оцінки земельної ділянки площею 2,4925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4825481200:03:000:0892, забудованих земель, які передбачені до надання в оренду ТОВ «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eastAsia="uk-UA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ЛТД»  для розміщення та експлуатації основних, підсобних і допоміжних будівель та споруд підприємствами, що пов’язані з користуванням надрами в межах території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eastAsia="uk-UA"/>
        </w:rPr>
        <w:t>Довгопристанської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 в сумі 1446668 (один мільйон чотириста сорок шість шістсот шістдесят вісім) гривень 72 коп., розроблену ДП «Миколаївський науково-дослідний та проектний інститут землеустрою» (кваліфікаційні сертифікати інженерів землевпорядників №014089 від 10.12.2018 року та №014090 від 10.12.2018 року).</w:t>
      </w: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val="ru-RU"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2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. Затвердити розрахунок втрат сільськогосподарського виробництва, спричинені вилученням сільськогосподарських угідь (пасовище площею 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2,4925 га) в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сумі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47253 </w:t>
      </w:r>
      <w:r w:rsidRPr="00D50C98">
        <w:rPr>
          <w:rFonts w:ascii="Times New Roman" w:hAnsi="Times New Roman" w:cs="Times New Roman"/>
          <w:sz w:val="27"/>
          <w:szCs w:val="27"/>
          <w:lang w:eastAsia="ru-RU"/>
        </w:rPr>
        <w:t xml:space="preserve">(сорок сім тисяч двісті п'ятдесят три) 60 коп. та запропонувати                         </w:t>
      </w:r>
      <w:r w:rsidRPr="00D50C98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ТОВ «</w:t>
      </w:r>
      <w:proofErr w:type="spellStart"/>
      <w:r w:rsidRPr="00D50C98">
        <w:rPr>
          <w:rFonts w:ascii="Times New Roman" w:hAnsi="Times New Roman" w:cs="Times New Roman"/>
          <w:sz w:val="27"/>
          <w:szCs w:val="27"/>
          <w:lang w:eastAsia="ru-RU"/>
        </w:rPr>
        <w:t>Новотрейд</w:t>
      </w:r>
      <w:proofErr w:type="spellEnd"/>
      <w:r w:rsidRPr="00D50C98">
        <w:rPr>
          <w:rFonts w:ascii="Times New Roman" w:hAnsi="Times New Roman" w:cs="Times New Roman"/>
          <w:sz w:val="27"/>
          <w:szCs w:val="27"/>
          <w:lang w:eastAsia="ru-RU"/>
        </w:rPr>
        <w:t xml:space="preserve"> ЛТД» до укладення договору оренди земельної ділянки сплатити зазначені втрати відповідно до вимог чинного законодавства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.</w:t>
      </w: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val="ru-RU" w:eastAsia="ru-RU"/>
        </w:rPr>
      </w:pP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val="ru-RU" w:eastAsia="ru-RU"/>
        </w:rPr>
        <w:t>3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.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Встановити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орендну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плату за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земельну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ділянку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площею 2,4925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4825481200:03:000:0892 в розмірі 12 відсотків від її нормативної грошової оцінки в рік.</w:t>
      </w: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373C92" w:rsidRPr="00E97F3E" w:rsidRDefault="00373C92" w:rsidP="00D50C98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 w:rsidRPr="00E97F3E">
        <w:rPr>
          <w:rFonts w:ascii="Times New Roman" w:hAnsi="Times New Roman" w:cs="Times New Roman"/>
          <w:sz w:val="27"/>
          <w:szCs w:val="27"/>
        </w:rPr>
        <w:t xml:space="preserve">Запропонувати товариству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з обмеженою відповідальністю «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eastAsia="uk-UA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ЛТД»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подати </w:t>
      </w:r>
      <w:r>
        <w:rPr>
          <w:rFonts w:ascii="Times New Roman" w:hAnsi="Times New Roman" w:cs="Times New Roman"/>
          <w:sz w:val="27"/>
          <w:szCs w:val="27"/>
        </w:rPr>
        <w:t xml:space="preserve">на розгляд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сільської ради розроблений відповідно до вимог чинного законодавства проект договору оренди землі між сільською радою та товариством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з обмеженою відповідальністю «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eastAsia="uk-UA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ЛТД»</w:t>
      </w:r>
      <w:r w:rsidRPr="00E97F3E">
        <w:rPr>
          <w:rFonts w:ascii="Times New Roman" w:hAnsi="Times New Roman" w:cs="Times New Roman"/>
          <w:sz w:val="27"/>
          <w:szCs w:val="27"/>
        </w:rPr>
        <w:t xml:space="preserve">  для його укладення.</w:t>
      </w:r>
    </w:p>
    <w:p w:rsidR="00373C92" w:rsidRPr="00E97F3E" w:rsidRDefault="00373C92" w:rsidP="00D50C98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373C92" w:rsidRPr="00E97F3E" w:rsidRDefault="00373C92" w:rsidP="00D50C98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ТОВ «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ЛТД».</w:t>
      </w:r>
    </w:p>
    <w:p w:rsidR="00373C92" w:rsidRPr="00E97F3E" w:rsidRDefault="00373C92" w:rsidP="00D50C98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373C92" w:rsidRPr="00E97F3E" w:rsidRDefault="00373C92" w:rsidP="00D50C98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>. ТОВ «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Новотрейд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ЛТД» після підписання договору оренди земельної ділянки вжити заходів щодо його державної реєстрації згідно з діючим законодавством.</w:t>
      </w:r>
    </w:p>
    <w:p w:rsidR="00373C92" w:rsidRPr="00E97F3E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73C92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373C92" w:rsidRPr="00E61280" w:rsidRDefault="00373C92" w:rsidP="00D50C98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73C92" w:rsidRPr="00E61280" w:rsidRDefault="00373C92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3C92" w:rsidRPr="00650254" w:rsidRDefault="00373C92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73C92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663B"/>
    <w:multiLevelType w:val="hybridMultilevel"/>
    <w:tmpl w:val="86C23E2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5200CA4"/>
    <w:multiLevelType w:val="hybridMultilevel"/>
    <w:tmpl w:val="91F85F9A"/>
    <w:lvl w:ilvl="0" w:tplc="240AE4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E09AD"/>
    <w:rsid w:val="00116767"/>
    <w:rsid w:val="001E7252"/>
    <w:rsid w:val="00222C1A"/>
    <w:rsid w:val="00253955"/>
    <w:rsid w:val="0026485A"/>
    <w:rsid w:val="002841B2"/>
    <w:rsid w:val="002E1093"/>
    <w:rsid w:val="00362749"/>
    <w:rsid w:val="00373C92"/>
    <w:rsid w:val="00395D70"/>
    <w:rsid w:val="003A778B"/>
    <w:rsid w:val="00455358"/>
    <w:rsid w:val="004A000C"/>
    <w:rsid w:val="004E6E31"/>
    <w:rsid w:val="005273B6"/>
    <w:rsid w:val="005354D0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94928"/>
    <w:rsid w:val="006B0FDA"/>
    <w:rsid w:val="006D4426"/>
    <w:rsid w:val="006F2C78"/>
    <w:rsid w:val="00776724"/>
    <w:rsid w:val="00783206"/>
    <w:rsid w:val="007B0C73"/>
    <w:rsid w:val="007B3B71"/>
    <w:rsid w:val="007C6E22"/>
    <w:rsid w:val="008229ED"/>
    <w:rsid w:val="0088211C"/>
    <w:rsid w:val="00883F55"/>
    <w:rsid w:val="008C1625"/>
    <w:rsid w:val="008C7FDE"/>
    <w:rsid w:val="008E0705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A71F0"/>
    <w:rsid w:val="00AC0F06"/>
    <w:rsid w:val="00B005FC"/>
    <w:rsid w:val="00B03A41"/>
    <w:rsid w:val="00B071B0"/>
    <w:rsid w:val="00B42101"/>
    <w:rsid w:val="00B46C98"/>
    <w:rsid w:val="00B919DA"/>
    <w:rsid w:val="00BC362F"/>
    <w:rsid w:val="00BC40DE"/>
    <w:rsid w:val="00C2522E"/>
    <w:rsid w:val="00C32595"/>
    <w:rsid w:val="00C4136D"/>
    <w:rsid w:val="00C63100"/>
    <w:rsid w:val="00C70C96"/>
    <w:rsid w:val="00C76E4F"/>
    <w:rsid w:val="00CB670A"/>
    <w:rsid w:val="00CC6ADE"/>
    <w:rsid w:val="00CE5717"/>
    <w:rsid w:val="00CF2F5C"/>
    <w:rsid w:val="00D3097B"/>
    <w:rsid w:val="00D50C98"/>
    <w:rsid w:val="00D85964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F57A8"/>
    <w:rsid w:val="00F076A4"/>
    <w:rsid w:val="00F259D9"/>
    <w:rsid w:val="00F448FB"/>
    <w:rsid w:val="00F92C6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FC03AC"/>
  <w15:docId w15:val="{F0229A83-C449-415D-BA44-3E44D8AC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2266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2021-07-15T12:14:00Z</cp:lastPrinted>
  <dcterms:created xsi:type="dcterms:W3CDTF">2021-06-24T11:32:00Z</dcterms:created>
  <dcterms:modified xsi:type="dcterms:W3CDTF">2021-07-15T12:15:00Z</dcterms:modified>
</cp:coreProperties>
</file>