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A6A" w:rsidRPr="00707CA6" w:rsidRDefault="00707CA6" w:rsidP="00875A6A">
      <w:pPr>
        <w:spacing w:after="0" w:line="240" w:lineRule="auto"/>
        <w:jc w:val="center"/>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noProof/>
          <w:sz w:val="26"/>
          <w:szCs w:val="26"/>
          <w:lang w:eastAsia="ru-RU"/>
        </w:rPr>
        <w:drawing>
          <wp:anchor distT="0" distB="0" distL="114300" distR="114300" simplePos="0" relativeHeight="251659264" behindDoc="0" locked="0" layoutInCell="1" allowOverlap="1" wp14:anchorId="2B6AA49E" wp14:editId="353A055C">
            <wp:simplePos x="0" y="0"/>
            <wp:positionH relativeFrom="column">
              <wp:posOffset>2749550</wp:posOffset>
            </wp:positionH>
            <wp:positionV relativeFrom="paragraph">
              <wp:posOffset>-586105</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875A6A" w:rsidRPr="00707CA6" w:rsidRDefault="00875A6A" w:rsidP="00875A6A">
      <w:pPr>
        <w:tabs>
          <w:tab w:val="left" w:pos="5340"/>
        </w:tabs>
        <w:spacing w:after="0" w:line="240" w:lineRule="auto"/>
        <w:jc w:val="center"/>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УКРАЇНА</w:t>
      </w:r>
    </w:p>
    <w:p w:rsidR="00875A6A" w:rsidRPr="00707CA6" w:rsidRDefault="00875A6A" w:rsidP="00875A6A">
      <w:pPr>
        <w:spacing w:after="0" w:line="240" w:lineRule="auto"/>
        <w:ind w:left="1416" w:firstLine="708"/>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ПРИБУЖАНІВСЬКА СІЛЬСЬКА РАДА</w:t>
      </w:r>
    </w:p>
    <w:p w:rsidR="00875A6A" w:rsidRPr="00707CA6" w:rsidRDefault="00875A6A" w:rsidP="00875A6A">
      <w:pPr>
        <w:spacing w:after="0" w:line="240" w:lineRule="auto"/>
        <w:jc w:val="center"/>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ВОЗНЕСЕНСЬКОГО РАЙОНУ МИКОЛАЇВСЬКОЇ ОБЛАСТІ</w:t>
      </w:r>
    </w:p>
    <w:p w:rsidR="00875A6A" w:rsidRPr="00707CA6" w:rsidRDefault="00875A6A" w:rsidP="00875A6A">
      <w:pPr>
        <w:spacing w:after="0" w:line="240" w:lineRule="auto"/>
        <w:jc w:val="center"/>
        <w:rPr>
          <w:rFonts w:ascii="Times New Roman" w:eastAsia="Times New Roman" w:hAnsi="Times New Roman" w:cs="Times New Roman"/>
          <w:sz w:val="26"/>
          <w:szCs w:val="26"/>
          <w:lang w:val="uk-UA" w:eastAsia="ru-RU"/>
        </w:rPr>
      </w:pPr>
    </w:p>
    <w:p w:rsidR="00875A6A" w:rsidRPr="00707CA6" w:rsidRDefault="00945972" w:rsidP="00945972">
      <w:pPr>
        <w:tabs>
          <w:tab w:val="center" w:pos="4677"/>
          <w:tab w:val="left" w:pos="6960"/>
          <w:tab w:val="left" w:pos="7680"/>
        </w:tabs>
        <w:spacing w:after="0" w:line="240" w:lineRule="auto"/>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ab/>
      </w:r>
      <w:r w:rsidR="00875A6A" w:rsidRPr="00707CA6">
        <w:rPr>
          <w:rFonts w:ascii="Times New Roman" w:eastAsia="Times New Roman" w:hAnsi="Times New Roman" w:cs="Times New Roman"/>
          <w:sz w:val="26"/>
          <w:szCs w:val="26"/>
          <w:lang w:val="uk-UA" w:eastAsia="ru-RU"/>
        </w:rPr>
        <w:t>Р І Ш Е Н Н Я</w:t>
      </w:r>
      <w:r w:rsidRPr="00707CA6">
        <w:rPr>
          <w:rFonts w:ascii="Times New Roman" w:eastAsia="Times New Roman" w:hAnsi="Times New Roman" w:cs="Times New Roman"/>
          <w:sz w:val="26"/>
          <w:szCs w:val="26"/>
          <w:lang w:val="uk-UA" w:eastAsia="ru-RU"/>
        </w:rPr>
        <w:tab/>
      </w:r>
      <w:r w:rsidRPr="00707CA6">
        <w:rPr>
          <w:rFonts w:ascii="Times New Roman" w:eastAsia="Times New Roman" w:hAnsi="Times New Roman" w:cs="Times New Roman"/>
          <w:sz w:val="26"/>
          <w:szCs w:val="26"/>
          <w:lang w:val="uk-UA" w:eastAsia="ru-RU"/>
        </w:rPr>
        <w:tab/>
        <w:t>проєкт</w:t>
      </w:r>
    </w:p>
    <w:p w:rsidR="00875A6A" w:rsidRPr="00707CA6" w:rsidRDefault="00875A6A" w:rsidP="00875A6A">
      <w:pPr>
        <w:spacing w:after="0" w:line="240" w:lineRule="auto"/>
        <w:jc w:val="center"/>
        <w:rPr>
          <w:rFonts w:ascii="Times New Roman" w:eastAsia="Times New Roman" w:hAnsi="Times New Roman" w:cs="Times New Roman"/>
          <w:sz w:val="26"/>
          <w:szCs w:val="26"/>
          <w:lang w:val="uk-UA" w:eastAsia="ru-RU"/>
        </w:rPr>
      </w:pPr>
    </w:p>
    <w:p w:rsidR="00875A6A" w:rsidRPr="00707CA6" w:rsidRDefault="00875A6A" w:rsidP="00875A6A">
      <w:pPr>
        <w:spacing w:after="0" w:line="240" w:lineRule="auto"/>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 xml:space="preserve">від </w:t>
      </w:r>
      <w:r w:rsidR="00945972" w:rsidRPr="00707CA6">
        <w:rPr>
          <w:rFonts w:ascii="Times New Roman" w:eastAsia="Times New Roman" w:hAnsi="Times New Roman" w:cs="Times New Roman"/>
          <w:sz w:val="26"/>
          <w:szCs w:val="26"/>
          <w:lang w:val="uk-UA" w:eastAsia="ru-RU"/>
        </w:rPr>
        <w:t>13</w:t>
      </w:r>
      <w:r w:rsidRPr="00707CA6">
        <w:rPr>
          <w:rFonts w:ascii="Times New Roman" w:eastAsia="Times New Roman" w:hAnsi="Times New Roman" w:cs="Times New Roman"/>
          <w:sz w:val="26"/>
          <w:szCs w:val="26"/>
          <w:lang w:val="uk-UA" w:eastAsia="ru-RU"/>
        </w:rPr>
        <w:t xml:space="preserve"> липня 2021</w:t>
      </w:r>
      <w:r w:rsidR="00A724C9" w:rsidRPr="00707CA6">
        <w:rPr>
          <w:rFonts w:ascii="Times New Roman" w:eastAsia="Times New Roman" w:hAnsi="Times New Roman" w:cs="Times New Roman"/>
          <w:sz w:val="26"/>
          <w:szCs w:val="26"/>
          <w:lang w:val="uk-UA" w:eastAsia="ru-RU"/>
        </w:rPr>
        <w:t xml:space="preserve">  року       </w:t>
      </w:r>
      <w:r w:rsidRPr="00707CA6">
        <w:rPr>
          <w:rFonts w:ascii="Times New Roman" w:eastAsia="Times New Roman" w:hAnsi="Times New Roman" w:cs="Times New Roman"/>
          <w:sz w:val="26"/>
          <w:szCs w:val="26"/>
          <w:lang w:val="uk-UA" w:eastAsia="ru-RU"/>
        </w:rPr>
        <w:t xml:space="preserve">№ </w:t>
      </w:r>
      <w:r w:rsidR="00A724C9" w:rsidRPr="00707CA6">
        <w:rPr>
          <w:rFonts w:ascii="Times New Roman" w:eastAsia="Times New Roman" w:hAnsi="Times New Roman" w:cs="Times New Roman"/>
          <w:sz w:val="26"/>
          <w:szCs w:val="26"/>
          <w:lang w:val="uk-UA" w:eastAsia="ru-RU"/>
        </w:rPr>
        <w:t xml:space="preserve">3            </w:t>
      </w:r>
      <w:r w:rsidR="00A724C9" w:rsidRPr="00707CA6">
        <w:rPr>
          <w:rFonts w:ascii="Times New Roman" w:eastAsia="Times New Roman" w:hAnsi="Times New Roman" w:cs="Times New Roman"/>
          <w:sz w:val="26"/>
          <w:szCs w:val="26"/>
          <w:lang w:val="en-US" w:eastAsia="ru-RU"/>
        </w:rPr>
        <w:t>V</w:t>
      </w:r>
      <w:r w:rsidR="00A724C9" w:rsidRPr="00707CA6">
        <w:rPr>
          <w:rFonts w:ascii="Times New Roman" w:eastAsia="Times New Roman" w:hAnsi="Times New Roman" w:cs="Times New Roman"/>
          <w:sz w:val="26"/>
          <w:szCs w:val="26"/>
          <w:lang w:val="uk-UA" w:eastAsia="ru-RU"/>
        </w:rPr>
        <w:t>ІІІ</w:t>
      </w:r>
      <w:r w:rsidR="00A724C9" w:rsidRPr="00707CA6">
        <w:rPr>
          <w:rFonts w:ascii="Times New Roman" w:hAnsi="Times New Roman" w:cs="Times New Roman"/>
          <w:sz w:val="26"/>
          <w:szCs w:val="26"/>
          <w:lang w:val="uk-UA"/>
        </w:rPr>
        <w:t xml:space="preserve"> (позачергова)</w:t>
      </w:r>
      <w:r w:rsidRPr="00707CA6">
        <w:rPr>
          <w:rFonts w:ascii="Times New Roman" w:eastAsia="Times New Roman" w:hAnsi="Times New Roman" w:cs="Times New Roman"/>
          <w:sz w:val="26"/>
          <w:szCs w:val="26"/>
          <w:lang w:val="uk-UA" w:eastAsia="ru-RU"/>
        </w:rPr>
        <w:t xml:space="preserve"> </w:t>
      </w:r>
      <w:r w:rsidR="00A724C9" w:rsidRPr="00707CA6">
        <w:rPr>
          <w:rFonts w:ascii="Times New Roman" w:eastAsia="Times New Roman" w:hAnsi="Times New Roman" w:cs="Times New Roman"/>
          <w:sz w:val="26"/>
          <w:szCs w:val="26"/>
          <w:lang w:val="uk-UA" w:eastAsia="ru-RU"/>
        </w:rPr>
        <w:t xml:space="preserve">сесія </w:t>
      </w:r>
      <w:r w:rsidR="00A724C9" w:rsidRPr="00707CA6">
        <w:rPr>
          <w:rFonts w:ascii="Times New Roman" w:eastAsia="Times New Roman" w:hAnsi="Times New Roman" w:cs="Times New Roman"/>
          <w:sz w:val="26"/>
          <w:szCs w:val="26"/>
          <w:lang w:val="en-US" w:eastAsia="ru-RU"/>
        </w:rPr>
        <w:t>V</w:t>
      </w:r>
      <w:r w:rsidR="00A724C9" w:rsidRPr="00707CA6">
        <w:rPr>
          <w:rFonts w:ascii="Times New Roman" w:eastAsia="Times New Roman" w:hAnsi="Times New Roman" w:cs="Times New Roman"/>
          <w:sz w:val="26"/>
          <w:szCs w:val="26"/>
          <w:lang w:val="uk-UA" w:eastAsia="ru-RU"/>
        </w:rPr>
        <w:t>ІІІ</w:t>
      </w:r>
      <w:r w:rsidRPr="00707CA6">
        <w:rPr>
          <w:rFonts w:ascii="Times New Roman" w:eastAsia="Times New Roman" w:hAnsi="Times New Roman" w:cs="Times New Roman"/>
          <w:sz w:val="26"/>
          <w:szCs w:val="26"/>
          <w:lang w:val="uk-UA" w:eastAsia="ru-RU"/>
        </w:rPr>
        <w:t xml:space="preserve"> скликання</w:t>
      </w:r>
    </w:p>
    <w:p w:rsidR="00875A6A" w:rsidRPr="00707CA6" w:rsidRDefault="00875A6A" w:rsidP="00875A6A">
      <w:pPr>
        <w:pStyle w:val="a3"/>
        <w:shd w:val="clear" w:color="auto" w:fill="FFFFFF"/>
        <w:spacing w:before="0" w:beforeAutospacing="0" w:after="0" w:afterAutospacing="0" w:line="240" w:lineRule="atLeast"/>
        <w:jc w:val="both"/>
        <w:rPr>
          <w:sz w:val="26"/>
          <w:szCs w:val="26"/>
          <w:lang w:val="uk-UA"/>
        </w:rPr>
      </w:pPr>
      <w:r w:rsidRPr="00707CA6">
        <w:rPr>
          <w:color w:val="333333"/>
          <w:sz w:val="26"/>
          <w:szCs w:val="26"/>
          <w:lang w:val="uk-UA"/>
        </w:rPr>
        <w:t xml:space="preserve">                                                                                                                                                 </w:t>
      </w:r>
      <w:r w:rsidRPr="00707CA6">
        <w:rPr>
          <w:sz w:val="26"/>
          <w:szCs w:val="26"/>
        </w:rPr>
        <w:t>Про затвердження Положень</w:t>
      </w:r>
      <w:r w:rsidRPr="00707CA6">
        <w:rPr>
          <w:sz w:val="26"/>
          <w:szCs w:val="26"/>
          <w:lang w:val="uk-UA"/>
        </w:rPr>
        <w:t xml:space="preserve"> та</w:t>
      </w:r>
      <w:r w:rsidRPr="00707CA6">
        <w:rPr>
          <w:sz w:val="26"/>
          <w:szCs w:val="26"/>
        </w:rPr>
        <w:t xml:space="preserve"> ставок </w:t>
      </w:r>
    </w:p>
    <w:p w:rsidR="00875A6A" w:rsidRPr="00707CA6" w:rsidRDefault="00875A6A" w:rsidP="00875A6A">
      <w:pPr>
        <w:pStyle w:val="a3"/>
        <w:shd w:val="clear" w:color="auto" w:fill="FFFFFF"/>
        <w:spacing w:before="0" w:beforeAutospacing="0" w:after="0" w:afterAutospacing="0" w:line="240" w:lineRule="atLeast"/>
        <w:jc w:val="both"/>
        <w:rPr>
          <w:sz w:val="26"/>
          <w:szCs w:val="26"/>
          <w:lang w:val="uk-UA"/>
        </w:rPr>
      </w:pPr>
      <w:r w:rsidRPr="00707CA6">
        <w:rPr>
          <w:sz w:val="26"/>
          <w:szCs w:val="26"/>
        </w:rPr>
        <w:t xml:space="preserve">місцевих податків і зборів на території </w:t>
      </w:r>
    </w:p>
    <w:p w:rsidR="00875A6A" w:rsidRPr="00707CA6" w:rsidRDefault="00875A6A" w:rsidP="00875A6A">
      <w:pPr>
        <w:pStyle w:val="a3"/>
        <w:shd w:val="clear" w:color="auto" w:fill="FFFFFF"/>
        <w:spacing w:before="0" w:beforeAutospacing="0" w:after="0" w:afterAutospacing="0" w:line="240" w:lineRule="atLeast"/>
        <w:jc w:val="both"/>
        <w:rPr>
          <w:color w:val="333333"/>
          <w:sz w:val="26"/>
          <w:szCs w:val="26"/>
          <w:lang w:val="uk-UA"/>
        </w:rPr>
      </w:pPr>
      <w:r w:rsidRPr="00707CA6">
        <w:rPr>
          <w:sz w:val="26"/>
          <w:szCs w:val="26"/>
          <w:lang w:val="uk-UA"/>
        </w:rPr>
        <w:t>Прибужанівської</w:t>
      </w:r>
      <w:r w:rsidRPr="00707CA6">
        <w:rPr>
          <w:sz w:val="26"/>
          <w:szCs w:val="26"/>
        </w:rPr>
        <w:t> </w:t>
      </w:r>
      <w:r w:rsidRPr="00707CA6">
        <w:rPr>
          <w:sz w:val="26"/>
          <w:szCs w:val="26"/>
          <w:lang w:val="uk-UA"/>
        </w:rPr>
        <w:t xml:space="preserve"> сільської ради на 2022</w:t>
      </w:r>
      <w:r w:rsidR="00A724C9" w:rsidRPr="00707CA6">
        <w:rPr>
          <w:sz w:val="26"/>
          <w:szCs w:val="26"/>
          <w:lang w:val="uk-UA"/>
        </w:rPr>
        <w:t xml:space="preserve"> </w:t>
      </w:r>
      <w:r w:rsidRPr="00707CA6">
        <w:rPr>
          <w:sz w:val="26"/>
          <w:szCs w:val="26"/>
          <w:lang w:val="uk-UA"/>
        </w:rPr>
        <w:t>рік</w:t>
      </w:r>
    </w:p>
    <w:p w:rsidR="00875A6A" w:rsidRPr="00707CA6" w:rsidRDefault="00875A6A" w:rsidP="00875A6A">
      <w:pPr>
        <w:pStyle w:val="a3"/>
        <w:shd w:val="clear" w:color="auto" w:fill="FFFFFF"/>
        <w:spacing w:before="0" w:beforeAutospacing="0" w:after="150" w:afterAutospacing="0"/>
        <w:jc w:val="both"/>
        <w:rPr>
          <w:sz w:val="26"/>
          <w:szCs w:val="26"/>
          <w:lang w:val="uk-UA"/>
        </w:rPr>
      </w:pPr>
    </w:p>
    <w:p w:rsidR="00875A6A" w:rsidRPr="00707CA6" w:rsidRDefault="00875A6A" w:rsidP="00AD1680">
      <w:pPr>
        <w:pStyle w:val="a3"/>
        <w:shd w:val="clear" w:color="auto" w:fill="FFFFFF"/>
        <w:spacing w:before="0" w:beforeAutospacing="0" w:after="0" w:afterAutospacing="0"/>
        <w:ind w:firstLine="708"/>
        <w:jc w:val="both"/>
        <w:rPr>
          <w:sz w:val="26"/>
          <w:szCs w:val="26"/>
          <w:lang w:val="uk-UA"/>
        </w:rPr>
      </w:pPr>
      <w:r w:rsidRPr="00707CA6">
        <w:rPr>
          <w:sz w:val="26"/>
          <w:szCs w:val="26"/>
          <w:lang w:val="uk-UA"/>
        </w:rPr>
        <w:t>Відповідно до Податкового кодексу України, постанови КМУ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від 24 травня 2017 року № 483, з метою реалізації повноважень органів місцевого самоврядування щодо встановлення місцевих податків та зборів, керуючись пунктом 24 частини першої статті 26 Закону України «Про місцеве самоврядування в Україні», сесія сільської ради</w:t>
      </w:r>
    </w:p>
    <w:p w:rsidR="00AD1680" w:rsidRPr="00707CA6" w:rsidRDefault="00AD1680" w:rsidP="00AD1680">
      <w:pPr>
        <w:pStyle w:val="a3"/>
        <w:shd w:val="clear" w:color="auto" w:fill="FFFFFF"/>
        <w:spacing w:before="0" w:beforeAutospacing="0" w:after="0" w:afterAutospacing="0"/>
        <w:jc w:val="center"/>
        <w:rPr>
          <w:sz w:val="26"/>
          <w:szCs w:val="26"/>
          <w:lang w:val="uk-UA"/>
        </w:rPr>
      </w:pPr>
    </w:p>
    <w:p w:rsidR="00875A6A" w:rsidRPr="00707CA6" w:rsidRDefault="00875A6A" w:rsidP="00AD1680">
      <w:pPr>
        <w:pStyle w:val="a3"/>
        <w:shd w:val="clear" w:color="auto" w:fill="FFFFFF"/>
        <w:spacing w:before="0" w:beforeAutospacing="0" w:after="0" w:afterAutospacing="0"/>
        <w:jc w:val="center"/>
        <w:rPr>
          <w:sz w:val="26"/>
          <w:szCs w:val="26"/>
          <w:lang w:val="uk-UA"/>
        </w:rPr>
      </w:pPr>
      <w:r w:rsidRPr="00707CA6">
        <w:rPr>
          <w:sz w:val="26"/>
          <w:szCs w:val="26"/>
          <w:lang w:val="uk-UA"/>
        </w:rPr>
        <w:t>ВИРІШИЛА:</w:t>
      </w:r>
    </w:p>
    <w:p w:rsidR="00A724C9" w:rsidRPr="00707CA6" w:rsidRDefault="00A724C9" w:rsidP="00AD1680">
      <w:pPr>
        <w:pStyle w:val="a3"/>
        <w:shd w:val="clear" w:color="auto" w:fill="FFFFFF"/>
        <w:spacing w:before="0" w:beforeAutospacing="0" w:after="0" w:afterAutospacing="0"/>
        <w:jc w:val="center"/>
        <w:rPr>
          <w:sz w:val="26"/>
          <w:szCs w:val="26"/>
          <w:lang w:val="uk-UA"/>
        </w:rPr>
      </w:pPr>
    </w:p>
    <w:p w:rsidR="00457504"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lang w:val="uk-UA"/>
        </w:rPr>
        <w:t xml:space="preserve">1. </w:t>
      </w:r>
      <w:r w:rsidR="00875A6A" w:rsidRPr="00707CA6">
        <w:rPr>
          <w:sz w:val="26"/>
          <w:szCs w:val="26"/>
          <w:lang w:val="uk-UA"/>
        </w:rPr>
        <w:t>Встановити на 202</w:t>
      </w:r>
      <w:r w:rsidR="00457504" w:rsidRPr="00707CA6">
        <w:rPr>
          <w:sz w:val="26"/>
          <w:szCs w:val="26"/>
          <w:lang w:val="uk-UA"/>
        </w:rPr>
        <w:t>2</w:t>
      </w:r>
      <w:r w:rsidR="00875A6A" w:rsidRPr="00707CA6">
        <w:rPr>
          <w:sz w:val="26"/>
          <w:szCs w:val="26"/>
          <w:lang w:val="uk-UA"/>
        </w:rPr>
        <w:t xml:space="preserve"> рік на території Прибужанівської сільської ради такі податки та збори: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1.1. Плата за землю</w:t>
      </w:r>
      <w:r w:rsidRPr="00707CA6">
        <w:rPr>
          <w:sz w:val="26"/>
          <w:szCs w:val="26"/>
          <w:lang w:val="uk-UA"/>
        </w:rPr>
        <w:t xml:space="preserve"> (Додаток 1)</w:t>
      </w:r>
      <w:r w:rsidRPr="00707CA6">
        <w:rPr>
          <w:sz w:val="26"/>
          <w:szCs w:val="26"/>
        </w:rPr>
        <w:t xml:space="preserve">.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1.2. Податок на нерухоме майно, відмінне від земельної ділянки</w:t>
      </w:r>
      <w:r w:rsidRPr="00707CA6">
        <w:rPr>
          <w:sz w:val="26"/>
          <w:szCs w:val="26"/>
          <w:lang w:val="uk-UA"/>
        </w:rPr>
        <w:t xml:space="preserve"> (Додаток 2)</w:t>
      </w:r>
      <w:r w:rsidRPr="00707CA6">
        <w:rPr>
          <w:sz w:val="26"/>
          <w:szCs w:val="26"/>
        </w:rPr>
        <w:t xml:space="preserve">. </w:t>
      </w:r>
    </w:p>
    <w:p w:rsidR="00457504" w:rsidRPr="00707CA6" w:rsidRDefault="00707CA6" w:rsidP="00AD1680">
      <w:pPr>
        <w:pStyle w:val="a3"/>
        <w:shd w:val="clear" w:color="auto" w:fill="FFFFFF"/>
        <w:spacing w:before="0" w:beforeAutospacing="0" w:after="0" w:afterAutospacing="0"/>
        <w:jc w:val="both"/>
        <w:rPr>
          <w:sz w:val="26"/>
          <w:szCs w:val="26"/>
        </w:rPr>
      </w:pPr>
      <w:r>
        <w:rPr>
          <w:sz w:val="26"/>
          <w:szCs w:val="26"/>
          <w:lang w:val="uk-UA"/>
        </w:rPr>
        <w:tab/>
      </w:r>
      <w:r w:rsidR="00457504" w:rsidRPr="00707CA6">
        <w:rPr>
          <w:sz w:val="26"/>
          <w:szCs w:val="26"/>
        </w:rPr>
        <w:t xml:space="preserve">2. Затвердити: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 xml:space="preserve">2.1. Положення про оподаткування платою за землю (Додаток </w:t>
      </w:r>
      <w:r w:rsidR="00DD0276" w:rsidRPr="00707CA6">
        <w:rPr>
          <w:sz w:val="26"/>
          <w:szCs w:val="26"/>
          <w:lang w:val="uk-UA"/>
        </w:rPr>
        <w:t>3</w:t>
      </w:r>
      <w:r w:rsidRPr="00707CA6">
        <w:rPr>
          <w:sz w:val="26"/>
          <w:szCs w:val="26"/>
        </w:rPr>
        <w:t xml:space="preserve">).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 xml:space="preserve">2.2. Положення про оподаткування податком на нерухоме майно, відмінне від земельної ділянки (Додаток </w:t>
      </w:r>
      <w:r w:rsidR="00DD0276" w:rsidRPr="00707CA6">
        <w:rPr>
          <w:sz w:val="26"/>
          <w:szCs w:val="26"/>
          <w:lang w:val="uk-UA"/>
        </w:rPr>
        <w:t>4</w:t>
      </w:r>
      <w:r w:rsidRPr="00707CA6">
        <w:rPr>
          <w:sz w:val="26"/>
          <w:szCs w:val="26"/>
        </w:rPr>
        <w:t xml:space="preserve">).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 xml:space="preserve">2.3. Положення про оподаткування єдиним податком (Додаток </w:t>
      </w:r>
      <w:r w:rsidR="00DD0276" w:rsidRPr="00707CA6">
        <w:rPr>
          <w:sz w:val="26"/>
          <w:szCs w:val="26"/>
          <w:lang w:val="uk-UA"/>
        </w:rPr>
        <w:t>5</w:t>
      </w:r>
      <w:r w:rsidRPr="00707CA6">
        <w:rPr>
          <w:sz w:val="26"/>
          <w:szCs w:val="26"/>
        </w:rPr>
        <w:t>).</w:t>
      </w:r>
    </w:p>
    <w:p w:rsidR="00457504" w:rsidRPr="00707CA6" w:rsidRDefault="00457504" w:rsidP="00AD1680">
      <w:pPr>
        <w:pStyle w:val="a3"/>
        <w:shd w:val="clear" w:color="auto" w:fill="FFFFFF"/>
        <w:spacing w:before="0" w:beforeAutospacing="0" w:after="0" w:afterAutospacing="0"/>
        <w:jc w:val="both"/>
        <w:rPr>
          <w:sz w:val="26"/>
          <w:szCs w:val="26"/>
          <w:lang w:val="uk-UA"/>
        </w:rPr>
      </w:pPr>
      <w:r w:rsidRPr="00707CA6">
        <w:rPr>
          <w:sz w:val="26"/>
          <w:szCs w:val="26"/>
        </w:rPr>
        <w:t xml:space="preserve">2.4. </w:t>
      </w:r>
      <w:r w:rsidRPr="00707CA6">
        <w:rPr>
          <w:sz w:val="26"/>
          <w:szCs w:val="26"/>
          <w:lang w:val="uk-UA"/>
        </w:rPr>
        <w:t>Пільги для фізичних та юридичних осіб із сплати земельного податку</w:t>
      </w:r>
      <w:r w:rsidRPr="00707CA6">
        <w:rPr>
          <w:sz w:val="26"/>
          <w:szCs w:val="26"/>
        </w:rPr>
        <w:t xml:space="preserve"> </w:t>
      </w:r>
      <w:r w:rsidR="004A670D">
        <w:rPr>
          <w:sz w:val="26"/>
          <w:szCs w:val="26"/>
          <w:lang w:val="uk-UA"/>
        </w:rPr>
        <w:t xml:space="preserve">        </w:t>
      </w:r>
      <w:bookmarkStart w:id="0" w:name="_GoBack"/>
      <w:bookmarkEnd w:id="0"/>
      <w:r w:rsidRPr="00707CA6">
        <w:rPr>
          <w:sz w:val="26"/>
          <w:szCs w:val="26"/>
        </w:rPr>
        <w:t xml:space="preserve">(Додаток </w:t>
      </w:r>
      <w:r w:rsidR="00DD0276" w:rsidRPr="00707CA6">
        <w:rPr>
          <w:sz w:val="26"/>
          <w:szCs w:val="26"/>
          <w:lang w:val="uk-UA"/>
        </w:rPr>
        <w:t>6</w:t>
      </w:r>
      <w:r w:rsidRPr="00707CA6">
        <w:rPr>
          <w:sz w:val="26"/>
          <w:szCs w:val="26"/>
        </w:rPr>
        <w:t xml:space="preserve">). </w:t>
      </w:r>
    </w:p>
    <w:p w:rsidR="00457504"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rPr>
        <w:t xml:space="preserve">3. Дане рішення набирає чинності з 01.01.2022 року. </w:t>
      </w:r>
    </w:p>
    <w:p w:rsidR="00457504"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rPr>
        <w:t xml:space="preserve">4. </w:t>
      </w:r>
      <w:r w:rsidR="00457504" w:rsidRPr="00707CA6">
        <w:rPr>
          <w:sz w:val="26"/>
          <w:szCs w:val="26"/>
          <w:lang w:val="uk-UA"/>
        </w:rPr>
        <w:t xml:space="preserve">Оприлюднити вказане рішення на сайті Прибужанівської сільської ради (або іншим можливим способом) </w:t>
      </w:r>
      <w:r w:rsidR="00457504" w:rsidRPr="00707CA6">
        <w:rPr>
          <w:sz w:val="26"/>
          <w:szCs w:val="26"/>
        </w:rPr>
        <w:t xml:space="preserve">відповідно до вимог чинного законодавства. </w:t>
      </w:r>
    </w:p>
    <w:p w:rsidR="00707CA6"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lang w:val="uk-UA"/>
        </w:rPr>
        <w:t>5. Визнати таким, що втратило чинність рішення з додатками від 10.07.2020 року</w:t>
      </w:r>
      <w:r w:rsidR="00AD1680" w:rsidRPr="00707CA6">
        <w:rPr>
          <w:sz w:val="26"/>
          <w:szCs w:val="26"/>
          <w:lang w:val="uk-UA"/>
        </w:rPr>
        <w:t xml:space="preserve"> №</w:t>
      </w:r>
      <w:r w:rsidR="00A724C9" w:rsidRPr="00707CA6">
        <w:rPr>
          <w:sz w:val="26"/>
          <w:szCs w:val="26"/>
          <w:lang w:val="uk-UA"/>
        </w:rPr>
        <w:t xml:space="preserve"> </w:t>
      </w:r>
      <w:r w:rsidR="00AD1680" w:rsidRPr="00707CA6">
        <w:rPr>
          <w:sz w:val="26"/>
          <w:szCs w:val="26"/>
          <w:lang w:val="uk-UA"/>
        </w:rPr>
        <w:t>4</w:t>
      </w:r>
      <w:r w:rsidR="00457504" w:rsidRPr="00707CA6">
        <w:rPr>
          <w:sz w:val="26"/>
          <w:szCs w:val="26"/>
          <w:lang w:val="uk-UA"/>
        </w:rPr>
        <w:t xml:space="preserve"> з дня набрання чинності рішення </w:t>
      </w:r>
      <w:r w:rsidR="00AD1680" w:rsidRPr="00707CA6">
        <w:rPr>
          <w:sz w:val="26"/>
          <w:szCs w:val="26"/>
          <w:lang w:val="uk-UA"/>
        </w:rPr>
        <w:t>про затвердження Положень та ставок місцевих податків і зборів на території Прибужанівської</w:t>
      </w:r>
      <w:r w:rsidR="00AD1680" w:rsidRPr="00707CA6">
        <w:rPr>
          <w:sz w:val="26"/>
          <w:szCs w:val="26"/>
        </w:rPr>
        <w:t> </w:t>
      </w:r>
      <w:r w:rsidR="00AD1680" w:rsidRPr="00707CA6">
        <w:rPr>
          <w:sz w:val="26"/>
          <w:szCs w:val="26"/>
          <w:lang w:val="uk-UA"/>
        </w:rPr>
        <w:t xml:space="preserve"> сільської ради на 2022рік</w:t>
      </w:r>
      <w:r w:rsidR="00457504" w:rsidRPr="00707CA6">
        <w:rPr>
          <w:sz w:val="26"/>
          <w:szCs w:val="26"/>
          <w:lang w:val="uk-UA"/>
        </w:rPr>
        <w:t xml:space="preserve">. </w:t>
      </w:r>
    </w:p>
    <w:p w:rsidR="00875A6A"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lang w:val="uk-UA"/>
        </w:rPr>
        <w:t>6</w:t>
      </w:r>
      <w:r w:rsidR="00875A6A" w:rsidRPr="00707CA6">
        <w:rPr>
          <w:sz w:val="26"/>
          <w:szCs w:val="26"/>
          <w:lang w:val="uk-UA"/>
        </w:rPr>
        <w:t>. Контроль за виконанням рішення покласти на </w:t>
      </w:r>
      <w:r w:rsidR="00875A6A" w:rsidRPr="00707CA6">
        <w:rPr>
          <w:bCs/>
          <w:sz w:val="26"/>
          <w:szCs w:val="26"/>
          <w:lang w:val="uk-UA"/>
        </w:rPr>
        <w:t xml:space="preserve">постійну комісію з питань бюджету, фінансів та планування соціально-економічного розвитку.                                                                                             </w:t>
      </w:r>
      <w:r w:rsidR="00875A6A" w:rsidRPr="00707CA6">
        <w:rPr>
          <w:sz w:val="26"/>
          <w:szCs w:val="26"/>
          <w:lang w:val="uk-UA"/>
        </w:rPr>
        <w:tab/>
        <w:t> </w:t>
      </w:r>
    </w:p>
    <w:p w:rsidR="00AD1680" w:rsidRDefault="00AD1680" w:rsidP="00AD1680">
      <w:pPr>
        <w:pStyle w:val="a3"/>
        <w:shd w:val="clear" w:color="auto" w:fill="FFFFFF"/>
        <w:spacing w:before="0" w:beforeAutospacing="0" w:after="0" w:afterAutospacing="0"/>
        <w:jc w:val="both"/>
        <w:rPr>
          <w:sz w:val="26"/>
          <w:szCs w:val="26"/>
          <w:lang w:val="uk-UA"/>
        </w:rPr>
      </w:pPr>
    </w:p>
    <w:p w:rsidR="00707CA6" w:rsidRDefault="00707CA6" w:rsidP="00AD1680">
      <w:pPr>
        <w:pStyle w:val="a3"/>
        <w:shd w:val="clear" w:color="auto" w:fill="FFFFFF"/>
        <w:spacing w:before="0" w:beforeAutospacing="0" w:after="0" w:afterAutospacing="0"/>
        <w:jc w:val="both"/>
        <w:rPr>
          <w:sz w:val="26"/>
          <w:szCs w:val="26"/>
          <w:lang w:val="uk-UA"/>
        </w:rPr>
      </w:pPr>
    </w:p>
    <w:p w:rsidR="00707CA6" w:rsidRPr="00707CA6" w:rsidRDefault="00707CA6" w:rsidP="00AD1680">
      <w:pPr>
        <w:pStyle w:val="a3"/>
        <w:shd w:val="clear" w:color="auto" w:fill="FFFFFF"/>
        <w:spacing w:before="0" w:beforeAutospacing="0" w:after="0" w:afterAutospacing="0"/>
        <w:jc w:val="both"/>
        <w:rPr>
          <w:sz w:val="26"/>
          <w:szCs w:val="26"/>
          <w:lang w:val="uk-UA"/>
        </w:rPr>
      </w:pPr>
    </w:p>
    <w:p w:rsidR="00AD1680" w:rsidRDefault="00875A6A" w:rsidP="00707CA6">
      <w:pPr>
        <w:pStyle w:val="a3"/>
        <w:shd w:val="clear" w:color="auto" w:fill="FFFFFF"/>
        <w:spacing w:before="0" w:beforeAutospacing="0" w:after="0" w:afterAutospacing="0"/>
        <w:rPr>
          <w:sz w:val="26"/>
          <w:szCs w:val="26"/>
          <w:lang w:val="uk-UA"/>
        </w:rPr>
      </w:pPr>
      <w:r w:rsidRPr="00707CA6">
        <w:rPr>
          <w:sz w:val="26"/>
          <w:szCs w:val="26"/>
          <w:lang w:val="uk-UA"/>
        </w:rPr>
        <w:tab/>
      </w:r>
      <w:r w:rsidRPr="00707CA6">
        <w:rPr>
          <w:sz w:val="26"/>
          <w:szCs w:val="26"/>
          <w:lang w:val="uk-UA"/>
        </w:rPr>
        <w:tab/>
        <w:t xml:space="preserve">Сільський голова                                               О.А. Тараненко </w:t>
      </w:r>
    </w:p>
    <w:p w:rsidR="00707CA6" w:rsidRPr="00707CA6" w:rsidRDefault="00707CA6" w:rsidP="00707CA6">
      <w:pPr>
        <w:pStyle w:val="a3"/>
        <w:shd w:val="clear" w:color="auto" w:fill="FFFFFF"/>
        <w:spacing w:before="0" w:beforeAutospacing="0" w:after="0" w:afterAutospacing="0"/>
        <w:rPr>
          <w:sz w:val="26"/>
          <w:szCs w:val="26"/>
          <w:lang w:val="uk-UA"/>
        </w:rPr>
      </w:pPr>
    </w:p>
    <w:p w:rsidR="00012A98" w:rsidRPr="00C94EA9" w:rsidRDefault="009C463D" w:rsidP="00707CA6">
      <w:pPr>
        <w:spacing w:after="0" w:line="240" w:lineRule="auto"/>
        <w:jc w:val="right"/>
        <w:rPr>
          <w:rFonts w:ascii="Times New Roman" w:hAnsi="Times New Roman" w:cs="Times New Roman"/>
          <w:sz w:val="24"/>
          <w:szCs w:val="24"/>
          <w:lang w:val="uk-UA"/>
        </w:rPr>
      </w:pPr>
      <w:r w:rsidRPr="00707CA6">
        <w:rPr>
          <w:rFonts w:ascii="Times New Roman" w:hAnsi="Times New Roman" w:cs="Times New Roman"/>
          <w:sz w:val="26"/>
          <w:szCs w:val="26"/>
          <w:lang w:val="uk-UA"/>
        </w:rPr>
        <w:lastRenderedPageBreak/>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00012A98" w:rsidRPr="00C94EA9">
        <w:rPr>
          <w:rFonts w:ascii="Times New Roman" w:hAnsi="Times New Roman" w:cs="Times New Roman"/>
          <w:sz w:val="24"/>
          <w:szCs w:val="24"/>
          <w:lang w:val="uk-UA"/>
        </w:rPr>
        <w:t>Додаток 1</w:t>
      </w:r>
      <w:r w:rsidR="00707CA6" w:rsidRPr="00C94EA9">
        <w:rPr>
          <w:rFonts w:ascii="Times New Roman" w:hAnsi="Times New Roman" w:cs="Times New Roman"/>
          <w:sz w:val="24"/>
          <w:szCs w:val="24"/>
          <w:lang w:val="uk-UA"/>
        </w:rPr>
        <w:t xml:space="preserve">                                                          до рішення </w:t>
      </w:r>
      <w:r w:rsidR="00707CA6" w:rsidRPr="00C94EA9">
        <w:rPr>
          <w:rFonts w:ascii="Times New Roman" w:hAnsi="Times New Roman" w:cs="Times New Roman"/>
          <w:sz w:val="24"/>
          <w:szCs w:val="24"/>
          <w:lang w:val="en-US"/>
        </w:rPr>
        <w:t>V</w:t>
      </w:r>
      <w:r w:rsidR="00707CA6" w:rsidRPr="00C94EA9">
        <w:rPr>
          <w:rFonts w:ascii="Times New Roman" w:hAnsi="Times New Roman" w:cs="Times New Roman"/>
          <w:sz w:val="24"/>
          <w:szCs w:val="24"/>
          <w:lang w:val="uk-UA"/>
        </w:rPr>
        <w:t xml:space="preserve">ІІІ (позачергової) сесії </w:t>
      </w:r>
      <w:r w:rsidR="00707CA6" w:rsidRPr="00C94EA9">
        <w:rPr>
          <w:rFonts w:ascii="Times New Roman" w:hAnsi="Times New Roman" w:cs="Times New Roman"/>
          <w:sz w:val="24"/>
          <w:szCs w:val="24"/>
          <w:lang w:val="en-US"/>
        </w:rPr>
        <w:t>V</w:t>
      </w:r>
      <w:r w:rsidR="00707CA6" w:rsidRPr="00C94EA9">
        <w:rPr>
          <w:rFonts w:ascii="Times New Roman" w:hAnsi="Times New Roman" w:cs="Times New Roman"/>
          <w:sz w:val="24"/>
          <w:szCs w:val="24"/>
          <w:lang w:val="uk-UA"/>
        </w:rPr>
        <w:t>ІІІ</w:t>
      </w:r>
      <w:r w:rsidR="00012A98" w:rsidRPr="00C94EA9">
        <w:rPr>
          <w:rFonts w:ascii="Times New Roman" w:hAnsi="Times New Roman" w:cs="Times New Roman"/>
          <w:sz w:val="24"/>
          <w:szCs w:val="24"/>
          <w:lang w:val="uk-UA"/>
        </w:rPr>
        <w:t xml:space="preserve"> скликання</w:t>
      </w:r>
    </w:p>
    <w:p w:rsidR="00012A98" w:rsidRPr="00C94EA9" w:rsidRDefault="00012A98" w:rsidP="00707CA6">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012A98" w:rsidRPr="00C94EA9" w:rsidRDefault="00012A98" w:rsidP="00707CA6">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від </w:t>
      </w:r>
      <w:r w:rsidR="009B6833" w:rsidRPr="00C94EA9">
        <w:rPr>
          <w:rFonts w:ascii="Times New Roman" w:hAnsi="Times New Roman" w:cs="Times New Roman"/>
          <w:sz w:val="24"/>
          <w:szCs w:val="24"/>
          <w:lang w:val="uk-UA"/>
        </w:rPr>
        <w:t>13</w:t>
      </w:r>
      <w:r w:rsidR="00707CA6" w:rsidRPr="00C94EA9">
        <w:rPr>
          <w:rFonts w:ascii="Times New Roman" w:hAnsi="Times New Roman" w:cs="Times New Roman"/>
          <w:sz w:val="24"/>
          <w:szCs w:val="24"/>
          <w:lang w:val="uk-UA"/>
        </w:rPr>
        <w:t>.07.2021 року № 3</w:t>
      </w:r>
    </w:p>
    <w:p w:rsidR="00012A9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p>
    <w:p w:rsidR="00012A98" w:rsidRPr="00C94EA9" w:rsidRDefault="00012A98" w:rsidP="00012A98">
      <w:pPr>
        <w:spacing w:after="0" w:line="240" w:lineRule="auto"/>
        <w:jc w:val="center"/>
        <w:rPr>
          <w:rFonts w:ascii="Times New Roman" w:hAnsi="Times New Roman" w:cs="Times New Roman"/>
          <w:b/>
          <w:bCs/>
          <w:sz w:val="24"/>
          <w:szCs w:val="24"/>
          <w:vertAlign w:val="superscript"/>
          <w:lang w:val="uk-UA"/>
        </w:rPr>
      </w:pPr>
      <w:r w:rsidRPr="00C94EA9">
        <w:rPr>
          <w:rFonts w:ascii="Times New Roman" w:hAnsi="Times New Roman" w:cs="Times New Roman"/>
          <w:b/>
          <w:bCs/>
          <w:sz w:val="24"/>
          <w:szCs w:val="24"/>
          <w:lang w:val="uk-UA"/>
        </w:rPr>
        <w:t>Ставки земельного податку</w:t>
      </w:r>
    </w:p>
    <w:p w:rsidR="00012A98" w:rsidRPr="00C94EA9" w:rsidRDefault="00012A98" w:rsidP="00012A98">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на 2022 рік, введені в дію з 1 січня 2022 року</w:t>
      </w:r>
    </w:p>
    <w:p w:rsidR="00012A98" w:rsidRPr="00C94EA9" w:rsidRDefault="00012A98" w:rsidP="00012A98">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Адміністративно-територіальна одиниця, на яку поширюється дія рішення органу місцевого самоврядування:     </w:t>
      </w:r>
      <w:r w:rsidR="00707CA6" w:rsidRPr="00C94EA9">
        <w:rPr>
          <w:rFonts w:ascii="Times New Roman" w:hAnsi="Times New Roman" w:cs="Times New Roman"/>
          <w:b/>
          <w:bCs/>
          <w:sz w:val="24"/>
          <w:szCs w:val="24"/>
          <w:lang w:val="uk-UA"/>
        </w:rPr>
        <w:t xml:space="preserve">                                                                                    </w:t>
      </w:r>
      <w:r w:rsidR="00C94EA9">
        <w:rPr>
          <w:rFonts w:ascii="Times New Roman" w:hAnsi="Times New Roman" w:cs="Times New Roman"/>
          <w:b/>
          <w:bCs/>
          <w:sz w:val="24"/>
          <w:szCs w:val="24"/>
          <w:lang w:val="uk-UA"/>
        </w:rPr>
        <w:t xml:space="preserve">                          </w:t>
      </w:r>
      <w:r w:rsidRPr="00C94EA9">
        <w:rPr>
          <w:rFonts w:ascii="Times New Roman" w:hAnsi="Times New Roman" w:cs="Times New Roman"/>
          <w:b/>
          <w:bCs/>
          <w:sz w:val="24"/>
          <w:szCs w:val="24"/>
          <w:lang w:val="uk-UA"/>
        </w:rPr>
        <w:t>усі населені пункти Прибужанівської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113"/>
        <w:gridCol w:w="1047"/>
        <w:gridCol w:w="1080"/>
      </w:tblGrid>
      <w:tr w:rsidR="00012A98" w:rsidRPr="00C94EA9" w:rsidTr="00012A98">
        <w:tc>
          <w:tcPr>
            <w:tcW w:w="5680" w:type="dxa"/>
            <w:gridSpan w:val="2"/>
            <w:vMerge w:val="restart"/>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p>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Вид цільового призначення земель</w:t>
            </w:r>
            <w:r w:rsidRPr="00C94EA9">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Ставки податку</w:t>
            </w:r>
            <w:r w:rsidRPr="00C94EA9">
              <w:rPr>
                <w:rFonts w:ascii="Times New Roman" w:hAnsi="Times New Roman" w:cs="Times New Roman"/>
                <w:b/>
                <w:sz w:val="24"/>
                <w:szCs w:val="24"/>
                <w:vertAlign w:val="superscript"/>
                <w:lang w:val="uk-UA"/>
              </w:rPr>
              <w:t>4</w:t>
            </w:r>
            <w:r w:rsidRPr="00C94EA9">
              <w:rPr>
                <w:rFonts w:ascii="Times New Roman" w:hAnsi="Times New Roman" w:cs="Times New Roman"/>
                <w:b/>
                <w:sz w:val="24"/>
                <w:szCs w:val="24"/>
                <w:lang w:val="uk-UA"/>
              </w:rPr>
              <w:t xml:space="preserve"> </w:t>
            </w:r>
            <w:r w:rsidRPr="00C94EA9">
              <w:rPr>
                <w:rFonts w:ascii="Times New Roman" w:hAnsi="Times New Roman" w:cs="Times New Roman"/>
                <w:b/>
                <w:sz w:val="24"/>
                <w:szCs w:val="24"/>
                <w:lang w:val="uk-UA"/>
              </w:rPr>
              <w:br/>
              <w:t>(% нормативної грошової оцінки)</w:t>
            </w:r>
          </w:p>
        </w:tc>
      </w:tr>
      <w:tr w:rsidR="00012A98" w:rsidRPr="00C94EA9" w:rsidTr="00707CA6">
        <w:tc>
          <w:tcPr>
            <w:tcW w:w="5680" w:type="dxa"/>
            <w:gridSpan w:val="2"/>
            <w:vMerge/>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p>
        </w:tc>
        <w:tc>
          <w:tcPr>
            <w:tcW w:w="2193" w:type="dxa"/>
            <w:gridSpan w:val="2"/>
            <w:shd w:val="clear" w:color="auto" w:fill="auto"/>
          </w:tcPr>
          <w:p w:rsidR="00012A98" w:rsidRPr="00C94EA9" w:rsidRDefault="00012A98" w:rsidP="00707CA6">
            <w:pPr>
              <w:spacing w:after="0" w:line="240" w:lineRule="auto"/>
              <w:rPr>
                <w:rFonts w:ascii="Times New Roman" w:hAnsi="Times New Roman" w:cs="Times New Roman"/>
                <w:b/>
                <w:sz w:val="24"/>
                <w:szCs w:val="24"/>
                <w:lang w:val="uk-UA"/>
              </w:rPr>
            </w:pPr>
            <w:r w:rsidRPr="00C94EA9">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27" w:type="dxa"/>
            <w:gridSpan w:val="2"/>
            <w:shd w:val="clear" w:color="auto" w:fill="auto"/>
          </w:tcPr>
          <w:p w:rsidR="00012A98" w:rsidRPr="00C94EA9" w:rsidRDefault="00012A98" w:rsidP="00707CA6">
            <w:pPr>
              <w:spacing w:after="0" w:line="240" w:lineRule="auto"/>
              <w:rPr>
                <w:rFonts w:ascii="Times New Roman" w:hAnsi="Times New Roman" w:cs="Times New Roman"/>
                <w:b/>
                <w:sz w:val="24"/>
                <w:szCs w:val="24"/>
                <w:lang w:val="uk-UA"/>
              </w:rPr>
            </w:pPr>
            <w:r w:rsidRPr="00C94EA9">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012A98" w:rsidRPr="00C94EA9" w:rsidTr="00707CA6">
        <w:tc>
          <w:tcPr>
            <w:tcW w:w="716"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p>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Код</w:t>
            </w:r>
            <w:r w:rsidRPr="00C94EA9">
              <w:rPr>
                <w:rFonts w:ascii="Times New Roman" w:hAnsi="Times New Roman" w:cs="Times New Roman"/>
                <w:b/>
                <w:sz w:val="24"/>
                <w:szCs w:val="24"/>
                <w:vertAlign w:val="superscript"/>
                <w:lang w:val="uk-UA"/>
              </w:rPr>
              <w:t>3</w:t>
            </w:r>
          </w:p>
        </w:tc>
        <w:tc>
          <w:tcPr>
            <w:tcW w:w="4964"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p>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Назва</w:t>
            </w:r>
            <w:r w:rsidRPr="00C94EA9">
              <w:rPr>
                <w:rFonts w:ascii="Times New Roman" w:hAnsi="Times New Roman" w:cs="Times New Roman"/>
                <w:b/>
                <w:sz w:val="24"/>
                <w:szCs w:val="24"/>
                <w:vertAlign w:val="superscript"/>
                <w:lang w:val="uk-UA"/>
              </w:rPr>
              <w:t>3</w:t>
            </w:r>
          </w:p>
        </w:tc>
        <w:tc>
          <w:tcPr>
            <w:tcW w:w="1080"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юридич-них осіб</w:t>
            </w:r>
          </w:p>
        </w:tc>
        <w:tc>
          <w:tcPr>
            <w:tcW w:w="1113"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фізичних осіб</w:t>
            </w:r>
          </w:p>
        </w:tc>
        <w:tc>
          <w:tcPr>
            <w:tcW w:w="1047"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юридич-них осіб</w:t>
            </w:r>
          </w:p>
        </w:tc>
        <w:tc>
          <w:tcPr>
            <w:tcW w:w="1080"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фізичних осіб</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2</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3</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4</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5</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6</w:t>
            </w:r>
          </w:p>
        </w:tc>
      </w:tr>
      <w:tr w:rsidR="00012A98" w:rsidRPr="00C94EA9" w:rsidTr="00707CA6">
        <w:tc>
          <w:tcPr>
            <w:tcW w:w="716"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01</w:t>
            </w:r>
          </w:p>
        </w:tc>
        <w:tc>
          <w:tcPr>
            <w:tcW w:w="4964" w:type="dxa"/>
            <w:shd w:val="clear" w:color="auto" w:fill="auto"/>
          </w:tcPr>
          <w:p w:rsidR="00012A98" w:rsidRPr="00C94EA9" w:rsidRDefault="00012A98" w:rsidP="00707CA6">
            <w:pPr>
              <w:spacing w:after="0" w:line="240" w:lineRule="auto"/>
              <w:jc w:val="center"/>
              <w:rPr>
                <w:rFonts w:ascii="Times New Roman" w:hAnsi="Times New Roman" w:cs="Times New Roman"/>
                <w:sz w:val="24"/>
                <w:szCs w:val="24"/>
                <w:lang w:val="uk-UA"/>
              </w:rPr>
            </w:pPr>
            <w:r w:rsidRPr="00C94EA9">
              <w:rPr>
                <w:rFonts w:ascii="Times New Roman" w:hAnsi="Times New Roman" w:cs="Times New Roman"/>
                <w:b/>
                <w:bCs/>
                <w:sz w:val="24"/>
                <w:szCs w:val="24"/>
                <w:lang w:val="uk-UA"/>
              </w:rPr>
              <w:t>Землі сільськогосподарського призначення</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колективного садівництва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городництва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пропаганди передового досвіду ведення сільського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житлової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02.03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0,5</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Для колективного гаражного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0,5</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іншої житлової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громадської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w:t>
            </w:r>
            <w:r w:rsidRPr="00C94EA9">
              <w:rPr>
                <w:rFonts w:ascii="Times New Roman" w:hAnsi="Times New Roman" w:cs="Times New Roman"/>
                <w:b/>
                <w:bCs/>
                <w:sz w:val="24"/>
                <w:szCs w:val="24"/>
                <w:lang w:val="uk-UA"/>
              </w:rPr>
              <w:t xml:space="preserve"> </w:t>
            </w:r>
            <w:r w:rsidRPr="00C94EA9">
              <w:rPr>
                <w:rFonts w:ascii="Times New Roman" w:hAnsi="Times New Roman" w:cs="Times New Roman"/>
                <w:sz w:val="24"/>
                <w:szCs w:val="24"/>
                <w:lang w:val="uk-UA"/>
              </w:rPr>
              <w:t>освіти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громадських та релігійних організацій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04.02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ботанічних садів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Землі іншого природоохоронного призначення</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оздоровчого призначення </w:t>
            </w:r>
            <w:r w:rsidRPr="00C94EA9">
              <w:rPr>
                <w:rFonts w:ascii="Times New Roman" w:hAnsi="Times New Roman" w:cs="Times New Roman"/>
                <w:sz w:val="24"/>
                <w:szCs w:val="24"/>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інших оздоровчих цілей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 xml:space="preserve">Землі рекреаційного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08</w:t>
            </w:r>
          </w:p>
        </w:tc>
        <w:tc>
          <w:tcPr>
            <w:tcW w:w="4964" w:type="dxa"/>
            <w:shd w:val="clear" w:color="auto" w:fill="auto"/>
          </w:tcPr>
          <w:p w:rsidR="00012A98" w:rsidRPr="00C94EA9" w:rsidRDefault="00012A98" w:rsidP="00707CA6">
            <w:pPr>
              <w:spacing w:after="0" w:line="240" w:lineRule="auto"/>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 xml:space="preserve">Землі історико-культурного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Для цілей підрозділів 08.01 - 08.03 та для </w:t>
            </w:r>
            <w:r w:rsidRPr="00C94EA9">
              <w:rPr>
                <w:rFonts w:ascii="Times New Roman" w:hAnsi="Times New Roman" w:cs="Times New Roman"/>
                <w:sz w:val="24"/>
                <w:szCs w:val="24"/>
                <w:lang w:val="uk-UA"/>
              </w:rPr>
              <w:lastRenderedPageBreak/>
              <w:t>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lastRenderedPageBreak/>
              <w:t>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Землі лісогосподарського призначення</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09.01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09.02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09.03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Землі водного фонду</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сінокосіння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рибогосподарських потреб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культурно-оздоровчих потреб, рекреаційних, спортивних і туристичних цілей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 xml:space="preserve">Землі промисловості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Для розміщення та експлуатації основних, підсобних і допоміжних будівель та споруд технічної інфраструктури (виробництва та </w:t>
            </w:r>
            <w:r w:rsidRPr="00C94EA9">
              <w:rPr>
                <w:rFonts w:ascii="Times New Roman" w:hAnsi="Times New Roman" w:cs="Times New Roman"/>
                <w:sz w:val="24"/>
                <w:szCs w:val="24"/>
                <w:lang w:val="uk-UA"/>
              </w:rPr>
              <w:lastRenderedPageBreak/>
              <w:t>розподілення газу, постачання пари та гарячої води, збирання, очищення та розподілення води)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lastRenderedPageBreak/>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11.05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морського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Землі зв'язку</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об'єктів і споруд телекомунікацій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rPr>
          <w:trHeight w:val="597"/>
        </w:trPr>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w:t>
            </w:r>
            <w:r w:rsidRPr="00C94EA9">
              <w:rPr>
                <w:rFonts w:ascii="Times New Roman" w:hAnsi="Times New Roman" w:cs="Times New Roman"/>
                <w:b/>
                <w:bCs/>
                <w:sz w:val="24"/>
                <w:szCs w:val="24"/>
                <w:lang w:val="uk-UA"/>
              </w:rPr>
              <w:t xml:space="preserve"> </w:t>
            </w:r>
            <w:r w:rsidRPr="00C94EA9">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rPr>
          <w:trHeight w:val="594"/>
        </w:trPr>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w:t>
            </w:r>
            <w:r w:rsidRPr="00C94EA9">
              <w:rPr>
                <w:rFonts w:ascii="Times New Roman" w:hAnsi="Times New Roman" w:cs="Times New Roman"/>
                <w:b/>
                <w:bCs/>
                <w:sz w:val="24"/>
                <w:szCs w:val="24"/>
                <w:lang w:val="uk-UA"/>
              </w:rPr>
              <w:t xml:space="preserve"> </w:t>
            </w:r>
            <w:r w:rsidRPr="00C94EA9">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виключено</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енергетики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14.01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14.02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14.03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14.01 - 14.02 та для збереження та використання земель природно-</w:t>
            </w:r>
            <w:r w:rsidRPr="00C94EA9">
              <w:rPr>
                <w:rFonts w:ascii="Times New Roman" w:hAnsi="Times New Roman" w:cs="Times New Roman"/>
                <w:sz w:val="24"/>
                <w:szCs w:val="24"/>
                <w:lang w:val="uk-UA"/>
              </w:rPr>
              <w:lastRenderedPageBreak/>
              <w:t>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lastRenderedPageBreak/>
              <w:t>15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 xml:space="preserve">Землі оборони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запасу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Землі резервного фонду</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bl>
    <w:p w:rsidR="00012A98" w:rsidRPr="00C94EA9" w:rsidRDefault="00012A98" w:rsidP="00012A98">
      <w:pPr>
        <w:spacing w:after="0" w:line="240" w:lineRule="auto"/>
        <w:jc w:val="both"/>
        <w:rPr>
          <w:rFonts w:ascii="Times New Roman" w:hAnsi="Times New Roman" w:cs="Times New Roman"/>
          <w:b/>
          <w:bCs/>
          <w:sz w:val="24"/>
          <w:szCs w:val="24"/>
          <w:lang w:val="uk-UA"/>
        </w:rPr>
      </w:pPr>
    </w:p>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_________</w:t>
      </w:r>
    </w:p>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Cs/>
          <w:sz w:val="24"/>
          <w:szCs w:val="24"/>
          <w:vertAlign w:val="superscript"/>
          <w:lang w:val="uk-UA"/>
        </w:rPr>
        <w:t>1</w:t>
      </w:r>
      <w:r w:rsidRPr="00C94EA9">
        <w:rPr>
          <w:rFonts w:ascii="Times New Roman" w:hAnsi="Times New Roman" w:cs="Times New Roman"/>
          <w:sz w:val="24"/>
          <w:szCs w:val="24"/>
          <w:vertAlign w:val="superscript"/>
          <w:lang w:val="uk-UA"/>
        </w:rPr>
        <w:t> </w:t>
      </w:r>
      <w:r w:rsidRPr="00C94EA9">
        <w:rPr>
          <w:rFonts w:ascii="Times New Roman" w:hAnsi="Times New Roman" w:cs="Times New Roman"/>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Cs/>
          <w:sz w:val="24"/>
          <w:szCs w:val="24"/>
          <w:vertAlign w:val="superscript"/>
          <w:lang w:val="uk-UA"/>
        </w:rPr>
        <w:t>2</w:t>
      </w:r>
      <w:r w:rsidRPr="00C94EA9">
        <w:rPr>
          <w:rFonts w:ascii="Times New Roman" w:hAnsi="Times New Roman" w:cs="Times New Roman"/>
          <w:sz w:val="24"/>
          <w:szCs w:val="24"/>
          <w:vertAlign w:val="superscript"/>
          <w:lang w:val="uk-UA"/>
        </w:rPr>
        <w:t> </w:t>
      </w:r>
      <w:r w:rsidRPr="00C94EA9">
        <w:rPr>
          <w:rFonts w:ascii="Times New Roman" w:hAnsi="Times New Roman" w:cs="Times New Roman"/>
          <w:sz w:val="24"/>
          <w:szCs w:val="24"/>
          <w:lang w:val="uk-UA"/>
        </w:rPr>
        <w:t>Зазначається к</w:t>
      </w:r>
      <w:r w:rsidRPr="00C94EA9">
        <w:rPr>
          <w:rFonts w:ascii="Times New Roman" w:hAnsi="Times New Roman" w:cs="Times New Roman"/>
          <w:bCs/>
          <w:sz w:val="24"/>
          <w:szCs w:val="24"/>
          <w:lang w:val="uk-UA"/>
        </w:rPr>
        <w:t xml:space="preserve">од КОАТУУ, код області та району, </w:t>
      </w:r>
      <w:r w:rsidRPr="00C94EA9">
        <w:rPr>
          <w:rFonts w:ascii="Times New Roman" w:hAnsi="Times New Roman" w:cs="Times New Roman"/>
          <w:sz w:val="24"/>
          <w:szCs w:val="24"/>
          <w:lang w:val="uk-UA"/>
        </w:rPr>
        <w:t>назва адміністративно-територіальної одиниці або н</w:t>
      </w:r>
      <w:r w:rsidRPr="00C94EA9">
        <w:rPr>
          <w:rFonts w:ascii="Times New Roman" w:hAnsi="Times New Roman" w:cs="Times New Roman"/>
          <w:bCs/>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C94EA9">
        <w:rPr>
          <w:rFonts w:ascii="Times New Roman" w:hAnsi="Times New Roman" w:cs="Times New Roman"/>
          <w:sz w:val="24"/>
          <w:szCs w:val="24"/>
          <w:lang w:val="uk-UA"/>
        </w:rPr>
        <w:t xml:space="preserve"> кількість рядків може бути збільшена. </w:t>
      </w:r>
    </w:p>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Cs/>
          <w:sz w:val="24"/>
          <w:szCs w:val="24"/>
          <w:vertAlign w:val="superscript"/>
          <w:lang w:val="uk-UA"/>
        </w:rPr>
        <w:t>3</w:t>
      </w:r>
      <w:r w:rsidRPr="00C94EA9">
        <w:rPr>
          <w:rFonts w:ascii="Times New Roman" w:hAnsi="Times New Roman" w:cs="Times New Roman"/>
          <w:sz w:val="24"/>
          <w:szCs w:val="24"/>
          <w:vertAlign w:val="superscript"/>
          <w:lang w:val="uk-UA"/>
        </w:rPr>
        <w:t> </w:t>
      </w:r>
      <w:r w:rsidRPr="00C94EA9">
        <w:rPr>
          <w:rFonts w:ascii="Times New Roman" w:hAnsi="Times New Roman" w:cs="Times New Roman"/>
          <w:sz w:val="24"/>
          <w:szCs w:val="24"/>
          <w:lang w:val="uk-UA"/>
        </w:rPr>
        <w:t xml:space="preserve">Вид 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vertAlign w:val="superscript"/>
          <w:lang w:val="uk-UA"/>
        </w:rPr>
        <w:t>4 </w:t>
      </w:r>
      <w:r w:rsidRPr="00C94EA9">
        <w:rPr>
          <w:rFonts w:ascii="Times New Roman" w:hAnsi="Times New Roman" w:cs="Times New Roman"/>
          <w:bCs/>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sz w:val="24"/>
          <w:szCs w:val="24"/>
          <w:lang w:val="uk-UA"/>
        </w:rPr>
        <w:tab/>
        <w:t>Секретар ради:</w:t>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t>                                                      З.А. Алексєєва  </w:t>
      </w:r>
      <w:r w:rsidRPr="00C94EA9">
        <w:rPr>
          <w:rFonts w:ascii="Times New Roman" w:hAnsi="Times New Roman" w:cs="Times New Roman"/>
          <w:bCs/>
          <w:sz w:val="24"/>
          <w:szCs w:val="24"/>
          <w:lang w:val="uk-UA"/>
        </w:rPr>
        <w:t xml:space="preserve">                 </w:t>
      </w:r>
    </w:p>
    <w:p w:rsidR="00012A98" w:rsidRPr="00C94EA9" w:rsidRDefault="00012A98" w:rsidP="00012A98">
      <w:pPr>
        <w:spacing w:after="0" w:line="240" w:lineRule="auto"/>
        <w:jc w:val="both"/>
        <w:rPr>
          <w:rFonts w:ascii="Times New Roman" w:hAnsi="Times New Roman" w:cs="Times New Roman"/>
          <w:bCs/>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p>
    <w:p w:rsidR="001B6A2F" w:rsidRPr="00C94EA9" w:rsidRDefault="001B6A2F"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 xml:space="preserve">Додаток </w:t>
      </w:r>
      <w:r w:rsidR="00DD0276" w:rsidRPr="00C94EA9">
        <w:rPr>
          <w:rFonts w:ascii="Times New Roman" w:hAnsi="Times New Roman" w:cs="Times New Roman"/>
          <w:bCs/>
          <w:sz w:val="24"/>
          <w:szCs w:val="24"/>
          <w:lang w:val="uk-UA"/>
        </w:rPr>
        <w:t>2</w:t>
      </w:r>
      <w:r w:rsidRPr="00C94EA9">
        <w:rPr>
          <w:rFonts w:ascii="Times New Roman" w:hAnsi="Times New Roman" w:cs="Times New Roman"/>
          <w:bCs/>
          <w:sz w:val="24"/>
          <w:szCs w:val="24"/>
          <w:lang w:val="uk-UA"/>
        </w:rPr>
        <w:t xml:space="preserve"> </w:t>
      </w:r>
    </w:p>
    <w:p w:rsidR="001B6A2F" w:rsidRPr="00C94EA9" w:rsidRDefault="00707CA6"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 xml:space="preserve">до рішення </w:t>
      </w:r>
      <w:r w:rsidRPr="00C94EA9">
        <w:rPr>
          <w:rFonts w:ascii="Times New Roman" w:hAnsi="Times New Roman" w:cs="Times New Roman"/>
          <w:bCs/>
          <w:sz w:val="24"/>
          <w:szCs w:val="24"/>
          <w:lang w:val="en-US"/>
        </w:rPr>
        <w:t>V</w:t>
      </w:r>
      <w:r w:rsidRPr="00C94EA9">
        <w:rPr>
          <w:rFonts w:ascii="Times New Roman" w:hAnsi="Times New Roman" w:cs="Times New Roman"/>
          <w:bCs/>
          <w:sz w:val="24"/>
          <w:szCs w:val="24"/>
          <w:lang w:val="uk-UA"/>
        </w:rPr>
        <w:t xml:space="preserve">ІІІ (позачергової) сесії </w:t>
      </w:r>
      <w:r w:rsidRPr="00C94EA9">
        <w:rPr>
          <w:rFonts w:ascii="Times New Roman" w:hAnsi="Times New Roman" w:cs="Times New Roman"/>
          <w:bCs/>
          <w:sz w:val="24"/>
          <w:szCs w:val="24"/>
          <w:lang w:val="en-US"/>
        </w:rPr>
        <w:t>V</w:t>
      </w:r>
      <w:r w:rsidRPr="00C94EA9">
        <w:rPr>
          <w:rFonts w:ascii="Times New Roman" w:hAnsi="Times New Roman" w:cs="Times New Roman"/>
          <w:bCs/>
          <w:sz w:val="24"/>
          <w:szCs w:val="24"/>
          <w:lang w:val="uk-UA"/>
        </w:rPr>
        <w:t>ІІІ</w:t>
      </w:r>
      <w:r w:rsidR="001B6A2F" w:rsidRPr="00C94EA9">
        <w:rPr>
          <w:rFonts w:ascii="Times New Roman" w:hAnsi="Times New Roman" w:cs="Times New Roman"/>
          <w:bCs/>
          <w:sz w:val="24"/>
          <w:szCs w:val="24"/>
          <w:lang w:val="uk-UA"/>
        </w:rPr>
        <w:t xml:space="preserve"> скликання</w:t>
      </w:r>
    </w:p>
    <w:p w:rsidR="001B6A2F" w:rsidRPr="00C94EA9" w:rsidRDefault="001B6A2F"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Прибужанівської сільської ради</w:t>
      </w:r>
    </w:p>
    <w:p w:rsidR="001B6A2F" w:rsidRPr="00C94EA9" w:rsidRDefault="001B6A2F"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 xml:space="preserve">від   </w:t>
      </w:r>
      <w:r w:rsidR="009B6833" w:rsidRPr="00C94EA9">
        <w:rPr>
          <w:rFonts w:ascii="Times New Roman" w:hAnsi="Times New Roman" w:cs="Times New Roman"/>
          <w:bCs/>
          <w:sz w:val="24"/>
          <w:szCs w:val="24"/>
          <w:lang w:val="uk-UA"/>
        </w:rPr>
        <w:t>13</w:t>
      </w:r>
      <w:r w:rsidRPr="00C94EA9">
        <w:rPr>
          <w:rFonts w:ascii="Times New Roman" w:hAnsi="Times New Roman" w:cs="Times New Roman"/>
          <w:bCs/>
          <w:sz w:val="24"/>
          <w:szCs w:val="24"/>
          <w:lang w:val="uk-UA"/>
        </w:rPr>
        <w:t>.07.2021 року №</w:t>
      </w:r>
      <w:r w:rsidR="00707CA6" w:rsidRPr="00C94EA9">
        <w:rPr>
          <w:rFonts w:ascii="Times New Roman" w:hAnsi="Times New Roman" w:cs="Times New Roman"/>
          <w:bCs/>
          <w:sz w:val="24"/>
          <w:szCs w:val="24"/>
          <w:lang w:val="uk-UA"/>
        </w:rPr>
        <w:t xml:space="preserve"> 3</w:t>
      </w:r>
      <w:r w:rsidRPr="00C94EA9">
        <w:rPr>
          <w:rFonts w:ascii="Times New Roman" w:hAnsi="Times New Roman" w:cs="Times New Roman"/>
          <w:bCs/>
          <w:sz w:val="24"/>
          <w:szCs w:val="24"/>
          <w:lang w:val="uk-UA"/>
        </w:rPr>
        <w:t xml:space="preserve">   </w:t>
      </w: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center"/>
        <w:rPr>
          <w:rFonts w:ascii="Times New Roman" w:hAnsi="Times New Roman" w:cs="Times New Roman"/>
          <w:b/>
          <w:bCs/>
          <w:sz w:val="24"/>
          <w:szCs w:val="24"/>
          <w:vertAlign w:val="superscript"/>
          <w:lang w:val="uk-UA"/>
        </w:rPr>
      </w:pPr>
      <w:r w:rsidRPr="00C94EA9">
        <w:rPr>
          <w:rFonts w:ascii="Times New Roman" w:hAnsi="Times New Roman" w:cs="Times New Roman"/>
          <w:b/>
          <w:bCs/>
          <w:sz w:val="24"/>
          <w:szCs w:val="24"/>
          <w:lang w:val="uk-UA"/>
        </w:rPr>
        <w:t>СТАВКИ</w:t>
      </w:r>
      <w:r w:rsidRPr="00C94EA9">
        <w:rPr>
          <w:rFonts w:ascii="Times New Roman" w:hAnsi="Times New Roman" w:cs="Times New Roman"/>
          <w:b/>
          <w:bCs/>
          <w:sz w:val="24"/>
          <w:szCs w:val="24"/>
          <w:vertAlign w:val="superscript"/>
          <w:lang w:val="uk-UA"/>
        </w:rPr>
        <w:br/>
      </w:r>
      <w:r w:rsidRPr="00C94EA9">
        <w:rPr>
          <w:rFonts w:ascii="Times New Roman" w:hAnsi="Times New Roman" w:cs="Times New Roman"/>
          <w:b/>
          <w:bCs/>
          <w:sz w:val="24"/>
          <w:szCs w:val="24"/>
          <w:lang w:val="uk-UA"/>
        </w:rPr>
        <w:t>податку на нерухоме майно, відмінне від земельної ділянки</w:t>
      </w:r>
      <w:r w:rsidRPr="00C94EA9">
        <w:rPr>
          <w:rFonts w:ascii="Times New Roman" w:hAnsi="Times New Roman" w:cs="Times New Roman"/>
          <w:b/>
          <w:bCs/>
          <w:sz w:val="24"/>
          <w:szCs w:val="24"/>
          <w:vertAlign w:val="superscript"/>
          <w:lang w:val="uk-UA"/>
        </w:rPr>
        <w:t>1</w:t>
      </w:r>
    </w:p>
    <w:p w:rsidR="001B6A2F" w:rsidRPr="00C94EA9" w:rsidRDefault="001B6A2F" w:rsidP="001B6A2F">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Ставки встановлюються на 2022 рік та вводяться в дію з 01 січн</w:t>
      </w:r>
      <w:r w:rsidRPr="00C94EA9">
        <w:rPr>
          <w:rFonts w:ascii="Times New Roman" w:hAnsi="Times New Roman" w:cs="Times New Roman"/>
          <w:b/>
          <w:bCs/>
          <w:sz w:val="24"/>
          <w:szCs w:val="24"/>
        </w:rPr>
        <w:t>я 202</w:t>
      </w:r>
      <w:r w:rsidRPr="00C94EA9">
        <w:rPr>
          <w:rFonts w:ascii="Times New Roman" w:hAnsi="Times New Roman" w:cs="Times New Roman"/>
          <w:b/>
          <w:bCs/>
          <w:sz w:val="24"/>
          <w:szCs w:val="24"/>
          <w:lang w:val="uk-UA"/>
        </w:rPr>
        <w:t>2</w:t>
      </w:r>
      <w:r w:rsidRPr="00C94EA9">
        <w:rPr>
          <w:rFonts w:ascii="Times New Roman" w:hAnsi="Times New Roman" w:cs="Times New Roman"/>
          <w:b/>
          <w:bCs/>
          <w:sz w:val="24"/>
          <w:szCs w:val="24"/>
        </w:rPr>
        <w:t xml:space="preserve"> року.</w:t>
      </w:r>
    </w:p>
    <w:p w:rsidR="001B6A2F" w:rsidRPr="00C94EA9" w:rsidRDefault="001B6A2F" w:rsidP="001B6A2F">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Адміністративно-територіальна одиниця, на яку поширюється дія рішення органу місцевого самоврядування:  </w:t>
      </w:r>
      <w:r w:rsidR="00707CA6" w:rsidRPr="00C94EA9">
        <w:rPr>
          <w:rFonts w:ascii="Times New Roman" w:hAnsi="Times New Roman" w:cs="Times New Roman"/>
          <w:b/>
          <w:bCs/>
          <w:sz w:val="24"/>
          <w:szCs w:val="24"/>
          <w:lang w:val="uk-UA"/>
        </w:rPr>
        <w:t xml:space="preserve">                                                                                     </w:t>
      </w:r>
      <w:r w:rsidR="00C94EA9">
        <w:rPr>
          <w:rFonts w:ascii="Times New Roman" w:hAnsi="Times New Roman" w:cs="Times New Roman"/>
          <w:b/>
          <w:bCs/>
          <w:sz w:val="24"/>
          <w:szCs w:val="24"/>
          <w:lang w:val="uk-UA"/>
        </w:rPr>
        <w:t xml:space="preserve">                           </w:t>
      </w:r>
      <w:r w:rsidRPr="00C94EA9">
        <w:rPr>
          <w:rFonts w:ascii="Times New Roman" w:hAnsi="Times New Roman" w:cs="Times New Roman"/>
          <w:b/>
          <w:bCs/>
          <w:sz w:val="24"/>
          <w:szCs w:val="24"/>
          <w:lang w:val="uk-UA"/>
        </w:rPr>
        <w:t>усі населені пункти Прибужанівської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3493"/>
        <w:gridCol w:w="911"/>
        <w:gridCol w:w="72"/>
        <w:gridCol w:w="755"/>
        <w:gridCol w:w="64"/>
        <w:gridCol w:w="824"/>
        <w:gridCol w:w="75"/>
        <w:gridCol w:w="826"/>
        <w:gridCol w:w="51"/>
        <w:gridCol w:w="777"/>
        <w:gridCol w:w="40"/>
        <w:gridCol w:w="781"/>
        <w:gridCol w:w="11"/>
        <w:gridCol w:w="15"/>
      </w:tblGrid>
      <w:tr w:rsidR="001B6A2F" w:rsidRPr="00C94EA9" w:rsidTr="001B6A2F">
        <w:tc>
          <w:tcPr>
            <w:tcW w:w="2236" w:type="pct"/>
            <w:gridSpan w:val="2"/>
            <w:shd w:val="clear" w:color="auto" w:fill="auto"/>
            <w:vAlign w:val="center"/>
          </w:tcPr>
          <w:p w:rsidR="001B6A2F" w:rsidRPr="00C94EA9" w:rsidRDefault="001B6A2F" w:rsidP="00707CA6">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Класифікація будівель та споруд </w:t>
            </w:r>
            <w:r w:rsidRPr="00C94EA9">
              <w:rPr>
                <w:rFonts w:ascii="Times New Roman" w:hAnsi="Times New Roman" w:cs="Times New Roman"/>
                <w:b/>
                <w:bCs/>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B6A2F" w:rsidRPr="00C94EA9" w:rsidRDefault="001B6A2F" w:rsidP="00707CA6">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Ставки податку</w:t>
            </w:r>
            <w:r w:rsidRPr="00C94EA9">
              <w:rPr>
                <w:rFonts w:ascii="Times New Roman" w:hAnsi="Times New Roman" w:cs="Times New Roman"/>
                <w:b/>
                <w:bCs/>
                <w:sz w:val="24"/>
                <w:szCs w:val="24"/>
                <w:lang w:val="uk-UA"/>
              </w:rPr>
              <w:br/>
              <w:t>(у % від розміру мінімальної заробітної плати)</w:t>
            </w:r>
          </w:p>
          <w:p w:rsidR="001B6A2F" w:rsidRPr="00C94EA9" w:rsidRDefault="001B6A2F" w:rsidP="00707CA6">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за 1 кв. метр</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Код</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Назва</w:t>
            </w:r>
          </w:p>
        </w:tc>
        <w:tc>
          <w:tcPr>
            <w:tcW w:w="1395" w:type="pct"/>
            <w:gridSpan w:val="5"/>
            <w:shd w:val="clear" w:color="auto" w:fill="auto"/>
            <w:tcMar>
              <w:left w:w="28" w:type="dxa"/>
              <w:right w:w="28" w:type="dxa"/>
            </w:tcMar>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Для юридичних осіб</w:t>
            </w:r>
          </w:p>
        </w:tc>
        <w:tc>
          <w:tcPr>
            <w:tcW w:w="1370" w:type="pct"/>
            <w:gridSpan w:val="8"/>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Для фізичних осіб </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522" w:type="pct"/>
            <w:gridSpan w:val="2"/>
            <w:shd w:val="clear" w:color="auto" w:fill="auto"/>
            <w:tcMar>
              <w:left w:w="28" w:type="dxa"/>
              <w:right w:w="28" w:type="dxa"/>
            </w:tcMar>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 зона*</w:t>
            </w:r>
          </w:p>
        </w:tc>
        <w:tc>
          <w:tcPr>
            <w:tcW w:w="435" w:type="pct"/>
            <w:gridSpan w:val="2"/>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2</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3</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506" w:type="pct"/>
            <w:gridSpan w:val="3"/>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434" w:type="pct"/>
            <w:gridSpan w:val="2"/>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2</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3</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2</w:t>
            </w:r>
          </w:p>
        </w:tc>
        <w:tc>
          <w:tcPr>
            <w:tcW w:w="522" w:type="pct"/>
            <w:gridSpan w:val="2"/>
            <w:shd w:val="clear" w:color="auto" w:fill="auto"/>
            <w:tcMar>
              <w:left w:w="28" w:type="dxa"/>
              <w:right w:w="28" w:type="dxa"/>
            </w:tcMar>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3</w:t>
            </w:r>
          </w:p>
        </w:tc>
        <w:tc>
          <w:tcPr>
            <w:tcW w:w="435" w:type="pct"/>
            <w:gridSpan w:val="2"/>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4</w:t>
            </w:r>
          </w:p>
        </w:tc>
        <w:tc>
          <w:tcPr>
            <w:tcW w:w="437" w:type="pct"/>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5</w:t>
            </w:r>
          </w:p>
        </w:tc>
        <w:tc>
          <w:tcPr>
            <w:tcW w:w="506" w:type="pct"/>
            <w:gridSpan w:val="3"/>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6</w:t>
            </w:r>
          </w:p>
        </w:tc>
        <w:tc>
          <w:tcPr>
            <w:tcW w:w="434" w:type="pct"/>
            <w:gridSpan w:val="2"/>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7</w:t>
            </w:r>
          </w:p>
        </w:tc>
        <w:tc>
          <w:tcPr>
            <w:tcW w:w="430" w:type="pct"/>
            <w:gridSpan w:val="3"/>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8</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житлові</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Будинки одноквартирні</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1110</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Будинки одноквартирні</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707CA6">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спарені або зблоковані будинки з окремими квартирами, що мають свій власний вхід з вулиці</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нежитлові сільськогосподарські будинки (1271)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одноквартирні масової забудови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Котеджі та будинки одноквартирні підвищеної комфортності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садибного типу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дачні та садові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Будинки з двома та більше квартирами</w:t>
            </w:r>
            <w:r w:rsidRPr="00C94EA9">
              <w:rPr>
                <w:rFonts w:ascii="Times New Roman" w:hAnsi="Times New Roman" w:cs="Times New Roman"/>
                <w:bCs/>
                <w:sz w:val="24"/>
                <w:szCs w:val="24"/>
                <w:lang w:val="uk-UA"/>
              </w:rPr>
              <w:t>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1121</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Будинки з двома квартирами</w:t>
            </w:r>
            <w:r w:rsidRPr="00C94EA9">
              <w:rPr>
                <w:rFonts w:ascii="Times New Roman" w:hAnsi="Times New Roman" w:cs="Times New Roman"/>
                <w:bCs/>
                <w:sz w:val="24"/>
                <w:szCs w:val="24"/>
                <w:lang w:val="uk-UA"/>
              </w:rPr>
              <w:t>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відокремлені, спарені або </w:t>
            </w:r>
            <w:r w:rsidRPr="00C94EA9">
              <w:rPr>
                <w:rFonts w:ascii="Times New Roman" w:hAnsi="Times New Roman" w:cs="Times New Roman"/>
                <w:bCs/>
                <w:sz w:val="24"/>
                <w:szCs w:val="24"/>
                <w:lang w:val="uk-UA"/>
              </w:rPr>
              <w:lastRenderedPageBreak/>
              <w:t>зблоковані будинки з двома квартирами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1121.1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двоквартирні масової забудови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Котеджі та будинки двоквартирні підвищеної комфортності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1122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Будинки з трьома та більше квартирами</w:t>
            </w:r>
            <w:r w:rsidRPr="00C94EA9">
              <w:rPr>
                <w:rFonts w:ascii="Times New Roman" w:hAnsi="Times New Roman" w:cs="Times New Roman"/>
                <w:bCs/>
                <w:sz w:val="24"/>
                <w:szCs w:val="24"/>
                <w:lang w:val="uk-UA"/>
              </w:rPr>
              <w:t>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інші житлові будинки з трьома та більше квартирами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гуртожитки (1130) </w:t>
            </w:r>
            <w:r w:rsidRPr="00C94EA9">
              <w:rPr>
                <w:rFonts w:ascii="Times New Roman" w:hAnsi="Times New Roman" w:cs="Times New Roman"/>
                <w:bCs/>
                <w:sz w:val="24"/>
                <w:szCs w:val="24"/>
                <w:lang w:val="uk-UA"/>
              </w:rPr>
              <w:br/>
              <w:t xml:space="preserve">- готелі (1211) </w:t>
            </w:r>
            <w:r w:rsidRPr="00C94EA9">
              <w:rPr>
                <w:rFonts w:ascii="Times New Roman" w:hAnsi="Times New Roman" w:cs="Times New Roman"/>
                <w:bCs/>
                <w:sz w:val="24"/>
                <w:szCs w:val="24"/>
                <w:lang w:val="uk-UA"/>
              </w:rPr>
              <w:br/>
              <w:t>- туристичні бази, табори та будинки відпочинку (1212)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багатоквартирні масової забудови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0,400</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0,400</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багатоквартирні підвищеної комфортності, індивідуальні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житлові готельного типу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113</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Гуртожитки</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лікарні, клініки (1264) </w:t>
            </w:r>
            <w:r w:rsidRPr="00C94EA9">
              <w:rPr>
                <w:rFonts w:ascii="Times New Roman" w:hAnsi="Times New Roman" w:cs="Times New Roman"/>
                <w:bCs/>
                <w:sz w:val="24"/>
                <w:szCs w:val="24"/>
                <w:lang w:val="uk-UA"/>
              </w:rPr>
              <w:br/>
              <w:t>- в'язниці, казарми (1274)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Гуртожитки для робітників та службовців </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Гуртожитки для студентів вищих навчальних закладів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Гуртожитки для учнів навчальних закладів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1130.4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дитини та сирітські будинки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для біженців, притулки для бездомних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для колективного проживання інші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нежитлові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Готелі, ресторани та подібні будівлі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1211 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готельні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готелі, мотелі, кемпінги, пансіонати та подібні заклади з надання житла з рестораном або без нього</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включає також:</w:t>
            </w:r>
            <w:r w:rsidRPr="00C94EA9">
              <w:rPr>
                <w:rFonts w:ascii="Times New Roman" w:hAnsi="Times New Roman" w:cs="Times New Roman"/>
                <w:bCs/>
                <w:sz w:val="24"/>
                <w:szCs w:val="24"/>
                <w:lang w:val="uk-UA"/>
              </w:rPr>
              <w:br/>
              <w:t>- окремі ресторани та бари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ресторани в житлових будинках (1122) </w:t>
            </w:r>
            <w:r w:rsidRPr="00C94EA9">
              <w:rPr>
                <w:rFonts w:ascii="Times New Roman" w:hAnsi="Times New Roman" w:cs="Times New Roman"/>
                <w:bCs/>
                <w:sz w:val="24"/>
                <w:szCs w:val="24"/>
                <w:lang w:val="uk-UA"/>
              </w:rPr>
              <w:br/>
              <w:t xml:space="preserve">- туристичні бази, гірські притулки, табори для відпочинку, будинки відпочинку (1212) </w:t>
            </w:r>
            <w:r w:rsidRPr="00C94EA9">
              <w:rPr>
                <w:rFonts w:ascii="Times New Roman" w:hAnsi="Times New Roman" w:cs="Times New Roman"/>
                <w:bCs/>
                <w:sz w:val="24"/>
                <w:szCs w:val="24"/>
                <w:lang w:val="uk-UA"/>
              </w:rPr>
              <w:br/>
              <w:t>- ресторани в торгових центрах (1230)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Готелі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Мотелі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Кемпінги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Пансіонати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Ресторани та бари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1212 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Інші будівлі для тимчасового проживання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готелі та подібні заклади з надання житла (1211) </w:t>
            </w:r>
            <w:r w:rsidRPr="00C94EA9">
              <w:rPr>
                <w:rFonts w:ascii="Times New Roman" w:hAnsi="Times New Roman" w:cs="Times New Roman"/>
                <w:bCs/>
                <w:sz w:val="24"/>
                <w:szCs w:val="24"/>
                <w:lang w:val="uk-UA"/>
              </w:rPr>
              <w:br/>
              <w:t>- парки для дозвілля та розваг (2412)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Туристичні бази та гірські притулки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Дитячі та сімейні табори відпочинку</w:t>
            </w:r>
            <w:r w:rsidRPr="00C94EA9">
              <w:rPr>
                <w:rFonts w:ascii="Times New Roman" w:hAnsi="Times New Roman" w:cs="Times New Roman"/>
                <w:bCs/>
                <w:sz w:val="24"/>
                <w:szCs w:val="24"/>
                <w:vertAlign w:val="superscript"/>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Центри та будинки відпочинку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1212.9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Інші будівлі для тимчасового проживання, не класифіковані раніше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офісні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1220 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офісні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центри для з'їздів та конференцій, будівлі органів правосуддя, парламентські будівлі</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органів державного та місцевого управління</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а) п. 266.2 ст. 266 ПКУ)</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фінансового обслуговування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органів правосуддя</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закордонних представництв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Адміністративно-побутові будівлі промислових підприємств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для конторських та адміністративних цілей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123 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торговельні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1230 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торговельні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xml:space="preserve">Цей клас включає: </w:t>
            </w:r>
            <w:r w:rsidRPr="00C94EA9">
              <w:rPr>
                <w:rFonts w:ascii="Times New Roman" w:hAnsi="Times New Roman" w:cs="Times New Roman"/>
                <w:bCs/>
                <w:sz w:val="24"/>
                <w:szCs w:val="24"/>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C94EA9">
              <w:rPr>
                <w:rFonts w:ascii="Times New Roman" w:hAnsi="Times New Roman" w:cs="Times New Roman"/>
                <w:bCs/>
                <w:sz w:val="24"/>
                <w:szCs w:val="24"/>
              </w:rPr>
              <w:br/>
              <w:t xml:space="preserve">Цей клас включає також: </w:t>
            </w:r>
            <w:r w:rsidRPr="00C94EA9">
              <w:rPr>
                <w:rFonts w:ascii="Times New Roman" w:hAnsi="Times New Roman" w:cs="Times New Roman"/>
                <w:bCs/>
                <w:sz w:val="24"/>
                <w:szCs w:val="24"/>
              </w:rPr>
              <w:br/>
              <w:t xml:space="preserve">- підприємства та установи громадського харчування (їдальні, кафе, закусочні та т. ін.) </w:t>
            </w:r>
            <w:r w:rsidRPr="00C94EA9">
              <w:rPr>
                <w:rFonts w:ascii="Times New Roman" w:hAnsi="Times New Roman" w:cs="Times New Roman"/>
                <w:bCs/>
                <w:sz w:val="24"/>
                <w:szCs w:val="24"/>
              </w:rPr>
              <w:br/>
              <w:t xml:space="preserve">- приміщення складські та бази підприємств торгівлі й </w:t>
            </w:r>
            <w:r w:rsidRPr="00C94EA9">
              <w:rPr>
                <w:rFonts w:ascii="Times New Roman" w:hAnsi="Times New Roman" w:cs="Times New Roman"/>
                <w:bCs/>
                <w:sz w:val="24"/>
                <w:szCs w:val="24"/>
              </w:rPr>
              <w:lastRenderedPageBreak/>
              <w:t xml:space="preserve">громадського харчування </w:t>
            </w:r>
            <w:r w:rsidRPr="00C94EA9">
              <w:rPr>
                <w:rFonts w:ascii="Times New Roman" w:hAnsi="Times New Roman" w:cs="Times New Roman"/>
                <w:bCs/>
                <w:sz w:val="24"/>
                <w:szCs w:val="24"/>
              </w:rPr>
              <w:br/>
              <w:t>- підприємства побутового обслуговування</w:t>
            </w:r>
            <w:r w:rsidRPr="00C94EA9">
              <w:rPr>
                <w:rFonts w:ascii="Times New Roman" w:hAnsi="Times New Roman" w:cs="Times New Roman"/>
                <w:bCs/>
                <w:sz w:val="24"/>
                <w:szCs w:val="24"/>
              </w:rPr>
              <w:br/>
              <w:t xml:space="preserve">Цей клас не включає: </w:t>
            </w:r>
            <w:r w:rsidRPr="00C94EA9">
              <w:rPr>
                <w:rFonts w:ascii="Times New Roman" w:hAnsi="Times New Roman" w:cs="Times New Roman"/>
                <w:bCs/>
                <w:sz w:val="24"/>
                <w:szCs w:val="24"/>
              </w:rPr>
              <w:br/>
              <w:t xml:space="preserve">- невеликі магазини в будівлях, що призначені (використовуються), головним чином, для інших цілей </w:t>
            </w:r>
            <w:r w:rsidRPr="00C94EA9">
              <w:rPr>
                <w:rFonts w:ascii="Times New Roman" w:hAnsi="Times New Roman" w:cs="Times New Roman"/>
                <w:bCs/>
                <w:sz w:val="24"/>
                <w:szCs w:val="24"/>
              </w:rPr>
              <w:br/>
              <w:t xml:space="preserve">- ресторани та бари, розміщені в готелях або окремо (1211) </w:t>
            </w:r>
            <w:r w:rsidRPr="00C94EA9">
              <w:rPr>
                <w:rFonts w:ascii="Times New Roman" w:hAnsi="Times New Roman" w:cs="Times New Roman"/>
                <w:bCs/>
                <w:sz w:val="24"/>
                <w:szCs w:val="24"/>
              </w:rPr>
              <w:br/>
              <w:t>- лазні та пральні (1274)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1230.1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Торгові центри, універмаги, магазини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Криті ринки, павільйони та зали для ярмарків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Станції технічного обслуговування автомобілів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Їдальні, кафе, закусочні та т. ін.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Бази та склади підприємств торгівлі й громадського харчування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0,25</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0,25</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побутового обслуговування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торговельні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124</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Будівлі транспорту та засобів зв'язку</w:t>
            </w:r>
            <w:r w:rsidRPr="00C94EA9">
              <w:rPr>
                <w:rFonts w:ascii="Times New Roman" w:hAnsi="Times New Roman" w:cs="Times New Roman"/>
                <w:bCs/>
                <w:sz w:val="24"/>
                <w:szCs w:val="24"/>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1241</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Вокзали, аеровокзали, будівлі засобів зв'язку та пов'язані з ними будівлі</w:t>
            </w:r>
            <w:r w:rsidRPr="00C94EA9">
              <w:rPr>
                <w:rFonts w:ascii="Times New Roman" w:hAnsi="Times New Roman" w:cs="Times New Roman"/>
                <w:bCs/>
                <w:sz w:val="24"/>
                <w:szCs w:val="24"/>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C94EA9">
              <w:rPr>
                <w:rFonts w:ascii="Times New Roman" w:hAnsi="Times New Roman" w:cs="Times New Roman"/>
                <w:bCs/>
                <w:sz w:val="24"/>
                <w:szCs w:val="24"/>
                <w:lang w:val="uk-UA"/>
              </w:rPr>
              <w:br/>
              <w:t>- будівлі центрів радіо- та телевізійного мовлення, телефонних станцій, телекомунікаційних центрів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C94EA9">
              <w:rPr>
                <w:rFonts w:ascii="Times New Roman" w:hAnsi="Times New Roman" w:cs="Times New Roman"/>
                <w:bCs/>
                <w:sz w:val="24"/>
                <w:szCs w:val="24"/>
                <w:lang w:val="uk-UA"/>
              </w:rPr>
              <w:br/>
              <w:t xml:space="preserve">- телефонні кіоски </w:t>
            </w:r>
            <w:r w:rsidRPr="00C94EA9">
              <w:rPr>
                <w:rFonts w:ascii="Times New Roman" w:hAnsi="Times New Roman" w:cs="Times New Roman"/>
                <w:bCs/>
                <w:sz w:val="24"/>
                <w:szCs w:val="24"/>
                <w:lang w:val="uk-UA"/>
              </w:rPr>
              <w:br/>
              <w:t xml:space="preserve">- будівлі маяків </w:t>
            </w:r>
            <w:r w:rsidRPr="00C94EA9">
              <w:rPr>
                <w:rFonts w:ascii="Times New Roman" w:hAnsi="Times New Roman" w:cs="Times New Roman"/>
                <w:bCs/>
                <w:sz w:val="24"/>
                <w:szCs w:val="24"/>
                <w:lang w:val="uk-UA"/>
              </w:rPr>
              <w:br/>
              <w:t>- диспетчерські будівлі повітряного транспорту</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r>
            <w:r w:rsidRPr="00C94EA9">
              <w:rPr>
                <w:rFonts w:ascii="Times New Roman" w:hAnsi="Times New Roman" w:cs="Times New Roman"/>
                <w:bCs/>
                <w:sz w:val="24"/>
                <w:szCs w:val="24"/>
                <w:lang w:val="uk-UA"/>
              </w:rPr>
              <w:lastRenderedPageBreak/>
              <w:t xml:space="preserve">- станції технічного обслуговування автомобілів (1230) </w:t>
            </w:r>
            <w:r w:rsidRPr="00C94EA9">
              <w:rPr>
                <w:rFonts w:ascii="Times New Roman" w:hAnsi="Times New Roman" w:cs="Times New Roman"/>
                <w:bCs/>
                <w:sz w:val="24"/>
                <w:szCs w:val="24"/>
                <w:lang w:val="uk-UA"/>
              </w:rPr>
              <w:br/>
              <w:t xml:space="preserve">- резервуари, силоси та товарні склади (1252) </w:t>
            </w:r>
            <w:r w:rsidRPr="00C94EA9">
              <w:rPr>
                <w:rFonts w:ascii="Times New Roman" w:hAnsi="Times New Roman" w:cs="Times New Roman"/>
                <w:bCs/>
                <w:sz w:val="24"/>
                <w:szCs w:val="24"/>
                <w:lang w:val="uk-UA"/>
              </w:rPr>
              <w:br/>
              <w:t xml:space="preserve">- залізничні колії (2121, 2122) </w:t>
            </w:r>
            <w:r w:rsidRPr="00C94EA9">
              <w:rPr>
                <w:rFonts w:ascii="Times New Roman" w:hAnsi="Times New Roman" w:cs="Times New Roman"/>
                <w:bCs/>
                <w:sz w:val="24"/>
                <w:szCs w:val="24"/>
                <w:lang w:val="uk-UA"/>
              </w:rPr>
              <w:br/>
              <w:t xml:space="preserve">- злітно-посадкові смуги аеродромів (2130) </w:t>
            </w:r>
            <w:r w:rsidRPr="00C94EA9">
              <w:rPr>
                <w:rFonts w:ascii="Times New Roman" w:hAnsi="Times New Roman" w:cs="Times New Roman"/>
                <w:bCs/>
                <w:sz w:val="24"/>
                <w:szCs w:val="24"/>
                <w:lang w:val="uk-UA"/>
              </w:rPr>
              <w:br/>
              <w:t xml:space="preserve">- телекомунікаційні лінії та щогли (2213, 2224) </w:t>
            </w:r>
            <w:r w:rsidRPr="00C94EA9">
              <w:rPr>
                <w:rFonts w:ascii="Times New Roman" w:hAnsi="Times New Roman" w:cs="Times New Roman"/>
                <w:bCs/>
                <w:sz w:val="24"/>
                <w:szCs w:val="24"/>
                <w:lang w:val="uk-UA"/>
              </w:rPr>
              <w:br/>
              <w:t>- нафто-термінали (2303)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1241.1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Автовокзали та інші будівлі автомобільного 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Вокзали та інші будівлі залізничного 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1,5</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міського електротранспорту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Аеровокзали та інші будівлі повітряного 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Морські та річкові вокзали, маяки та пов'язані з ними будівлі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1241.6 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станцій підвісних та канатних доріг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центрів радіо- та телевізійного мовлення, телефонних станцій, телекомунікаційних центрів та т. ін.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Ангари для літаків, локомотивні, вагонні, трамвайні та тролейбусні депо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транспорту та засобів зв'язку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1242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Гаражі</w:t>
            </w:r>
            <w:r w:rsidRPr="00C94EA9">
              <w:rPr>
                <w:rFonts w:ascii="Times New Roman" w:hAnsi="Times New Roman" w:cs="Times New Roman"/>
                <w:bCs/>
                <w:sz w:val="24"/>
                <w:szCs w:val="24"/>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гаражі (наземні й підземні) та криті автомобільні стоянки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навіси для велосипедів</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автостоянки в будівлях, що використовуються, головним чином, для інших цілей </w:t>
            </w:r>
            <w:r w:rsidRPr="00C94EA9">
              <w:rPr>
                <w:rFonts w:ascii="Times New Roman" w:hAnsi="Times New Roman" w:cs="Times New Roman"/>
                <w:bCs/>
                <w:sz w:val="24"/>
                <w:szCs w:val="24"/>
                <w:lang w:val="uk-UA"/>
              </w:rPr>
              <w:br/>
              <w:t>- станції технічного обслуговування автомобілів (1230)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Гаражі наземні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Гаражі підземні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Стоянки автомобільні криті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Навіси для велосипедів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125 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промислові та склади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lastRenderedPageBreak/>
              <w:t>1251 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промислові</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резервуари, силоси та склади (1252) </w:t>
            </w:r>
            <w:r w:rsidRPr="00C94EA9">
              <w:rPr>
                <w:rFonts w:ascii="Times New Roman" w:hAnsi="Times New Roman" w:cs="Times New Roman"/>
                <w:bCs/>
                <w:sz w:val="24"/>
                <w:szCs w:val="24"/>
                <w:lang w:val="uk-UA"/>
              </w:rPr>
              <w:br/>
              <w:t xml:space="preserve">- будівлі сільськогосподарського призначення (1271) </w:t>
            </w:r>
            <w:r w:rsidRPr="00C94EA9">
              <w:rPr>
                <w:rFonts w:ascii="Times New Roman" w:hAnsi="Times New Roman" w:cs="Times New Roman"/>
                <w:bCs/>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xml:space="preserve">Будівлі промисловості, зокрема виробничі корпуси, цехи, складські приміщення промислових підприємств звільнені від оподаткування </w:t>
            </w:r>
            <w:r w:rsidRPr="00C94EA9">
              <w:rPr>
                <w:rFonts w:ascii="Times New Roman" w:hAnsi="Times New Roman" w:cs="Times New Roman"/>
                <w:bCs/>
                <w:sz w:val="24"/>
                <w:szCs w:val="24"/>
              </w:rPr>
              <w:br/>
              <w:t>(пп. 266.2.2 є)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чорної металургії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хімічної та нафтохімічної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легкої промисловості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харчової промисловості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медичної та мікробіологічної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лісової, деревообробної та целюлозно-паперової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будівельної індустрії, будівельних матеріалів та виробів, скляної та фарфоро-фаянсової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інших промислових виробництв, включаючи поліграфічне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1252 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Резервуари, силоси та склади</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xml:space="preserve">Цей клас включає: </w:t>
            </w:r>
            <w:r w:rsidRPr="00C94EA9">
              <w:rPr>
                <w:rFonts w:ascii="Times New Roman" w:hAnsi="Times New Roman" w:cs="Times New Roman"/>
                <w:bCs/>
                <w:sz w:val="24"/>
                <w:szCs w:val="24"/>
              </w:rPr>
              <w:br/>
              <w:t xml:space="preserve">- резервуари та ємності </w:t>
            </w:r>
            <w:r w:rsidRPr="00C94EA9">
              <w:rPr>
                <w:rFonts w:ascii="Times New Roman" w:hAnsi="Times New Roman" w:cs="Times New Roman"/>
                <w:bCs/>
                <w:sz w:val="24"/>
                <w:szCs w:val="24"/>
              </w:rPr>
              <w:br/>
              <w:t xml:space="preserve">- резервуари для нафти та газу </w:t>
            </w:r>
            <w:r w:rsidRPr="00C94EA9">
              <w:rPr>
                <w:rFonts w:ascii="Times New Roman" w:hAnsi="Times New Roman" w:cs="Times New Roman"/>
                <w:bCs/>
                <w:sz w:val="24"/>
                <w:szCs w:val="24"/>
              </w:rPr>
              <w:br/>
              <w:t xml:space="preserve">- силоси для зерна, цементу та інших сипких мас </w:t>
            </w:r>
            <w:r w:rsidRPr="00C94EA9">
              <w:rPr>
                <w:rFonts w:ascii="Times New Roman" w:hAnsi="Times New Roman" w:cs="Times New Roman"/>
                <w:bCs/>
                <w:sz w:val="24"/>
                <w:szCs w:val="24"/>
              </w:rPr>
              <w:br/>
              <w:t>- холодильники та спеціальні склади</w:t>
            </w:r>
            <w:r w:rsidRPr="00C94EA9">
              <w:rPr>
                <w:rFonts w:ascii="Times New Roman" w:hAnsi="Times New Roman" w:cs="Times New Roman"/>
                <w:bCs/>
                <w:sz w:val="24"/>
                <w:szCs w:val="24"/>
              </w:rPr>
              <w:br/>
              <w:t xml:space="preserve">Цей клас включає також: </w:t>
            </w:r>
            <w:r w:rsidRPr="00C94EA9">
              <w:rPr>
                <w:rFonts w:ascii="Times New Roman" w:hAnsi="Times New Roman" w:cs="Times New Roman"/>
                <w:bCs/>
                <w:sz w:val="24"/>
                <w:szCs w:val="24"/>
              </w:rPr>
              <w:br/>
              <w:t>- складські майданчики</w:t>
            </w:r>
            <w:r w:rsidRPr="00C94EA9">
              <w:rPr>
                <w:rFonts w:ascii="Times New Roman" w:hAnsi="Times New Roman" w:cs="Times New Roman"/>
                <w:bCs/>
                <w:sz w:val="24"/>
                <w:szCs w:val="24"/>
              </w:rPr>
              <w:br/>
              <w:t xml:space="preserve">Цей клас не включає: </w:t>
            </w:r>
            <w:r w:rsidRPr="00C94EA9">
              <w:rPr>
                <w:rFonts w:ascii="Times New Roman" w:hAnsi="Times New Roman" w:cs="Times New Roman"/>
                <w:bCs/>
                <w:sz w:val="24"/>
                <w:szCs w:val="24"/>
              </w:rPr>
              <w:br/>
            </w:r>
            <w:r w:rsidRPr="00C94EA9">
              <w:rPr>
                <w:rFonts w:ascii="Times New Roman" w:hAnsi="Times New Roman" w:cs="Times New Roman"/>
                <w:bCs/>
                <w:sz w:val="24"/>
                <w:szCs w:val="24"/>
              </w:rPr>
              <w:lastRenderedPageBreak/>
              <w:t xml:space="preserve">- сільськогосподарські силоси та складські будівлі, що використовуються для сільського господарства (1271) </w:t>
            </w:r>
            <w:r w:rsidRPr="00C94EA9">
              <w:rPr>
                <w:rFonts w:ascii="Times New Roman" w:hAnsi="Times New Roman" w:cs="Times New Roman"/>
                <w:bCs/>
                <w:sz w:val="24"/>
                <w:szCs w:val="24"/>
              </w:rPr>
              <w:br/>
              <w:t xml:space="preserve">- водонапірні башти (2222) </w:t>
            </w:r>
            <w:r w:rsidRPr="00C94EA9">
              <w:rPr>
                <w:rFonts w:ascii="Times New Roman" w:hAnsi="Times New Roman" w:cs="Times New Roman"/>
                <w:bCs/>
                <w:sz w:val="24"/>
                <w:szCs w:val="24"/>
              </w:rPr>
              <w:br/>
              <w:t>- нафтотермінали (2303)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lastRenderedPageBreak/>
              <w:t>1252.1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Резервуари для нафти, нафтопродуктів та газу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Резервуари та ємності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Силоси для зерна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Силоси для цементу та інших сипучих матеріалів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Склади спеціальні товарні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Холодильники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Складські майданчики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Склади універсальні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Склади та сховища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для публічних виступів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кінотеатри, концертні будівлі, театри та т. ін. </w:t>
            </w:r>
            <w:r w:rsidRPr="00C94EA9">
              <w:rPr>
                <w:rFonts w:ascii="Times New Roman" w:hAnsi="Times New Roman" w:cs="Times New Roman"/>
                <w:bCs/>
                <w:sz w:val="24"/>
                <w:szCs w:val="24"/>
                <w:lang w:val="uk-UA"/>
              </w:rPr>
              <w:br/>
              <w:t xml:space="preserve">- зали засідань та багатоцільові зали, що використовуються, головним чином, для публічних виступів </w:t>
            </w:r>
            <w:r w:rsidRPr="00C94EA9">
              <w:rPr>
                <w:rFonts w:ascii="Times New Roman" w:hAnsi="Times New Roman" w:cs="Times New Roman"/>
                <w:bCs/>
                <w:sz w:val="24"/>
                <w:szCs w:val="24"/>
                <w:lang w:val="uk-UA"/>
              </w:rPr>
              <w:br/>
              <w:t>- казино, цирки, музичні зали, танцювальні зали та дискотеки, естради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музеї, художні галереї (1262) </w:t>
            </w:r>
            <w:r w:rsidRPr="00C94EA9">
              <w:rPr>
                <w:rFonts w:ascii="Times New Roman" w:hAnsi="Times New Roman" w:cs="Times New Roman"/>
                <w:bCs/>
                <w:sz w:val="24"/>
                <w:szCs w:val="24"/>
                <w:lang w:val="uk-UA"/>
              </w:rPr>
              <w:br/>
              <w:t xml:space="preserve">- спортивні зали (1265) </w:t>
            </w:r>
            <w:r w:rsidRPr="00C94EA9">
              <w:rPr>
                <w:rFonts w:ascii="Times New Roman" w:hAnsi="Times New Roman" w:cs="Times New Roman"/>
                <w:bCs/>
                <w:sz w:val="24"/>
                <w:szCs w:val="24"/>
                <w:lang w:val="uk-UA"/>
              </w:rPr>
              <w:br/>
              <w:t>- парки для відпочинку та розваг (2412)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Театри, кінотеатри та концертні зали</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засідань та багатоцільові зали для публічних виступів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Цирки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Казино, ігорні будинки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Музичні та танцювальні зали, дискотеки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публічних виступів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Музеї та бібліотеки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музеї, художні галереї, </w:t>
            </w:r>
            <w:r w:rsidRPr="00C94EA9">
              <w:rPr>
                <w:rFonts w:ascii="Times New Roman" w:hAnsi="Times New Roman" w:cs="Times New Roman"/>
                <w:bCs/>
                <w:sz w:val="24"/>
                <w:szCs w:val="24"/>
                <w:lang w:val="uk-UA"/>
              </w:rPr>
              <w:lastRenderedPageBreak/>
              <w:t>бібліотеки та технічні центри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включає також:</w:t>
            </w:r>
            <w:r w:rsidRPr="00C94EA9">
              <w:rPr>
                <w:rFonts w:ascii="Times New Roman" w:hAnsi="Times New Roman" w:cs="Times New Roman"/>
                <w:bCs/>
                <w:sz w:val="24"/>
                <w:szCs w:val="24"/>
                <w:lang w:val="uk-UA"/>
              </w:rPr>
              <w:br/>
              <w:t xml:space="preserve">- будівлі архівів </w:t>
            </w:r>
            <w:r w:rsidRPr="00C94EA9">
              <w:rPr>
                <w:rFonts w:ascii="Times New Roman" w:hAnsi="Times New Roman" w:cs="Times New Roman"/>
                <w:bCs/>
                <w:sz w:val="24"/>
                <w:szCs w:val="24"/>
                <w:lang w:val="uk-UA"/>
              </w:rPr>
              <w:br/>
              <w:t>- будівлі зоологічних та ботанічних садів</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пам'ятки історії (1273)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1262.1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Музеї та художні галереї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Бібліотеки, книгосховища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Технічні центри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Планетарії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архівів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зоологічних та ботанічних садів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1263</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Будівлі навчальних та дослідних закладів</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C94EA9">
              <w:rPr>
                <w:rFonts w:ascii="Times New Roman" w:hAnsi="Times New Roman" w:cs="Times New Roman"/>
                <w:bCs/>
                <w:sz w:val="24"/>
                <w:szCs w:val="24"/>
                <w:lang w:val="uk-UA"/>
              </w:rPr>
              <w:br/>
              <w:t>- будівлі для вищих навчальних закладів, науково-дослідних закладів, лабораторій</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спеціальні школи для дітей з фізичними або розумовими вадами </w:t>
            </w:r>
            <w:r w:rsidRPr="00C94EA9">
              <w:rPr>
                <w:rFonts w:ascii="Times New Roman" w:hAnsi="Times New Roman" w:cs="Times New Roman"/>
                <w:bCs/>
                <w:sz w:val="24"/>
                <w:szCs w:val="24"/>
                <w:lang w:val="uk-UA"/>
              </w:rPr>
              <w:br/>
              <w:t xml:space="preserve">- заклади для фахової перепідготовки </w:t>
            </w:r>
            <w:r w:rsidRPr="00C94EA9">
              <w:rPr>
                <w:rFonts w:ascii="Times New Roman" w:hAnsi="Times New Roman" w:cs="Times New Roman"/>
                <w:bCs/>
                <w:sz w:val="24"/>
                <w:szCs w:val="24"/>
                <w:lang w:val="uk-UA"/>
              </w:rPr>
              <w:br/>
              <w:t>- метеорологічні станції, обсерваторії</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гуртожитки для студентів та учнів (1130) </w:t>
            </w:r>
            <w:r w:rsidRPr="00C94EA9">
              <w:rPr>
                <w:rFonts w:ascii="Times New Roman" w:hAnsi="Times New Roman" w:cs="Times New Roman"/>
                <w:bCs/>
                <w:sz w:val="24"/>
                <w:szCs w:val="24"/>
                <w:lang w:val="uk-UA"/>
              </w:rPr>
              <w:br/>
              <w:t xml:space="preserve">- бібліотеки (1262) </w:t>
            </w:r>
            <w:r w:rsidRPr="00C94EA9">
              <w:rPr>
                <w:rFonts w:ascii="Times New Roman" w:hAnsi="Times New Roman" w:cs="Times New Roman"/>
                <w:bCs/>
                <w:sz w:val="24"/>
                <w:szCs w:val="24"/>
                <w:lang w:val="uk-UA"/>
              </w:rPr>
              <w:br/>
              <w:t>- лікарні навчальних закладів (1264)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науково-дослідних та проектно-вишукувальних установ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вищих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шкіл та інших середніх навчальних закладів</w:t>
            </w:r>
            <w:r w:rsidRPr="00C94EA9">
              <w:rPr>
                <w:rFonts w:ascii="Times New Roman" w:hAnsi="Times New Roman" w:cs="Times New Roman"/>
                <w:bCs/>
                <w:sz w:val="24"/>
                <w:szCs w:val="24"/>
                <w:vertAlign w:val="superscript"/>
                <w:lang w:val="uk-UA"/>
              </w:rPr>
              <w:t> </w:t>
            </w:r>
            <w:r w:rsidRPr="00C94EA9">
              <w:rPr>
                <w:rFonts w:ascii="Times New Roman" w:hAnsi="Times New Roman" w:cs="Times New Roman"/>
                <w:bCs/>
                <w:sz w:val="24"/>
                <w:szCs w:val="24"/>
                <w:lang w:val="uk-UA"/>
              </w:rPr>
              <w:t> </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1263.4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професійно-технічних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дошкільних та позашкільних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2280" w:type="pct"/>
            <w:gridSpan w:val="1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C94EA9">
              <w:rPr>
                <w:rFonts w:ascii="Times New Roman" w:hAnsi="Times New Roman" w:cs="Times New Roman"/>
                <w:bCs/>
                <w:sz w:val="24"/>
                <w:szCs w:val="24"/>
                <w:lang w:val="uk-UA"/>
              </w:rPr>
              <w:br/>
              <w:t>(пп. 266.2.2 і) п. 266.2 ст. 266 ПКУ)</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закладів з фахової перепідготовки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1263.8 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метеорологічних станцій, обсерваторій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освітніх та науково-дослідних закладів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1264 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лікарень та оздоровчих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заклади з надання медичної допомоги хворим та травмованим пацієнтам </w:t>
            </w:r>
            <w:r w:rsidRPr="00C94EA9">
              <w:rPr>
                <w:rFonts w:ascii="Times New Roman" w:hAnsi="Times New Roman" w:cs="Times New Roman"/>
                <w:bCs/>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лікарні навчальних закладів, шпиталі виправних закладів, в'язниць та збройних сил </w:t>
            </w:r>
            <w:r w:rsidRPr="00C94EA9">
              <w:rPr>
                <w:rFonts w:ascii="Times New Roman" w:hAnsi="Times New Roman" w:cs="Times New Roman"/>
                <w:bCs/>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будинки-інтернати для людей похилого віку та інвалідів (1130)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Лікарні профільні, диспансери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Материнські та дитячі реабілітаційні центри, пологові будинки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Поліклініки, пункти медичного обслуговування та консультації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Шпиталі виправних закладів, в'язниць та збройних сил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Санаторії, профілакторії та </w:t>
            </w:r>
            <w:r w:rsidRPr="00C94EA9">
              <w:rPr>
                <w:rFonts w:ascii="Times New Roman" w:hAnsi="Times New Roman" w:cs="Times New Roman"/>
                <w:bCs/>
                <w:sz w:val="24"/>
                <w:szCs w:val="24"/>
                <w:lang w:val="uk-UA"/>
              </w:rPr>
              <w:lastRenderedPageBreak/>
              <w:t>центри функціональної реабілітації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1264.9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Заклади лікувально-профілактичні та оздоровчі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спортивні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багатоцільові зали, що використовуються, головним чином, для публічних виступів (1261) </w:t>
            </w:r>
            <w:r w:rsidRPr="00C94EA9">
              <w:rPr>
                <w:rFonts w:ascii="Times New Roman" w:hAnsi="Times New Roman" w:cs="Times New Roman"/>
                <w:bCs/>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гімнастичні, баскетбольні, волейбольні, тенісні та т. ін.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Басейни криті для плавання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Хокейні та льодові стадіони криті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Манежі легкоатлетичні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Тири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спортивні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127 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нежитлові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1271 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r>
            <w:r w:rsidRPr="00C94EA9">
              <w:rPr>
                <w:rFonts w:ascii="Times New Roman" w:hAnsi="Times New Roman" w:cs="Times New Roman"/>
                <w:bCs/>
                <w:sz w:val="24"/>
                <w:szCs w:val="24"/>
                <w:lang w:val="uk-UA"/>
              </w:rPr>
              <w:lastRenderedPageBreak/>
              <w:t>- споруди зоологічних та ботанічних садів (2412)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1271.1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тваринництва </w:t>
            </w:r>
          </w:p>
        </w:tc>
        <w:tc>
          <w:tcPr>
            <w:tcW w:w="2764" w:type="pct"/>
            <w:gridSpan w:val="13"/>
            <w:vMerge w:val="restar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споруди сільськогосподарських товаровиробників, призначені для використання безпосередньо у сільськогосподарській діяльності, звільнені від оподаткування (пп. 266.2.2 ж)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птахівництва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зберігання зерна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силосні та сінажні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тепличного господарства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рибного господарства </w:t>
            </w:r>
          </w:p>
        </w:tc>
        <w:tc>
          <w:tcPr>
            <w:tcW w:w="2764" w:type="pct"/>
            <w:gridSpan w:val="13"/>
            <w:vMerge/>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лісівництва та звірівництва </w:t>
            </w:r>
          </w:p>
        </w:tc>
        <w:tc>
          <w:tcPr>
            <w:tcW w:w="2764" w:type="pct"/>
            <w:gridSpan w:val="13"/>
            <w:vMerge/>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сільськогосподарського призначення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1272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Будівлі для культової та релігійної діяльності</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церкви, каплиці, мечеті, синагоги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цвинтарі та похоронні споруди, ритуальні зали, крематорії</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світські релігійні будівлі, що використовуються як музеї (1262) </w:t>
            </w:r>
            <w:r w:rsidRPr="00C94EA9">
              <w:rPr>
                <w:rFonts w:ascii="Times New Roman" w:hAnsi="Times New Roman" w:cs="Times New Roman"/>
                <w:bCs/>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4A670D"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1272.1 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Церкви, собори, костьоли, мечеті, синагоги та т. ін. </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звільнені від оподаткування </w:t>
            </w:r>
            <w:r w:rsidRPr="00C94EA9">
              <w:rPr>
                <w:rFonts w:ascii="Times New Roman" w:hAnsi="Times New Roman" w:cs="Times New Roman"/>
                <w:bCs/>
                <w:sz w:val="24"/>
                <w:szCs w:val="24"/>
                <w:lang w:val="uk-UA"/>
              </w:rPr>
              <w:br/>
              <w:t>(пп. 266.2.2 и) п. 266.2 ст. 266 ПКУ)</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Похоронні бюро та ритуальні зали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Цвинтарі та крематорії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Height w:val="601"/>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1273 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Пам'ятки історичні та такі, що охороняються державою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будівлі історичні та такі, що охороняються державою і не </w:t>
            </w:r>
            <w:r w:rsidRPr="00C94EA9">
              <w:rPr>
                <w:rFonts w:ascii="Times New Roman" w:hAnsi="Times New Roman" w:cs="Times New Roman"/>
                <w:bCs/>
                <w:sz w:val="24"/>
                <w:szCs w:val="24"/>
                <w:lang w:val="uk-UA"/>
              </w:rPr>
              <w:lastRenderedPageBreak/>
              <w:t>використовуються для інших цілей</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старовинні руїни, що охороняються державою, археологічні розкопки </w:t>
            </w:r>
            <w:r w:rsidRPr="00C94EA9">
              <w:rPr>
                <w:rFonts w:ascii="Times New Roman" w:hAnsi="Times New Roman" w:cs="Times New Roman"/>
                <w:bCs/>
                <w:sz w:val="24"/>
                <w:szCs w:val="24"/>
                <w:lang w:val="uk-UA"/>
              </w:rPr>
              <w:br/>
              <w:t>- будівлі меморіального, художнього і декоративного призначення, статуї</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музеї (1262)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1273.1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Пам’ятки історії та архітектури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1273.2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Археологічні розкопки, руїни та історичні місця, що охороняються державою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1273.3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Меморіали, художньо-декоративні будівлі, статуї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1274 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інші, не класифіковані раніше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Height w:val="1124"/>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виправні заклади, в'язниці, слідчі ізолятори, армійські казарми, будівлі міліцейських та пожежних служб</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будівлі, такі як автобусні зупинки, громадські туалети, пральні, лазні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телефонні кіоски (1241) </w:t>
            </w:r>
            <w:r w:rsidRPr="00C94EA9">
              <w:rPr>
                <w:rFonts w:ascii="Times New Roman" w:hAnsi="Times New Roman" w:cs="Times New Roman"/>
                <w:bCs/>
                <w:sz w:val="24"/>
                <w:szCs w:val="24"/>
                <w:lang w:val="uk-UA"/>
              </w:rPr>
              <w:br/>
              <w:t xml:space="preserve">- госпіталі виправних закладів, в'язниць, збройних сил (1264) </w:t>
            </w:r>
            <w:r w:rsidRPr="00C94EA9">
              <w:rPr>
                <w:rFonts w:ascii="Times New Roman" w:hAnsi="Times New Roman" w:cs="Times New Roman"/>
                <w:bCs/>
                <w:sz w:val="24"/>
                <w:szCs w:val="24"/>
                <w:lang w:val="uk-UA"/>
              </w:rPr>
              <w:br/>
              <w:t>- військові інженерні споруди (2420)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Казарми збройних сил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міліцейських та пожежних служб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виправних закладів, в'язниць та слідчих ізоляторів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лазень та пралень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 облаштування населених пунктів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bl>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2022 рік</w:t>
      </w:r>
      <w:r w:rsidRPr="00C94EA9">
        <w:rPr>
          <w:rFonts w:ascii="Times New Roman" w:hAnsi="Times New Roman" w:cs="Times New Roman"/>
          <w:bCs/>
          <w:sz w:val="24"/>
          <w:szCs w:val="24"/>
          <w:vertAlign w:val="superscript"/>
          <w:lang w:val="uk-UA"/>
        </w:rPr>
        <w:t xml:space="preserve"> </w:t>
      </w:r>
      <w:r w:rsidRPr="00C94EA9">
        <w:rPr>
          <w:rFonts w:ascii="Times New Roman" w:hAnsi="Times New Roman" w:cs="Times New Roman"/>
          <w:bCs/>
          <w:sz w:val="24"/>
          <w:szCs w:val="24"/>
          <w:lang w:val="uk-UA"/>
        </w:rPr>
        <w:t>не приймалися.</w:t>
      </w: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t>Секретар ради:                                                           З.А. Алексєєва</w:t>
      </w:r>
    </w:p>
    <w:p w:rsidR="00DD0276" w:rsidRPr="00C94EA9" w:rsidRDefault="001B6A2F"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p>
    <w:p w:rsidR="00DD0276" w:rsidRPr="00C94EA9" w:rsidRDefault="00DD0276" w:rsidP="007227A8">
      <w:pPr>
        <w:spacing w:after="0" w:line="240" w:lineRule="auto"/>
        <w:jc w:val="both"/>
        <w:rPr>
          <w:rFonts w:ascii="Times New Roman" w:hAnsi="Times New Roman" w:cs="Times New Roman"/>
          <w:sz w:val="24"/>
          <w:szCs w:val="24"/>
          <w:lang w:val="uk-UA"/>
        </w:rPr>
      </w:pPr>
    </w:p>
    <w:p w:rsidR="00DD0276" w:rsidRPr="00C94EA9" w:rsidRDefault="00DD0276" w:rsidP="007227A8">
      <w:pPr>
        <w:spacing w:after="0" w:line="240" w:lineRule="auto"/>
        <w:jc w:val="both"/>
        <w:rPr>
          <w:rFonts w:ascii="Times New Roman" w:hAnsi="Times New Roman" w:cs="Times New Roman"/>
          <w:sz w:val="24"/>
          <w:szCs w:val="24"/>
          <w:lang w:val="uk-UA"/>
        </w:rPr>
      </w:pPr>
    </w:p>
    <w:p w:rsidR="007227A8" w:rsidRPr="00C94EA9" w:rsidRDefault="00DD0276"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t>Додаток 3</w:t>
      </w:r>
    </w:p>
    <w:p w:rsidR="007227A8" w:rsidRPr="00C94EA9" w:rsidRDefault="00C94EA9" w:rsidP="00C94EA9">
      <w:pPr>
        <w:spacing w:after="0" w:line="240" w:lineRule="auto"/>
        <w:ind w:left="2124"/>
        <w:jc w:val="right"/>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до рішення </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ІІІ (позачергової) сесії </w:t>
      </w:r>
      <w:r>
        <w:rPr>
          <w:rFonts w:ascii="Times New Roman" w:hAnsi="Times New Roman" w:cs="Times New Roman"/>
          <w:sz w:val="24"/>
          <w:szCs w:val="24"/>
          <w:lang w:val="en-US"/>
        </w:rPr>
        <w:t>V</w:t>
      </w:r>
      <w:r>
        <w:rPr>
          <w:rFonts w:ascii="Times New Roman" w:hAnsi="Times New Roman" w:cs="Times New Roman"/>
          <w:sz w:val="24"/>
          <w:szCs w:val="24"/>
          <w:lang w:val="uk-UA"/>
        </w:rPr>
        <w:t>ІІІ</w:t>
      </w:r>
      <w:r w:rsidR="007227A8" w:rsidRPr="00C94EA9">
        <w:rPr>
          <w:rFonts w:ascii="Times New Roman" w:hAnsi="Times New Roman" w:cs="Times New Roman"/>
          <w:sz w:val="24"/>
          <w:szCs w:val="24"/>
          <w:lang w:val="uk-UA"/>
        </w:rPr>
        <w:t xml:space="preserve"> скликання</w:t>
      </w:r>
    </w:p>
    <w:p w:rsidR="007227A8" w:rsidRPr="00C94EA9" w:rsidRDefault="007227A8"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7227A8" w:rsidRPr="00C94EA9" w:rsidRDefault="007227A8"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від </w:t>
      </w:r>
      <w:r w:rsidR="009B6833" w:rsidRPr="00C94EA9">
        <w:rPr>
          <w:rFonts w:ascii="Times New Roman" w:hAnsi="Times New Roman" w:cs="Times New Roman"/>
          <w:sz w:val="24"/>
          <w:szCs w:val="24"/>
          <w:lang w:val="uk-UA"/>
        </w:rPr>
        <w:t>13</w:t>
      </w:r>
      <w:r w:rsidR="00C94EA9">
        <w:rPr>
          <w:rFonts w:ascii="Times New Roman" w:hAnsi="Times New Roman" w:cs="Times New Roman"/>
          <w:sz w:val="24"/>
          <w:szCs w:val="24"/>
          <w:lang w:val="uk-UA"/>
        </w:rPr>
        <w:t>.07.2021 року № 3</w:t>
      </w:r>
    </w:p>
    <w:p w:rsidR="007227A8" w:rsidRPr="00C94EA9" w:rsidRDefault="009C463D"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ПОЛОЖЕННЯ </w:t>
      </w: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про оподаткування платою за землю на території </w:t>
      </w: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Прибужанівської</w:t>
      </w:r>
      <w:r w:rsidRPr="00C94EA9">
        <w:rPr>
          <w:rFonts w:ascii="Times New Roman" w:hAnsi="Times New Roman" w:cs="Times New Roman"/>
          <w:b/>
          <w:sz w:val="24"/>
          <w:szCs w:val="24"/>
        </w:rPr>
        <w:t xml:space="preserve"> сільської ради </w:t>
      </w:r>
    </w:p>
    <w:p w:rsidR="007227A8" w:rsidRPr="00C94EA9" w:rsidRDefault="007227A8" w:rsidP="007227A8">
      <w:pPr>
        <w:spacing w:after="0" w:line="240" w:lineRule="auto"/>
        <w:jc w:val="center"/>
        <w:rPr>
          <w:rFonts w:ascii="Times New Roman" w:hAnsi="Times New Roman" w:cs="Times New Roman"/>
          <w:b/>
          <w:sz w:val="24"/>
          <w:szCs w:val="24"/>
          <w:lang w:val="uk-UA"/>
        </w:rPr>
      </w:pP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1. Платники </w:t>
      </w:r>
      <w:r w:rsidRPr="00C94EA9">
        <w:rPr>
          <w:rFonts w:ascii="Times New Roman" w:hAnsi="Times New Roman" w:cs="Times New Roman"/>
          <w:b/>
          <w:sz w:val="24"/>
          <w:szCs w:val="24"/>
          <w:lang w:val="uk-UA"/>
        </w:rPr>
        <w:t>земельного податку</w:t>
      </w: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 Власники земельних ділянок, земельних часток (паїв).</w:t>
      </w:r>
    </w:p>
    <w:p w:rsidR="007227A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 Землекористувачі.</w:t>
      </w:r>
    </w:p>
    <w:p w:rsidR="007227A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 Платником орендної плати є орендар земельної ділянки.</w:t>
      </w:r>
    </w:p>
    <w:p w:rsidR="007227A8" w:rsidRPr="00C94EA9" w:rsidRDefault="007227A8" w:rsidP="009C463D">
      <w:pPr>
        <w:spacing w:after="0" w:line="240" w:lineRule="auto"/>
        <w:jc w:val="both"/>
        <w:rPr>
          <w:rFonts w:ascii="Times New Roman" w:hAnsi="Times New Roman" w:cs="Times New Roman"/>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2. Об’єкти оподаткування</w:t>
      </w:r>
    </w:p>
    <w:p w:rsidR="00122B9F" w:rsidRPr="00C94EA9" w:rsidRDefault="00122B9F"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2.1. Земельні ділянки, які перебувають у власності або користуванні.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2.2. Земельні частки (паї), які перебувають у власності.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2.3. Об'єктом оподаткування орендною платою є земельна ділянка, надана в оренду.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2.4. Не є об’єктом оподаткування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2.4.1. земельні ділянки кладовищ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2.4.2. земельні ділянки, надані для будівництва і обслуговування культових та інших будівель, необхідних для забезпечення діяльності релігійних організацій, статути (положення) яких зареєстровано у встановленому законом порядку. </w:t>
      </w:r>
    </w:p>
    <w:p w:rsidR="00C94EA9" w:rsidRDefault="00C94EA9"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3. База оподаткування</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3.1. Нормативна грошова оцінка земельних ділянок, розташованих у межах населених пунктів з урахуванням коефіцієнта індексації, визначеного відповідно до порядку, встановленого Податковим Кодексом України.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3.2. Площа земельних ділянок, нормативну грошову оцінку яких не проведено.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3.3. Розмір та умови внесення орендної плати встановлюються у договорі оренди між орендодавцем (власником) та орендарем.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3.4. Податок за лісові землі складається із земельного податку та рентної плати, що визначається податковим законодавством.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Додатка 1 </w:t>
      </w:r>
      <w:r w:rsidR="00C467A6" w:rsidRPr="00C94EA9">
        <w:rPr>
          <w:rFonts w:ascii="Times New Roman" w:hAnsi="Times New Roman" w:cs="Times New Roman"/>
          <w:sz w:val="24"/>
          <w:szCs w:val="24"/>
          <w:lang w:val="uk-UA"/>
        </w:rPr>
        <w:t xml:space="preserve">рішення сесії Прибужанівської сільської ради від </w:t>
      </w:r>
      <w:r w:rsidR="009B6833" w:rsidRPr="00C94EA9">
        <w:rPr>
          <w:rFonts w:ascii="Times New Roman" w:hAnsi="Times New Roman" w:cs="Times New Roman"/>
          <w:sz w:val="24"/>
          <w:szCs w:val="24"/>
          <w:lang w:val="uk-UA"/>
        </w:rPr>
        <w:t>13</w:t>
      </w:r>
      <w:r w:rsidR="00C467A6"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rPr>
        <w:t xml:space="preserve">. </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4. Ставки/розмір</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4.1. Ставки земельного податку визначені у Додатку 1 до</w:t>
      </w:r>
      <w:r w:rsidR="00C467A6" w:rsidRPr="00C94EA9">
        <w:rPr>
          <w:rFonts w:ascii="Times New Roman" w:hAnsi="Times New Roman" w:cs="Times New Roman"/>
          <w:sz w:val="24"/>
          <w:szCs w:val="24"/>
          <w:lang w:val="uk-UA"/>
        </w:rPr>
        <w:t xml:space="preserve"> рішення сесії Прибужанівської сільської ради від </w:t>
      </w:r>
      <w:r w:rsidR="009B6833" w:rsidRPr="00C94EA9">
        <w:rPr>
          <w:rFonts w:ascii="Times New Roman" w:hAnsi="Times New Roman" w:cs="Times New Roman"/>
          <w:sz w:val="24"/>
          <w:szCs w:val="24"/>
          <w:lang w:val="uk-UA"/>
        </w:rPr>
        <w:t>13</w:t>
      </w:r>
      <w:r w:rsidR="00C467A6"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rPr>
        <w:t xml:space="preserve">. Ставки застосовуються з урахуванням пункту 5.4 цього Положення.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 Розмір орендної плати встановлюється у договорі оренди, але річна сума платежу: </w:t>
      </w:r>
    </w:p>
    <w:p w:rsidR="00C467A6"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4.2.1. не може бути меншою розміру земельного податку: </w:t>
      </w:r>
    </w:p>
    <w:p w:rsidR="00C467A6" w:rsidRPr="00C94EA9" w:rsidRDefault="00C467A6"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lang w:val="uk-UA"/>
        </w:rPr>
        <w:t xml:space="preserve">для земельних ділянок, нормативну грошову оцінку яких проведено, - у розмірі не більше 3 % їх нормативної грошової оцінки, для земель загального користування - не більше 1 % їх нормативної грошової оцінки, для сільськогосподарських угідь - не менше 0,3 % та не більше 1 % їх нормативної грошової оцінки; </w:t>
      </w:r>
    </w:p>
    <w:p w:rsidR="00122B9F" w:rsidRPr="00C94EA9" w:rsidRDefault="00C467A6"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 </w:t>
      </w:r>
      <w:r w:rsidR="007227A8" w:rsidRPr="00C94EA9">
        <w:rPr>
          <w:rFonts w:ascii="Times New Roman" w:hAnsi="Times New Roman" w:cs="Times New Roman"/>
          <w:sz w:val="24"/>
          <w:szCs w:val="24"/>
          <w:lang w:val="uk-UA"/>
        </w:rPr>
        <w:t xml:space="preserve">для земельних ділянок, нормативну грошову оцінку яких не проведено, - у розмірі не більше 5 % нормативної грошової оцінки одиниці площі ріллі по області, для сільськогосподарських угідь - не менше 0,3 % та не більше 5 % нормативної грошової оцінки одиниці площі ріллі по області.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4.2.2. Не може перевищувати 12 % нормативної грошової оцінки землі.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4.2.3. Може перевищувати граничний розмір орендної плати, встановлений у підпункті 4.2.2 цього Положення, у разі визначення орендаря на конкурсних засадах.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4.2.4. Плата за суборенду земельних ділянок не може перевищувати орендної плати. </w:t>
      </w:r>
    </w:p>
    <w:p w:rsidR="00C94EA9" w:rsidRDefault="00C94EA9"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5. Пільги зі сплати земельного податку</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5.1. Пільги щодо сплати земельного податку для фізичних осіб</w:t>
      </w:r>
      <w:r w:rsidR="00676595" w:rsidRPr="00C94EA9">
        <w:rPr>
          <w:rFonts w:ascii="Times New Roman" w:hAnsi="Times New Roman" w:cs="Times New Roman"/>
          <w:sz w:val="24"/>
          <w:szCs w:val="24"/>
          <w:lang w:val="uk-UA"/>
        </w:rPr>
        <w:t>:</w:t>
      </w:r>
      <w:r w:rsidRPr="00C94EA9">
        <w:rPr>
          <w:rFonts w:ascii="Times New Roman" w:hAnsi="Times New Roman" w:cs="Times New Roman"/>
          <w:sz w:val="24"/>
          <w:szCs w:val="24"/>
        </w:rPr>
        <w:t xml:space="preserve">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5.1.1. Від сплати податку звільняються: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5.1.1.1. інваліди першої і другої групи;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5.1.1.2. фізичні особи, які виховують трьох і більше дітей віком до 18 років;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5.1.1.3. пенсіонери (за віком);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5.1.1.4. ветерани війни та особи, на яких поширюється дія Закону України «Про статус ветеранів війни, гарантії їх соціального захисту»; </w:t>
      </w:r>
    </w:p>
    <w:p w:rsidR="00C467A6" w:rsidRPr="00C94EA9" w:rsidRDefault="00C467A6"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5.1.1.5. фізичні особи, визнані законом особами, які постраждали</w:t>
      </w:r>
      <w:r w:rsidR="00676595" w:rsidRPr="00C94EA9">
        <w:rPr>
          <w:rFonts w:ascii="Times New Roman" w:hAnsi="Times New Roman" w:cs="Times New Roman"/>
          <w:sz w:val="24"/>
          <w:szCs w:val="24"/>
          <w:lang w:val="uk-UA"/>
        </w:rPr>
        <w:t xml:space="preserve"> внаслідок Чорнобильської катастрофи.</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5.1.2. </w:t>
      </w:r>
      <w:r w:rsidRPr="00C94EA9">
        <w:rPr>
          <w:rFonts w:ascii="Times New Roman" w:hAnsi="Times New Roman" w:cs="Times New Roman"/>
          <w:sz w:val="24"/>
          <w:szCs w:val="24"/>
        </w:rPr>
        <w:t xml:space="preserve">Звільнення від сплати податку за земельні ділянки, передбачене для відповідної категорії фізичних осіб пунктом 5.1.1. цього Положення, поширюється на земельні ділянки за кожним видом використання у межах граничних норм: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5.1.2.1. для ведення особистого селянського господарства - у розмірі не більш як 2 гектари;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5.1.2.2. для будівництва та обслуговування житлового будинку, господарських будівель і споруд (присадибна ділянка): у селах - не більш як 0,25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5.1.2.3. для індивідуального дачного будівництва - не більш як 0,10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5.1.2.4. для будівництва індивідуальних гаражів - не більш як 0,01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5.1.2.5. для ведення садівництва - не більш як 0,12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 </w:t>
      </w:r>
    </w:p>
    <w:p w:rsidR="00676595"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5.1.4. Якщо фізична особа, визначена у пункті 5.1.1 цього Положення, має у власності декілька земельних ділянок одного виду використання,</w:t>
      </w:r>
      <w:r w:rsidR="00676595" w:rsidRPr="00C94EA9">
        <w:rPr>
          <w:rFonts w:ascii="Times New Roman" w:hAnsi="Times New Roman" w:cs="Times New Roman"/>
          <w:sz w:val="24"/>
          <w:szCs w:val="24"/>
          <w:lang w:val="uk-UA"/>
        </w:rPr>
        <w:t xml:space="preserve"> площа яких перевищує межі граничних норм, визначених пунктом 5.1.2 цього Положення,</w:t>
      </w:r>
      <w:r w:rsidRPr="00C94EA9">
        <w:rPr>
          <w:rFonts w:ascii="Times New Roman" w:hAnsi="Times New Roman" w:cs="Times New Roman"/>
          <w:sz w:val="24"/>
          <w:szCs w:val="24"/>
        </w:rPr>
        <w:t xml:space="preserve">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 </w:t>
      </w:r>
    </w:p>
    <w:p w:rsidR="00122B9F" w:rsidRPr="00C94EA9" w:rsidRDefault="007227A8" w:rsidP="00676595">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Пільга починає застосовуватися до обраної земельної ділянки з базового податкового (звітного) пер</w:t>
      </w:r>
      <w:r w:rsidR="00676595" w:rsidRPr="00C94EA9">
        <w:rPr>
          <w:rFonts w:ascii="Times New Roman" w:hAnsi="Times New Roman" w:cs="Times New Roman"/>
          <w:sz w:val="24"/>
          <w:szCs w:val="24"/>
        </w:rPr>
        <w:t>іоду, у якому подано таку заяву</w:t>
      </w:r>
      <w:r w:rsidR="00676595" w:rsidRPr="00C94EA9">
        <w:rPr>
          <w:rFonts w:ascii="Times New Roman" w:hAnsi="Times New Roman" w:cs="Times New Roman"/>
          <w:sz w:val="24"/>
          <w:szCs w:val="24"/>
          <w:lang w:val="uk-UA"/>
        </w:rPr>
        <w:t xml:space="preserve"> та діє до початку місяця, що настає за місяцем подання нової заяви про застосування пільги.</w:t>
      </w:r>
      <w:r w:rsidRPr="00C94EA9">
        <w:rPr>
          <w:rFonts w:ascii="Times New Roman" w:hAnsi="Times New Roman" w:cs="Times New Roman"/>
          <w:sz w:val="24"/>
          <w:szCs w:val="24"/>
        </w:rPr>
        <w:t xml:space="preserve">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5.2. Пільги щодо сплати земельного податку для юридичних осіб</w:t>
      </w:r>
      <w:r w:rsidR="00676595" w:rsidRPr="00C94EA9">
        <w:rPr>
          <w:rFonts w:ascii="Times New Roman" w:hAnsi="Times New Roman" w:cs="Times New Roman"/>
          <w:sz w:val="24"/>
          <w:szCs w:val="24"/>
          <w:lang w:val="uk-UA"/>
        </w:rPr>
        <w:t>:</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 Від сплати податку звільняються: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5.2.1.1. санаторно-курортні та оздоровчі заклади громадських організацій інвалідів, реабілітаційні установи громадських організацій інвалідів;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5.2.1.2.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5.2.1.3.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C94EA9">
        <w:rPr>
          <w:rFonts w:ascii="Times New Roman" w:hAnsi="Times New Roman" w:cs="Times New Roman"/>
          <w:sz w:val="24"/>
          <w:szCs w:val="24"/>
        </w:rPr>
        <w:t xml:space="preserve">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5.2.1.4. Установи та організації, що фінансуються з Державного бюджету та місцевих бюджетів і внесені до реєстру неприбуткових установ та організацій.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5.2.1.5. Військові формування утворені відповідно до законів України, Збройним Силам України, які утримуються за рахунок коштів державного або місцевого бюджетів.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5.2.1.6. Комунальні підприємства, засновником яких є </w:t>
      </w:r>
      <w:r w:rsidR="00C778A4" w:rsidRPr="00C94EA9">
        <w:rPr>
          <w:rFonts w:ascii="Times New Roman" w:hAnsi="Times New Roman" w:cs="Times New Roman"/>
          <w:sz w:val="24"/>
          <w:szCs w:val="24"/>
          <w:lang w:val="uk-UA"/>
        </w:rPr>
        <w:t>Прибужанівська</w:t>
      </w:r>
      <w:r w:rsidR="00C778A4" w:rsidRPr="00C94EA9">
        <w:rPr>
          <w:rFonts w:ascii="Times New Roman" w:hAnsi="Times New Roman" w:cs="Times New Roman"/>
          <w:sz w:val="24"/>
          <w:szCs w:val="24"/>
        </w:rPr>
        <w:t xml:space="preserve"> сільська рада.</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5.3. Перелік пільг для фізичних і юридичних осіб визначений у Додатку </w:t>
      </w:r>
      <w:r w:rsidR="00C778A4" w:rsidRPr="00C94EA9">
        <w:rPr>
          <w:rFonts w:ascii="Times New Roman" w:hAnsi="Times New Roman" w:cs="Times New Roman"/>
          <w:sz w:val="24"/>
          <w:szCs w:val="24"/>
          <w:lang w:val="uk-UA"/>
        </w:rPr>
        <w:t xml:space="preserve">7 </w:t>
      </w:r>
      <w:r w:rsidRPr="00C94EA9">
        <w:rPr>
          <w:rFonts w:ascii="Times New Roman" w:hAnsi="Times New Roman" w:cs="Times New Roman"/>
          <w:sz w:val="24"/>
          <w:szCs w:val="24"/>
          <w:lang w:val="uk-UA"/>
        </w:rPr>
        <w:t>до</w:t>
      </w:r>
      <w:r w:rsidR="00C778A4" w:rsidRPr="00C94EA9">
        <w:rPr>
          <w:rFonts w:ascii="Times New Roman" w:hAnsi="Times New Roman" w:cs="Times New Roman"/>
          <w:sz w:val="24"/>
          <w:szCs w:val="24"/>
          <w:lang w:val="uk-UA"/>
        </w:rPr>
        <w:t xml:space="preserve"> рішення сесії Прибужанівської сільської ради від </w:t>
      </w:r>
      <w:r w:rsidR="009B6833" w:rsidRPr="00C94EA9">
        <w:rPr>
          <w:rFonts w:ascii="Times New Roman" w:hAnsi="Times New Roman" w:cs="Times New Roman"/>
          <w:sz w:val="24"/>
          <w:szCs w:val="24"/>
          <w:lang w:val="uk-UA"/>
        </w:rPr>
        <w:t>13</w:t>
      </w:r>
      <w:r w:rsidR="00C778A4"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lang w:val="uk-UA"/>
        </w:rPr>
        <w:t xml:space="preserve">.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5.4. Земельні ділянки, які не підлягають оподаткуванню земельним податком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 Не сплачується податок за: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5.4.1.2. землі сільськогосподарських угідь, що перебувають у тимчасовій консервації або у стадії сільськогосподарського освоєння;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5.4.1.6. земельні ділянки кладовищ, крематоріїв та колумбаріїв;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5.5. </w:t>
      </w:r>
      <w:r w:rsidRPr="00C94EA9">
        <w:rPr>
          <w:rFonts w:ascii="Times New Roman" w:hAnsi="Times New Roman" w:cs="Times New Roman"/>
          <w:sz w:val="24"/>
          <w:szCs w:val="24"/>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w:t>
      </w:r>
      <w:r w:rsidRPr="00C94EA9">
        <w:rPr>
          <w:rFonts w:ascii="Times New Roman" w:hAnsi="Times New Roman" w:cs="Times New Roman"/>
          <w:sz w:val="24"/>
          <w:szCs w:val="24"/>
        </w:rPr>
        <w:lastRenderedPageBreak/>
        <w:t xml:space="preserve">настає за місяцем, у якому втрачено це право.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rsidR="002B2264" w:rsidRPr="00C94EA9" w:rsidRDefault="002B2264" w:rsidP="00122B9F">
      <w:pPr>
        <w:spacing w:after="0" w:line="240" w:lineRule="auto"/>
        <w:jc w:val="both"/>
        <w:rPr>
          <w:rFonts w:ascii="Times New Roman" w:hAnsi="Times New Roman" w:cs="Times New Roman"/>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6. Порядок обчислення</w:t>
      </w:r>
    </w:p>
    <w:p w:rsidR="002B2264" w:rsidRPr="00C94EA9" w:rsidRDefault="002B2264"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6.1. Порядок обчислення плати за землю. </w:t>
      </w:r>
    </w:p>
    <w:p w:rsidR="002B2264"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6.1.1. Підставою для нарахування земельного податку є дані державного земельного кадастру. </w:t>
      </w:r>
    </w:p>
    <w:p w:rsidR="00122B9F"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w:t>
      </w:r>
    </w:p>
    <w:p w:rsidR="002B2264"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6.1.2. Нарахування фізичним особам сум податку проводиться контролюючими органами (за місцем знаходження земельної ділянки), які надсилають платник</w:t>
      </w:r>
      <w:r w:rsidR="002B2264" w:rsidRPr="00C94EA9">
        <w:rPr>
          <w:rFonts w:ascii="Times New Roman" w:hAnsi="Times New Roman" w:cs="Times New Roman"/>
          <w:sz w:val="24"/>
          <w:szCs w:val="24"/>
          <w:lang w:val="uk-UA"/>
        </w:rPr>
        <w:t>у податку</w:t>
      </w:r>
      <w:r w:rsidRPr="00C94EA9">
        <w:rPr>
          <w:rFonts w:ascii="Times New Roman" w:hAnsi="Times New Roman" w:cs="Times New Roman"/>
          <w:sz w:val="24"/>
          <w:szCs w:val="24"/>
        </w:rPr>
        <w:t xml:space="preserve"> за </w:t>
      </w:r>
      <w:r w:rsidR="002B2264" w:rsidRPr="00C94EA9">
        <w:rPr>
          <w:rFonts w:ascii="Times New Roman" w:hAnsi="Times New Roman" w:cs="Times New Roman"/>
          <w:sz w:val="24"/>
          <w:szCs w:val="24"/>
          <w:lang w:val="uk-UA"/>
        </w:rPr>
        <w:t>місцезнаходженням, податковою адресою</w:t>
      </w:r>
      <w:r w:rsidRPr="00C94EA9">
        <w:rPr>
          <w:rFonts w:ascii="Times New Roman" w:hAnsi="Times New Roman" w:cs="Times New Roman"/>
          <w:sz w:val="24"/>
          <w:szCs w:val="24"/>
        </w:rPr>
        <w:t xml:space="preserve"> до 1 липня поточного року податкове повідомлення - рішення про внесення податку за встановленою формою. </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 </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 рішення вважається скасованим (відкликаним). </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Платники податку</w:t>
      </w:r>
      <w:r w:rsidR="002B2264" w:rsidRPr="00C94EA9">
        <w:rPr>
          <w:rFonts w:ascii="Times New Roman" w:hAnsi="Times New Roman" w:cs="Times New Roman"/>
          <w:sz w:val="24"/>
          <w:szCs w:val="24"/>
          <w:lang w:val="uk-UA"/>
        </w:rPr>
        <w:t xml:space="preserve"> за землю</w:t>
      </w:r>
      <w:r w:rsidRPr="00C94EA9">
        <w:rPr>
          <w:rFonts w:ascii="Times New Roman" w:hAnsi="Times New Roman" w:cs="Times New Roman"/>
          <w:sz w:val="24"/>
          <w:szCs w:val="24"/>
        </w:rPr>
        <w:t xml:space="preserve"> мають право звернутися з письмовою заявою до контролюючого органу за місцем знаходження земельної ділянки для проведення звірки даних щодо: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 xml:space="preserve">розміру площі земельної ділянки, що перебуває у власності та/або користуванні платника податку;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 xml:space="preserve">права на користування пільгою із сплати податку;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розміру ставки</w:t>
      </w:r>
      <w:r w:rsidRPr="00C94EA9">
        <w:rPr>
          <w:rFonts w:ascii="Times New Roman" w:hAnsi="Times New Roman" w:cs="Times New Roman"/>
          <w:sz w:val="24"/>
          <w:szCs w:val="24"/>
          <w:lang w:val="uk-UA"/>
        </w:rPr>
        <w:t xml:space="preserve"> земельного</w:t>
      </w:r>
      <w:r w:rsidR="007227A8" w:rsidRPr="00C94EA9">
        <w:rPr>
          <w:rFonts w:ascii="Times New Roman" w:hAnsi="Times New Roman" w:cs="Times New Roman"/>
          <w:sz w:val="24"/>
          <w:szCs w:val="24"/>
        </w:rPr>
        <w:t xml:space="preserve"> податку;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нарахованої суми п</w:t>
      </w:r>
      <w:r w:rsidRPr="00C94EA9">
        <w:rPr>
          <w:rFonts w:ascii="Times New Roman" w:hAnsi="Times New Roman" w:cs="Times New Roman"/>
          <w:sz w:val="24"/>
          <w:szCs w:val="24"/>
          <w:lang w:val="uk-UA"/>
        </w:rPr>
        <w:t>лати за землю</w:t>
      </w:r>
      <w:r w:rsidR="007227A8" w:rsidRPr="00C94EA9">
        <w:rPr>
          <w:rFonts w:ascii="Times New Roman" w:hAnsi="Times New Roman" w:cs="Times New Roman"/>
          <w:sz w:val="24"/>
          <w:szCs w:val="24"/>
        </w:rPr>
        <w:t>.</w:t>
      </w:r>
    </w:p>
    <w:p w:rsidR="00122B9F"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У разі виявлення розбіжностей між даними контролюючих органів та даними, </w:t>
      </w:r>
      <w:r w:rsidR="002B2264" w:rsidRPr="00C94EA9">
        <w:rPr>
          <w:rFonts w:ascii="Times New Roman" w:hAnsi="Times New Roman" w:cs="Times New Roman"/>
          <w:sz w:val="24"/>
          <w:szCs w:val="24"/>
        </w:rPr>
        <w:t xml:space="preserve">підтвердженими платником </w:t>
      </w:r>
      <w:r w:rsidR="002B2264" w:rsidRPr="00C94EA9">
        <w:rPr>
          <w:rFonts w:ascii="Times New Roman" w:hAnsi="Times New Roman" w:cs="Times New Roman"/>
          <w:sz w:val="24"/>
          <w:szCs w:val="24"/>
          <w:lang w:val="uk-UA"/>
        </w:rPr>
        <w:t>плати за землю</w:t>
      </w:r>
      <w:r w:rsidRPr="00C94EA9">
        <w:rPr>
          <w:rFonts w:ascii="Times New Roman" w:hAnsi="Times New Roman" w:cs="Times New Roman"/>
          <w:sz w:val="24"/>
          <w:szCs w:val="24"/>
        </w:rPr>
        <w:t xml:space="preserve"> на підставі оригіналів відповідних документів, зокрема документів на право власності, користування пільгою, </w:t>
      </w:r>
      <w:r w:rsidR="002B2264" w:rsidRPr="00C94EA9">
        <w:rPr>
          <w:rFonts w:ascii="Times New Roman" w:hAnsi="Times New Roman" w:cs="Times New Roman"/>
          <w:sz w:val="24"/>
          <w:szCs w:val="24"/>
          <w:lang w:val="uk-UA"/>
        </w:rPr>
        <w:t xml:space="preserve">а також у разі зміни розміру ставки плати за землю </w:t>
      </w:r>
      <w:r w:rsidRPr="00C94EA9">
        <w:rPr>
          <w:rFonts w:ascii="Times New Roman" w:hAnsi="Times New Roman" w:cs="Times New Roman"/>
          <w:sz w:val="24"/>
          <w:szCs w:val="24"/>
        </w:rPr>
        <w:t xml:space="preserve">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6.1.3.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 пропорційно належній частці кожної особи - якщо будівля перебуває у спільній частковій власності;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 пропорційно належній частці кожної особи - якщо будівля перебуває у спільній сумісній власності і поділена в натурі.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6.2. Податковий період, порядок обчислення орендної плати, строк сплати та порядок її зарахування до бюджетів застосовується відповідно до вимог статей 285 - 287 Податкового кодексу України. </w:t>
      </w:r>
    </w:p>
    <w:p w:rsidR="007E461E" w:rsidRPr="00C94EA9" w:rsidRDefault="007E461E"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7. Податковий період</w:t>
      </w:r>
    </w:p>
    <w:p w:rsidR="007E461E" w:rsidRPr="00C94EA9" w:rsidRDefault="007E461E" w:rsidP="00122B9F">
      <w:pPr>
        <w:spacing w:after="0" w:line="240" w:lineRule="auto"/>
        <w:ind w:firstLine="708"/>
        <w:jc w:val="center"/>
        <w:rPr>
          <w:rFonts w:ascii="Times New Roman" w:hAnsi="Times New Roman" w:cs="Times New Roman"/>
          <w:b/>
          <w:sz w:val="24"/>
          <w:szCs w:val="24"/>
          <w:lang w:val="uk-UA"/>
        </w:rPr>
      </w:pP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7.1. Базовим податковим (звітним) періодом для плати за землю є календарний рік.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7.2.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7E461E" w:rsidRPr="00C94EA9" w:rsidRDefault="007E461E"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8. Строк т</w:t>
      </w:r>
      <w:r w:rsidR="007E461E" w:rsidRPr="00C94EA9">
        <w:rPr>
          <w:rFonts w:ascii="Times New Roman" w:hAnsi="Times New Roman" w:cs="Times New Roman"/>
          <w:b/>
          <w:sz w:val="24"/>
          <w:szCs w:val="24"/>
        </w:rPr>
        <w:t>а порядок сплати плати за землю</w:t>
      </w:r>
    </w:p>
    <w:p w:rsidR="007E461E" w:rsidRPr="00C94EA9" w:rsidRDefault="007E461E" w:rsidP="00122B9F">
      <w:pPr>
        <w:spacing w:after="0" w:line="240" w:lineRule="auto"/>
        <w:ind w:firstLine="708"/>
        <w:jc w:val="center"/>
        <w:rPr>
          <w:rFonts w:ascii="Times New Roman" w:hAnsi="Times New Roman" w:cs="Times New Roman"/>
          <w:b/>
          <w:sz w:val="24"/>
          <w:szCs w:val="24"/>
          <w:lang w:val="uk-UA"/>
        </w:rPr>
      </w:pPr>
    </w:p>
    <w:p w:rsidR="007E461E"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8.1. Власники землі та землекористувачі сплачують плату за землю з дня виникнення права власності або права користування земельною ділянкою.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8.2.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8.3.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8.4. Податок фізичними особами сплачується протягом 60 днів з дня вручення податкового повідомлення-рішення.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8.5.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lastRenderedPageBreak/>
        <w:t xml:space="preserve">8.6.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8.7.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 </w:t>
      </w:r>
    </w:p>
    <w:p w:rsidR="007E461E" w:rsidRPr="00C94EA9" w:rsidRDefault="007E461E"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9. Строк та порядок под</w:t>
      </w:r>
      <w:r w:rsidR="007E461E" w:rsidRPr="00C94EA9">
        <w:rPr>
          <w:rFonts w:ascii="Times New Roman" w:hAnsi="Times New Roman" w:cs="Times New Roman"/>
          <w:b/>
          <w:sz w:val="24"/>
          <w:szCs w:val="24"/>
        </w:rPr>
        <w:t>ання звітності з плати за землю</w:t>
      </w:r>
    </w:p>
    <w:p w:rsidR="007E461E" w:rsidRPr="00C94EA9" w:rsidRDefault="007E461E" w:rsidP="00122B9F">
      <w:pPr>
        <w:spacing w:after="0" w:line="240" w:lineRule="auto"/>
        <w:ind w:firstLine="708"/>
        <w:jc w:val="center"/>
        <w:rPr>
          <w:rFonts w:ascii="Times New Roman" w:hAnsi="Times New Roman" w:cs="Times New Roman"/>
          <w:b/>
          <w:sz w:val="24"/>
          <w:szCs w:val="24"/>
          <w:lang w:val="uk-UA"/>
        </w:rPr>
      </w:pP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9.1.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встановленою формою,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w:t>
      </w:r>
      <w:r w:rsidR="00612216" w:rsidRPr="00C94EA9">
        <w:rPr>
          <w:rFonts w:ascii="Times New Roman" w:hAnsi="Times New Roman" w:cs="Times New Roman"/>
          <w:sz w:val="24"/>
          <w:szCs w:val="24"/>
          <w:lang w:val="uk-UA"/>
        </w:rPr>
        <w:t xml:space="preserve"> із технічної документації</w:t>
      </w:r>
      <w:r w:rsidRPr="00C94EA9">
        <w:rPr>
          <w:rFonts w:ascii="Times New Roman" w:hAnsi="Times New Roman" w:cs="Times New Roman"/>
          <w:sz w:val="24"/>
          <w:szCs w:val="24"/>
        </w:rPr>
        <w:t xml:space="preserve"> про </w:t>
      </w:r>
      <w:r w:rsidR="00612216" w:rsidRPr="00C94EA9">
        <w:rPr>
          <w:rFonts w:ascii="Times New Roman" w:hAnsi="Times New Roman" w:cs="Times New Roman"/>
          <w:sz w:val="24"/>
          <w:szCs w:val="24"/>
        </w:rPr>
        <w:t>нормативн</w:t>
      </w:r>
      <w:r w:rsidR="00612216" w:rsidRPr="00C94EA9">
        <w:rPr>
          <w:rFonts w:ascii="Times New Roman" w:hAnsi="Times New Roman" w:cs="Times New Roman"/>
          <w:sz w:val="24"/>
          <w:szCs w:val="24"/>
          <w:lang w:val="uk-UA"/>
        </w:rPr>
        <w:t>у</w:t>
      </w:r>
      <w:r w:rsidRPr="00C94EA9">
        <w:rPr>
          <w:rFonts w:ascii="Times New Roman" w:hAnsi="Times New Roman" w:cs="Times New Roman"/>
          <w:sz w:val="24"/>
          <w:szCs w:val="24"/>
        </w:rPr>
        <w:t xml:space="preserve"> грошов</w:t>
      </w:r>
      <w:r w:rsidR="00612216" w:rsidRPr="00C94EA9">
        <w:rPr>
          <w:rFonts w:ascii="Times New Roman" w:hAnsi="Times New Roman" w:cs="Times New Roman"/>
          <w:sz w:val="24"/>
          <w:szCs w:val="24"/>
          <w:lang w:val="uk-UA"/>
        </w:rPr>
        <w:t>у</w:t>
      </w:r>
      <w:r w:rsidRPr="00C94EA9">
        <w:rPr>
          <w:rFonts w:ascii="Times New Roman" w:hAnsi="Times New Roman" w:cs="Times New Roman"/>
          <w:sz w:val="24"/>
          <w:szCs w:val="24"/>
        </w:rPr>
        <w:t xml:space="preserve"> оцінк</w:t>
      </w:r>
      <w:r w:rsidR="00612216" w:rsidRPr="00C94EA9">
        <w:rPr>
          <w:rFonts w:ascii="Times New Roman" w:hAnsi="Times New Roman" w:cs="Times New Roman"/>
          <w:sz w:val="24"/>
          <w:szCs w:val="24"/>
          <w:lang w:val="uk-UA"/>
        </w:rPr>
        <w:t>у</w:t>
      </w:r>
      <w:r w:rsidRPr="00C94EA9">
        <w:rPr>
          <w:rFonts w:ascii="Times New Roman" w:hAnsi="Times New Roman" w:cs="Times New Roman"/>
          <w:sz w:val="24"/>
          <w:szCs w:val="24"/>
        </w:rPr>
        <w:t xml:space="preserve"> земельної ділянки, а надалі так</w:t>
      </w:r>
      <w:r w:rsidR="00612216" w:rsidRPr="00C94EA9">
        <w:rPr>
          <w:rFonts w:ascii="Times New Roman" w:hAnsi="Times New Roman" w:cs="Times New Roman"/>
          <w:sz w:val="24"/>
          <w:szCs w:val="24"/>
          <w:lang w:val="uk-UA"/>
        </w:rPr>
        <w:t>ий витяг</w:t>
      </w:r>
      <w:r w:rsidRPr="00C94EA9">
        <w:rPr>
          <w:rFonts w:ascii="Times New Roman" w:hAnsi="Times New Roman" w:cs="Times New Roman"/>
          <w:sz w:val="24"/>
          <w:szCs w:val="24"/>
        </w:rPr>
        <w:t xml:space="preserve"> подається у разі затвердження нової нормативної грошової оцінки землі.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9.2.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612216"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9.3.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 </w:t>
      </w:r>
    </w:p>
    <w:p w:rsidR="00612216" w:rsidRPr="00C94EA9" w:rsidRDefault="00612216"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10. Додаткові нор</w:t>
      </w:r>
      <w:r w:rsidR="00612216" w:rsidRPr="00C94EA9">
        <w:rPr>
          <w:rFonts w:ascii="Times New Roman" w:hAnsi="Times New Roman" w:cs="Times New Roman"/>
          <w:b/>
          <w:sz w:val="24"/>
          <w:szCs w:val="24"/>
        </w:rPr>
        <w:t>ми Положення</w:t>
      </w:r>
    </w:p>
    <w:p w:rsidR="00612216" w:rsidRPr="00C94EA9" w:rsidRDefault="00612216" w:rsidP="00122B9F">
      <w:pPr>
        <w:spacing w:after="0" w:line="240" w:lineRule="auto"/>
        <w:ind w:firstLine="708"/>
        <w:jc w:val="center"/>
        <w:rPr>
          <w:rFonts w:ascii="Times New Roman" w:hAnsi="Times New Roman" w:cs="Times New Roman"/>
          <w:b/>
          <w:sz w:val="24"/>
          <w:szCs w:val="24"/>
          <w:lang w:val="uk-UA"/>
        </w:rPr>
      </w:pP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10.1. </w:t>
      </w:r>
      <w:r w:rsidR="00612216" w:rsidRPr="00C94EA9">
        <w:rPr>
          <w:rFonts w:ascii="Times New Roman" w:hAnsi="Times New Roman" w:cs="Times New Roman"/>
          <w:sz w:val="24"/>
          <w:szCs w:val="24"/>
          <w:lang w:val="uk-UA"/>
        </w:rPr>
        <w:t>Прибужанівська</w:t>
      </w:r>
      <w:r w:rsidRPr="00C94EA9">
        <w:rPr>
          <w:rFonts w:ascii="Times New Roman" w:hAnsi="Times New Roman" w:cs="Times New Roman"/>
          <w:sz w:val="24"/>
          <w:szCs w:val="24"/>
        </w:rPr>
        <w:t xml:space="preserve"> сільська рада встановлює ставки земельного податку та пільги щодо земельного податку, що сплачується на відповідній території. </w:t>
      </w:r>
    </w:p>
    <w:p w:rsidR="007227A8"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10.2. Контроль за дотриманням вимог податкового законодавства у частині справляння плати за землю здійснюється органами державної фіскальної служби.</w:t>
      </w:r>
    </w:p>
    <w:p w:rsidR="007227A8" w:rsidRPr="00C94EA9" w:rsidRDefault="007227A8" w:rsidP="007227A8">
      <w:pPr>
        <w:spacing w:after="0" w:line="240" w:lineRule="auto"/>
        <w:jc w:val="both"/>
        <w:rPr>
          <w:rFonts w:ascii="Times New Roman" w:hAnsi="Times New Roman" w:cs="Times New Roman"/>
          <w:sz w:val="24"/>
          <w:szCs w:val="24"/>
          <w:lang w:val="uk-UA"/>
        </w:rPr>
      </w:pPr>
    </w:p>
    <w:p w:rsidR="007227A8" w:rsidRPr="00C94EA9" w:rsidRDefault="007227A8" w:rsidP="007227A8">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C94EA9" w:rsidP="009C463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Секретар ради: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З.А.Алексєєва</w:t>
      </w: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612216" w:rsidRPr="00C94EA9" w:rsidRDefault="00C94EA9" w:rsidP="00C94EA9">
      <w:pPr>
        <w:spacing w:after="0" w:line="240" w:lineRule="auto"/>
        <w:ind w:left="7788"/>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Д</w:t>
      </w:r>
      <w:r w:rsidR="00612216" w:rsidRPr="00C94EA9">
        <w:rPr>
          <w:rFonts w:ascii="Times New Roman" w:hAnsi="Times New Roman" w:cs="Times New Roman"/>
          <w:sz w:val="24"/>
          <w:szCs w:val="24"/>
          <w:lang w:val="uk-UA"/>
        </w:rPr>
        <w:t xml:space="preserve">одаток </w:t>
      </w:r>
      <w:r w:rsidR="00DD0276" w:rsidRPr="00C94EA9">
        <w:rPr>
          <w:rFonts w:ascii="Times New Roman" w:hAnsi="Times New Roman" w:cs="Times New Roman"/>
          <w:sz w:val="24"/>
          <w:szCs w:val="24"/>
          <w:lang w:val="uk-UA"/>
        </w:rPr>
        <w:t>4</w:t>
      </w:r>
    </w:p>
    <w:p w:rsidR="00C94EA9" w:rsidRPr="00C94EA9" w:rsidRDefault="00612216" w:rsidP="00C94EA9">
      <w:pPr>
        <w:spacing w:after="0" w:line="240" w:lineRule="auto"/>
        <w:ind w:left="2124"/>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00C94EA9">
        <w:rPr>
          <w:rFonts w:ascii="Times New Roman" w:hAnsi="Times New Roman" w:cs="Times New Roman"/>
          <w:sz w:val="24"/>
          <w:szCs w:val="24"/>
          <w:lang w:val="uk-UA"/>
        </w:rPr>
        <w:t xml:space="preserve">до рішення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 xml:space="preserve">ІІІ (позачергової) сесії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ІІІ</w:t>
      </w:r>
      <w:r w:rsidR="00C94EA9" w:rsidRPr="00C94EA9">
        <w:rPr>
          <w:rFonts w:ascii="Times New Roman" w:hAnsi="Times New Roman" w:cs="Times New Roman"/>
          <w:sz w:val="24"/>
          <w:szCs w:val="24"/>
          <w:lang w:val="uk-UA"/>
        </w:rPr>
        <w:t xml:space="preserve"> скликання</w:t>
      </w:r>
    </w:p>
    <w:p w:rsidR="00C94EA9" w:rsidRDefault="00C94EA9"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7227A8" w:rsidRDefault="00C94EA9"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від 13</w:t>
      </w:r>
      <w:r>
        <w:rPr>
          <w:rFonts w:ascii="Times New Roman" w:hAnsi="Times New Roman" w:cs="Times New Roman"/>
          <w:sz w:val="24"/>
          <w:szCs w:val="24"/>
          <w:lang w:val="uk-UA"/>
        </w:rPr>
        <w:t>.07.2021 року № 3</w:t>
      </w:r>
    </w:p>
    <w:p w:rsidR="00C94EA9" w:rsidRPr="004A670D" w:rsidRDefault="00C94EA9" w:rsidP="00C94EA9">
      <w:pPr>
        <w:spacing w:after="0" w:line="240" w:lineRule="auto"/>
        <w:jc w:val="right"/>
        <w:rPr>
          <w:lang w:val="uk-UA"/>
        </w:rPr>
      </w:pPr>
    </w:p>
    <w:p w:rsidR="00612216" w:rsidRPr="00C94EA9" w:rsidRDefault="00612216" w:rsidP="0061221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ПОЛОЖЕННЯ </w:t>
      </w:r>
    </w:p>
    <w:p w:rsidR="00612216" w:rsidRPr="00C94EA9" w:rsidRDefault="00612216" w:rsidP="0061221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про оподаткування податком на нерухоме майно, відмінне від земельної ділянки, на території </w:t>
      </w:r>
      <w:r w:rsidRPr="00C94EA9">
        <w:rPr>
          <w:rFonts w:ascii="Times New Roman" w:hAnsi="Times New Roman" w:cs="Times New Roman"/>
          <w:b/>
          <w:sz w:val="24"/>
          <w:szCs w:val="24"/>
          <w:lang w:val="uk-UA"/>
        </w:rPr>
        <w:t>Прибужанівської</w:t>
      </w:r>
      <w:r w:rsidRPr="00C94EA9">
        <w:rPr>
          <w:rFonts w:ascii="Times New Roman" w:hAnsi="Times New Roman" w:cs="Times New Roman"/>
          <w:b/>
          <w:sz w:val="24"/>
          <w:szCs w:val="24"/>
        </w:rPr>
        <w:t xml:space="preserve"> сільської ради </w:t>
      </w:r>
    </w:p>
    <w:p w:rsidR="00612216" w:rsidRPr="00C94EA9" w:rsidRDefault="00612216" w:rsidP="00612216">
      <w:pPr>
        <w:spacing w:after="0" w:line="240" w:lineRule="auto"/>
        <w:jc w:val="center"/>
        <w:rPr>
          <w:rFonts w:ascii="Times New Roman" w:hAnsi="Times New Roman" w:cs="Times New Roman"/>
          <w:b/>
          <w:sz w:val="24"/>
          <w:szCs w:val="24"/>
          <w:lang w:val="uk-UA"/>
        </w:rPr>
      </w:pPr>
    </w:p>
    <w:p w:rsidR="00612216" w:rsidRPr="00C94EA9" w:rsidRDefault="00612216" w:rsidP="00C94EA9">
      <w:pPr>
        <w:spacing w:after="0" w:line="240" w:lineRule="auto"/>
        <w:jc w:val="center"/>
        <w:rPr>
          <w:rFonts w:ascii="Times New Roman" w:hAnsi="Times New Roman" w:cs="Times New Roman"/>
          <w:sz w:val="24"/>
          <w:szCs w:val="24"/>
          <w:lang w:val="uk-UA"/>
        </w:rPr>
      </w:pPr>
      <w:r w:rsidRPr="00C94EA9">
        <w:rPr>
          <w:rFonts w:ascii="Times New Roman" w:hAnsi="Times New Roman" w:cs="Times New Roman"/>
          <w:b/>
          <w:sz w:val="24"/>
          <w:szCs w:val="24"/>
        </w:rPr>
        <w:t>1. Платники податку на майно, відмінне від земельної ділянки</w:t>
      </w:r>
      <w:r w:rsidR="00C94EA9">
        <w:rPr>
          <w:rFonts w:ascii="Times New Roman" w:hAnsi="Times New Roman" w:cs="Times New Roman"/>
          <w:b/>
          <w:sz w:val="24"/>
          <w:szCs w:val="24"/>
          <w:lang w:val="uk-UA"/>
        </w:rPr>
        <w:t xml:space="preserve"> </w:t>
      </w:r>
      <w:r w:rsidRPr="00C94EA9">
        <w:rPr>
          <w:rFonts w:ascii="Times New Roman" w:hAnsi="Times New Roman" w:cs="Times New Roman"/>
          <w:sz w:val="24"/>
          <w:szCs w:val="24"/>
        </w:rPr>
        <w:t xml:space="preserve"> </w:t>
      </w:r>
    </w:p>
    <w:p w:rsidR="00B226D4" w:rsidRPr="00C94EA9" w:rsidRDefault="00C94EA9" w:rsidP="00B226D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rPr>
        <w:t xml:space="preserve">1.1. Платниками податку є фізичні та юридичні особи, в тому числі нерезиденти, які є власниками об’єктів житлової та/або нежитлової нерухомості.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B226D4" w:rsidRPr="00C94EA9" w:rsidRDefault="00612216" w:rsidP="00DD356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B226D4" w:rsidRPr="00C94EA9" w:rsidRDefault="00612216" w:rsidP="00DD356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B226D4" w:rsidRPr="00C94EA9" w:rsidRDefault="00612216" w:rsidP="00DD356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B226D4"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2. Об’єкти оподаткування</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2.1. Об’єктом оподаткування є об’єкт житлової та нежитлової нерухомості, в тому числі його частка.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3. База оподаткування</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3.1. Базою оподаткування є загальна площа об’єкта житлової та нежитлової нерухомості, в тому числі його часток.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 xml:space="preserve">4. </w:t>
      </w:r>
      <w:r w:rsidR="00B226D4" w:rsidRPr="00C94EA9">
        <w:rPr>
          <w:rFonts w:ascii="Times New Roman" w:hAnsi="Times New Roman" w:cs="Times New Roman"/>
          <w:b/>
          <w:sz w:val="24"/>
          <w:szCs w:val="24"/>
          <w:lang w:val="uk-UA"/>
        </w:rPr>
        <w:t>Ставки податку</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ради залежно від місця розташування (зональності) та типів таких об’єктів нерухомості у розмірі, що не перевищує 1,5 відсотка розміру мінімальної заробітної </w:t>
      </w:r>
      <w:r w:rsidRPr="00C94EA9">
        <w:rPr>
          <w:rFonts w:ascii="Times New Roman" w:hAnsi="Times New Roman" w:cs="Times New Roman"/>
          <w:sz w:val="24"/>
          <w:szCs w:val="24"/>
          <w:lang w:val="uk-UA"/>
        </w:rPr>
        <w:lastRenderedPageBreak/>
        <w:t xml:space="preserve">плати, встановленої законом на 1 січня звітного (податкового) року, за 1 квадратний метр бази оподаткування.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4.2. Ставки податку на нерухоме майно, відмінне від земельної ділянки, визначені у Додатку 2</w:t>
      </w:r>
      <w:r w:rsidR="00DD356E"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до </w:t>
      </w:r>
      <w:r w:rsidR="00DD356E" w:rsidRPr="00C94EA9">
        <w:rPr>
          <w:rFonts w:ascii="Times New Roman" w:hAnsi="Times New Roman" w:cs="Times New Roman"/>
          <w:sz w:val="24"/>
          <w:szCs w:val="24"/>
          <w:lang w:val="uk-UA"/>
        </w:rPr>
        <w:t xml:space="preserve">рішення сесії Прибужанівської сільської ради від </w:t>
      </w:r>
      <w:r w:rsidR="009B6833" w:rsidRPr="00C94EA9">
        <w:rPr>
          <w:rFonts w:ascii="Times New Roman" w:hAnsi="Times New Roman" w:cs="Times New Roman"/>
          <w:sz w:val="24"/>
          <w:szCs w:val="24"/>
          <w:lang w:val="uk-UA"/>
        </w:rPr>
        <w:t>13</w:t>
      </w:r>
      <w:r w:rsidR="00DD356E"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rPr>
        <w:t xml:space="preserve">Ставки застосовуються з урахуванням пунктів 5.1 та 5.2 цього Положення.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4.3. Розрахунок ставки податку у гривня щорічно проводить відділення Вознесенської ДПІ Вознесенського управління ГУ ДФС у Миколаївській області</w:t>
      </w:r>
      <w:r w:rsidR="00B226D4" w:rsidRPr="00C94EA9">
        <w:rPr>
          <w:rFonts w:ascii="Times New Roman" w:hAnsi="Times New Roman" w:cs="Times New Roman"/>
          <w:sz w:val="24"/>
          <w:szCs w:val="24"/>
          <w:lang w:val="uk-UA"/>
        </w:rPr>
        <w:t>.</w:t>
      </w:r>
      <w:r w:rsidRPr="00C94EA9">
        <w:rPr>
          <w:rFonts w:ascii="Times New Roman" w:hAnsi="Times New Roman" w:cs="Times New Roman"/>
          <w:sz w:val="24"/>
          <w:szCs w:val="24"/>
        </w:rPr>
        <w:t xml:space="preserve">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5. Пільги зі сплати податку на нерухоме майно,</w:t>
      </w:r>
      <w:r w:rsidR="00B226D4" w:rsidRPr="00C94EA9">
        <w:rPr>
          <w:rFonts w:ascii="Times New Roman" w:hAnsi="Times New Roman" w:cs="Times New Roman"/>
          <w:b/>
          <w:sz w:val="24"/>
          <w:szCs w:val="24"/>
        </w:rPr>
        <w:t xml:space="preserve"> відмінне від земельної ділянки</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 Пільги зі сплати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 База оподаткування об’єкта/об’єктів житлової нерухомості, в тому числі їх часток, що перебувають у власності фізичної особи - платника податку, зменшується: </w:t>
      </w:r>
    </w:p>
    <w:p w:rsidR="001A7169" w:rsidRPr="00C94EA9" w:rsidRDefault="001A7169"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а) для квартири/квартир незалежно від їх кількості – на 60 кв. метрів;</w:t>
      </w:r>
    </w:p>
    <w:p w:rsidR="00B226D4" w:rsidRPr="00C94EA9" w:rsidRDefault="001A7169"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б</w:t>
      </w:r>
      <w:r w:rsidR="00612216" w:rsidRPr="00C94EA9">
        <w:rPr>
          <w:rFonts w:ascii="Times New Roman" w:hAnsi="Times New Roman" w:cs="Times New Roman"/>
          <w:sz w:val="24"/>
          <w:szCs w:val="24"/>
        </w:rPr>
        <w:t xml:space="preserve">) для житлового будинку/будинків незалежно від їх кількості - на 120 кв. метрів; </w:t>
      </w:r>
    </w:p>
    <w:p w:rsidR="00B226D4" w:rsidRPr="00C94EA9" w:rsidRDefault="001A7169" w:rsidP="00C94EA9">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w:t>
      </w:r>
      <w:r w:rsidR="00612216" w:rsidRPr="00C94EA9">
        <w:rPr>
          <w:rFonts w:ascii="Times New Roman" w:hAnsi="Times New Roman" w:cs="Times New Roman"/>
          <w:sz w:val="24"/>
          <w:szCs w:val="24"/>
        </w:rPr>
        <w:t>)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r w:rsid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rPr>
        <w:t xml:space="preserve"> </w:t>
      </w:r>
      <w:r w:rsid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rPr>
        <w:t xml:space="preserve">Таке зменшення надається один раз за кожний базовий податковий (звітний) період (рік).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5.1.2. Сільська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w:t>
      </w:r>
    </w:p>
    <w:p w:rsidR="001A7169" w:rsidRPr="00C94EA9" w:rsidRDefault="00612216" w:rsidP="001A7169">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Пільги з податку, що сплачується на відповідній території з об’єктів житлової та нежитлової нерухомості, для фізичних осіб визначаються з їх майнового стану та рівня доходів. </w:t>
      </w:r>
    </w:p>
    <w:p w:rsidR="00B226D4" w:rsidRPr="00C94EA9" w:rsidRDefault="00612216" w:rsidP="001A7169">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5.1.3. Пільги з податку на майно, відмінне від земельної ділянки, передбачені підпунктами 5.1.1 та 5.1.2 </w:t>
      </w:r>
      <w:r w:rsidR="001A7169" w:rsidRPr="00C94EA9">
        <w:rPr>
          <w:rFonts w:ascii="Times New Roman" w:hAnsi="Times New Roman" w:cs="Times New Roman"/>
          <w:sz w:val="24"/>
          <w:szCs w:val="24"/>
          <w:lang w:val="uk-UA"/>
        </w:rPr>
        <w:t xml:space="preserve">цього Положення </w:t>
      </w:r>
      <w:r w:rsidRPr="00C94EA9">
        <w:rPr>
          <w:rFonts w:ascii="Times New Roman" w:hAnsi="Times New Roman" w:cs="Times New Roman"/>
          <w:sz w:val="24"/>
          <w:szCs w:val="24"/>
        </w:rPr>
        <w:t xml:space="preserve">для фізичних осіб не застосовуються до: </w:t>
      </w:r>
      <w:r w:rsidR="00B226D4" w:rsidRPr="00C94EA9">
        <w:rPr>
          <w:rFonts w:ascii="Times New Roman" w:hAnsi="Times New Roman" w:cs="Times New Roman"/>
          <w:sz w:val="24"/>
          <w:szCs w:val="24"/>
          <w:lang w:val="uk-UA"/>
        </w:rPr>
        <w:t xml:space="preserve"> </w:t>
      </w:r>
    </w:p>
    <w:p w:rsidR="00B226D4" w:rsidRPr="00C94EA9" w:rsidRDefault="00B226D4"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об’єкта/об’єктів оподаткування, якщо площа такого/таких об’єкта/об’єктів перевищує п’ятикратний розмір неоподатковуваної площі, встановленої підпунктом 5.1.1 цього Положення; </w:t>
      </w:r>
    </w:p>
    <w:p w:rsidR="00B226D4" w:rsidRPr="00C94EA9" w:rsidRDefault="00B226D4"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 Не є об’єктом оподаткування: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 будівлі дитячих будинків сімейного типу;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г) гуртожитки;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ґ) житлова нерухомість непридатна для проживання, у тому числі у зв’язку з аварійним станом, визнана такою згідно з рішенням сільської</w:t>
      </w:r>
      <w:r w:rsidR="001A7169" w:rsidRPr="00C94EA9">
        <w:rPr>
          <w:rFonts w:ascii="Times New Roman" w:hAnsi="Times New Roman" w:cs="Times New Roman"/>
          <w:sz w:val="24"/>
          <w:szCs w:val="24"/>
          <w:lang w:val="uk-UA"/>
        </w:rPr>
        <w:t xml:space="preserve"> ради</w:t>
      </w:r>
      <w:r w:rsidRPr="00C94EA9">
        <w:rPr>
          <w:rFonts w:ascii="Times New Roman" w:hAnsi="Times New Roman" w:cs="Times New Roman"/>
          <w:sz w:val="24"/>
          <w:szCs w:val="24"/>
          <w:lang w:val="uk-UA"/>
        </w:rPr>
        <w:t xml:space="preserve">;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w:t>
      </w:r>
      <w:r w:rsidRPr="00C94EA9">
        <w:rPr>
          <w:rFonts w:ascii="Times New Roman" w:hAnsi="Times New Roman" w:cs="Times New Roman"/>
          <w:sz w:val="24"/>
          <w:szCs w:val="24"/>
          <w:lang w:val="uk-UA"/>
        </w:rPr>
        <w:lastRenderedPageBreak/>
        <w:t xml:space="preserve">відповідно до закону, дітям-інвалідам, які виховуються одинокими матерями (батьками), але не більше одного такого об’єкта на дитину;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w:t>
      </w:r>
      <w:r w:rsidR="00D03106" w:rsidRPr="00C94EA9">
        <w:rPr>
          <w:rFonts w:ascii="Times New Roman" w:hAnsi="Times New Roman" w:cs="Times New Roman"/>
          <w:sz w:val="24"/>
          <w:szCs w:val="24"/>
          <w:lang w:val="uk-UA"/>
        </w:rPr>
        <w:t xml:space="preserve">у тимчасових спорудах для здійснення підприємницької діяльності та/або </w:t>
      </w:r>
      <w:r w:rsidRPr="00C94EA9">
        <w:rPr>
          <w:rFonts w:ascii="Times New Roman" w:hAnsi="Times New Roman" w:cs="Times New Roman"/>
          <w:sz w:val="24"/>
          <w:szCs w:val="24"/>
          <w:lang w:val="uk-UA"/>
        </w:rPr>
        <w:t xml:space="preserve">в малих архітектурних формах та на ринках;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є) будівлі промисловості,</w:t>
      </w:r>
      <w:r w:rsidR="00D03106" w:rsidRPr="00C94EA9">
        <w:rPr>
          <w:rFonts w:ascii="Times New Roman" w:hAnsi="Times New Roman" w:cs="Times New Roman"/>
          <w:sz w:val="24"/>
          <w:szCs w:val="24"/>
          <w:lang w:val="uk-UA"/>
        </w:rPr>
        <w:t xml:space="preserve"> віднесені до групи «Будівлі промислові та склади» (код 125) Державного класифікатора будівель та споруд ДК 018-2000, що використовуються за призначенням у господарській діяльності суб’єктів господарювання, основна діяльність яких класифікується у секціях </w:t>
      </w:r>
      <w:r w:rsidR="00D03106" w:rsidRPr="00C94EA9">
        <w:rPr>
          <w:rFonts w:ascii="Times New Roman" w:hAnsi="Times New Roman" w:cs="Times New Roman"/>
          <w:sz w:val="24"/>
          <w:szCs w:val="24"/>
          <w:lang w:val="en-US"/>
        </w:rPr>
        <w:t>B</w:t>
      </w:r>
      <w:r w:rsidR="00D03106" w:rsidRPr="00C94EA9">
        <w:rPr>
          <w:rFonts w:ascii="Times New Roman" w:hAnsi="Times New Roman" w:cs="Times New Roman"/>
          <w:sz w:val="24"/>
          <w:szCs w:val="24"/>
          <w:lang w:val="uk-UA"/>
        </w:rPr>
        <w:t>-</w:t>
      </w:r>
      <w:r w:rsidR="00D03106" w:rsidRPr="00C94EA9">
        <w:rPr>
          <w:rFonts w:ascii="Times New Roman" w:hAnsi="Times New Roman" w:cs="Times New Roman"/>
          <w:sz w:val="24"/>
          <w:szCs w:val="24"/>
          <w:lang w:val="en-US"/>
        </w:rPr>
        <w:t>F</w:t>
      </w:r>
      <w:r w:rsidR="00D03106" w:rsidRPr="00C94EA9">
        <w:rPr>
          <w:rFonts w:ascii="Times New Roman" w:hAnsi="Times New Roman" w:cs="Times New Roman"/>
          <w:sz w:val="24"/>
          <w:szCs w:val="24"/>
          <w:lang w:val="uk-UA"/>
        </w:rPr>
        <w:t xml:space="preserve"> КВЕД ДК 009:2010, та не здаються їх власниками в оренду, лізинг, позичку;</w:t>
      </w:r>
      <w:r w:rsidRPr="00C94EA9">
        <w:rPr>
          <w:rFonts w:ascii="Times New Roman" w:hAnsi="Times New Roman" w:cs="Times New Roman"/>
          <w:sz w:val="24"/>
          <w:szCs w:val="24"/>
          <w:lang w:val="uk-UA"/>
        </w:rPr>
        <w:t xml:space="preserve">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ж) будівлі, споруди сільськогосподарських товаровиробників (юридичних та фізи</w:t>
      </w:r>
      <w:r w:rsidR="00D03106" w:rsidRPr="00C94EA9">
        <w:rPr>
          <w:rFonts w:ascii="Times New Roman" w:hAnsi="Times New Roman" w:cs="Times New Roman"/>
          <w:sz w:val="24"/>
          <w:szCs w:val="24"/>
          <w:lang w:val="uk-UA"/>
        </w:rPr>
        <w:t>чних осіб), віднесені до класу «</w:t>
      </w:r>
      <w:r w:rsidRPr="00C94EA9">
        <w:rPr>
          <w:rFonts w:ascii="Times New Roman" w:hAnsi="Times New Roman" w:cs="Times New Roman"/>
          <w:sz w:val="24"/>
          <w:szCs w:val="24"/>
          <w:lang w:val="uk-UA"/>
        </w:rPr>
        <w:t>Будівлі сільськогосподарського призначення, лісівництва та рибного господ</w:t>
      </w:r>
      <w:r w:rsidR="00D03106" w:rsidRPr="00C94EA9">
        <w:rPr>
          <w:rFonts w:ascii="Times New Roman" w:hAnsi="Times New Roman" w:cs="Times New Roman"/>
          <w:sz w:val="24"/>
          <w:szCs w:val="24"/>
          <w:lang w:val="uk-UA"/>
        </w:rPr>
        <w:t>арства»</w:t>
      </w:r>
      <w:r w:rsidRPr="00C94EA9">
        <w:rPr>
          <w:rFonts w:ascii="Times New Roman" w:hAnsi="Times New Roman" w:cs="Times New Roman"/>
          <w:sz w:val="24"/>
          <w:szCs w:val="24"/>
          <w:lang w:val="uk-UA"/>
        </w:rPr>
        <w:t xml:space="preserve"> (код 1271) Державного класифікатора будівель та споруд </w:t>
      </w:r>
      <w:r w:rsidR="00D0310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ДК 018-2000, та не здаються їх власниками в оренду, лізинг, позичку;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з) об’єкти житлової та нежитлової нерухомості, які перебувають у власності громадських </w:t>
      </w:r>
      <w:r w:rsidR="00D03106" w:rsidRPr="00C94EA9">
        <w:rPr>
          <w:rFonts w:ascii="Times New Roman" w:hAnsi="Times New Roman" w:cs="Times New Roman"/>
          <w:sz w:val="24"/>
          <w:szCs w:val="24"/>
          <w:lang w:val="uk-UA"/>
        </w:rPr>
        <w:t xml:space="preserve">об’єднань осіб з інвалідністю </w:t>
      </w:r>
      <w:r w:rsidRPr="00C94EA9">
        <w:rPr>
          <w:rFonts w:ascii="Times New Roman" w:hAnsi="Times New Roman" w:cs="Times New Roman"/>
          <w:sz w:val="24"/>
          <w:szCs w:val="24"/>
          <w:lang w:val="uk-UA"/>
        </w:rPr>
        <w:t xml:space="preserve">та їх підприємств;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ї) об’єкти житлової нерухомості, які належать багатодітним або прийомним сім’ям, у яких виховується п’ять та більше дітей.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6.</w:t>
      </w:r>
      <w:r w:rsidR="00C94EA9">
        <w:rPr>
          <w:rFonts w:ascii="Times New Roman" w:hAnsi="Times New Roman" w:cs="Times New Roman"/>
          <w:b/>
          <w:sz w:val="24"/>
          <w:szCs w:val="24"/>
          <w:lang w:val="uk-UA"/>
        </w:rPr>
        <w:t xml:space="preserve"> </w:t>
      </w:r>
      <w:r w:rsidRPr="00C94EA9">
        <w:rPr>
          <w:rFonts w:ascii="Times New Roman" w:hAnsi="Times New Roman" w:cs="Times New Roman"/>
          <w:b/>
          <w:sz w:val="24"/>
          <w:szCs w:val="24"/>
          <w:lang w:val="uk-UA"/>
        </w:rPr>
        <w:t>Порядок обчислення та подання звітності</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6.1.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пункту 5.1.1 цього Положення, та відповідної ставки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пункту 5.1.1 цього Положення, та відповідної ставки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пункту 5.1.1 цього Положення, та відповідної ставки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 </w:t>
      </w:r>
    </w:p>
    <w:p w:rsidR="00B226D4" w:rsidRPr="00C94EA9" w:rsidRDefault="00080EFC"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З</w:t>
      </w:r>
      <w:r w:rsidR="00612216" w:rsidRPr="00C94EA9">
        <w:rPr>
          <w:rFonts w:ascii="Times New Roman" w:hAnsi="Times New Roman" w:cs="Times New Roman"/>
          <w:sz w:val="24"/>
          <w:szCs w:val="24"/>
          <w:lang w:val="uk-UA"/>
        </w:rPr>
        <w:t xml:space="preserve">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w:t>
      </w:r>
      <w:r w:rsidR="00612216" w:rsidRPr="00C94EA9">
        <w:rPr>
          <w:rFonts w:ascii="Times New Roman" w:hAnsi="Times New Roman" w:cs="Times New Roman"/>
          <w:sz w:val="24"/>
          <w:szCs w:val="24"/>
          <w:lang w:val="uk-UA"/>
        </w:rPr>
        <w:lastRenderedPageBreak/>
        <w:t xml:space="preserve">підпунктів "а"-"г" цього підпункту, збільшується на 25000 гривень на рік за кожен такий об’єкт житлової нерухомості (його частку). </w:t>
      </w:r>
    </w:p>
    <w:p w:rsidR="00080EFC"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6.2. 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 </w:t>
      </w:r>
    </w:p>
    <w:p w:rsidR="00080EFC"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Податкове/податкові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080EFC"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080EFC"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DD356E"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w:t>
      </w:r>
    </w:p>
    <w:p w:rsidR="00080EFC"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6.3. Платники податку мають право звернутися з письмовою заявою до контролюючого органу за </w:t>
      </w:r>
      <w:r w:rsidR="00080EFC" w:rsidRPr="00C94EA9">
        <w:rPr>
          <w:rFonts w:ascii="Times New Roman" w:hAnsi="Times New Roman" w:cs="Times New Roman"/>
          <w:sz w:val="24"/>
          <w:szCs w:val="24"/>
          <w:lang w:val="uk-UA"/>
        </w:rPr>
        <w:t xml:space="preserve">своєю податковою адресою </w:t>
      </w:r>
      <w:r w:rsidRPr="00C94EA9">
        <w:rPr>
          <w:rFonts w:ascii="Times New Roman" w:hAnsi="Times New Roman" w:cs="Times New Roman"/>
          <w:sz w:val="24"/>
          <w:szCs w:val="24"/>
        </w:rPr>
        <w:t xml:space="preserve">для проведення звірки даних щодо: </w:t>
      </w:r>
    </w:p>
    <w:p w:rsidR="008C4CAA" w:rsidRPr="00C94EA9" w:rsidRDefault="00080EFC"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об’єктів житлової та/або нежитлової нерухомості, в тому числі їх часток, що перебувають у власності платника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розміру загальної площі об’єктів житлової та/або нежитлової нерухомості, що перебувають у власності платника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права на користування пільгою із сплати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розміру ставки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нарахованої суми податку. </w:t>
      </w:r>
    </w:p>
    <w:p w:rsidR="008C4CAA"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w:t>
      </w:r>
      <w:r w:rsidR="008C4CAA" w:rsidRPr="00C94EA9">
        <w:rPr>
          <w:rFonts w:ascii="Times New Roman" w:hAnsi="Times New Roman" w:cs="Times New Roman"/>
          <w:sz w:val="24"/>
          <w:szCs w:val="24"/>
          <w:lang w:val="uk-UA"/>
        </w:rPr>
        <w:t xml:space="preserve">своєю податковою адресою </w:t>
      </w:r>
      <w:r w:rsidRPr="00C94EA9">
        <w:rPr>
          <w:rFonts w:ascii="Times New Roman" w:hAnsi="Times New Roman" w:cs="Times New Roman"/>
          <w:sz w:val="24"/>
          <w:szCs w:val="24"/>
        </w:rPr>
        <w:t>платника податку проводить перерахунок суми податку і надсилає (вручає) йому нове податкове повідомлення-рішення. Попереднє податкове повідомлення</w:t>
      </w:r>
      <w:r w:rsidR="008C4CAA" w:rsidRPr="00C94EA9">
        <w:rPr>
          <w:rFonts w:ascii="Times New Roman" w:hAnsi="Times New Roman" w:cs="Times New Roman"/>
          <w:sz w:val="24"/>
          <w:szCs w:val="24"/>
          <w:lang w:val="uk-UA"/>
        </w:rPr>
        <w:t>-</w:t>
      </w:r>
      <w:r w:rsidRPr="00C94EA9">
        <w:rPr>
          <w:rFonts w:ascii="Times New Roman" w:hAnsi="Times New Roman" w:cs="Times New Roman"/>
          <w:sz w:val="24"/>
          <w:szCs w:val="24"/>
        </w:rPr>
        <w:t xml:space="preserve">рішення вважається скасованим (відкликаним). </w:t>
      </w:r>
    </w:p>
    <w:p w:rsidR="008C4CAA"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 </w:t>
      </w:r>
    </w:p>
    <w:p w:rsidR="00DD356E"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Контролюючий орган надсилає податкове повідомлення-рішення новому власнику після отримання інформації про перехід права власності. </w:t>
      </w:r>
    </w:p>
    <w:p w:rsidR="008C4CAA"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6.4. Платники податку - юридичні особи самостійно обчислюють суму податку станом на 1 січня звітного року і </w:t>
      </w:r>
      <w:r w:rsidR="008C4CAA" w:rsidRPr="00C94EA9">
        <w:rPr>
          <w:rFonts w:ascii="Times New Roman" w:hAnsi="Times New Roman" w:cs="Times New Roman"/>
          <w:sz w:val="24"/>
          <w:szCs w:val="24"/>
          <w:lang w:val="uk-UA"/>
        </w:rPr>
        <w:t xml:space="preserve">не пізніше </w:t>
      </w:r>
      <w:r w:rsidRPr="00C94EA9">
        <w:rPr>
          <w:rFonts w:ascii="Times New Roman" w:hAnsi="Times New Roman" w:cs="Times New Roman"/>
          <w:sz w:val="24"/>
          <w:szCs w:val="24"/>
        </w:rPr>
        <w:t xml:space="preserve">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Податковим Кодексом України, з розбивкою річної суми рівними частками поквартально. </w:t>
      </w:r>
    </w:p>
    <w:p w:rsidR="00DD356E"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lastRenderedPageBreak/>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 </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612216" w:rsidP="00DD356E">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7. Податковий період</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7.1. Базовий податковий (звітний) період дорівнює календарному року.</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612216" w:rsidP="00DD356E">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8. Строк та порядок сплати податку на нерухоме майно,</w:t>
      </w:r>
      <w:r w:rsidR="00DD356E" w:rsidRPr="00C94EA9">
        <w:rPr>
          <w:rFonts w:ascii="Times New Roman" w:hAnsi="Times New Roman" w:cs="Times New Roman"/>
          <w:b/>
          <w:sz w:val="24"/>
          <w:szCs w:val="24"/>
        </w:rPr>
        <w:t xml:space="preserve"> відмінне від земельної ділянки</w:t>
      </w:r>
    </w:p>
    <w:p w:rsidR="00DD356E" w:rsidRPr="00C94EA9" w:rsidRDefault="00DD356E" w:rsidP="00B226D4">
      <w:pPr>
        <w:spacing w:after="0" w:line="240" w:lineRule="auto"/>
        <w:jc w:val="both"/>
        <w:rPr>
          <w:rFonts w:ascii="Times New Roman" w:hAnsi="Times New Roman" w:cs="Times New Roman"/>
          <w:sz w:val="24"/>
          <w:szCs w:val="24"/>
          <w:lang w:val="uk-UA"/>
        </w:rPr>
      </w:pPr>
    </w:p>
    <w:p w:rsidR="008C4CAA"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8.1.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 </w:t>
      </w:r>
    </w:p>
    <w:p w:rsidR="00DD356E"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Фізичні особи можуть сплачувати податок у сільській місцевості через каси сільських рад, за квитанцією про прийняття податків. </w:t>
      </w: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8.2. Податкове зобов’язання за звітний рік з податку сплачується: </w:t>
      </w: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фізичними особами - протягом 60 днів з дня вручення податкового повідомлення-рішення; </w:t>
      </w: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DD356E" w:rsidP="00DD356E">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9. Додаткові норми Положення</w:t>
      </w:r>
    </w:p>
    <w:p w:rsidR="00DD356E" w:rsidRPr="00C94EA9" w:rsidRDefault="00DD356E" w:rsidP="00B226D4">
      <w:pPr>
        <w:spacing w:after="0" w:line="240" w:lineRule="auto"/>
        <w:jc w:val="both"/>
        <w:rPr>
          <w:rFonts w:ascii="Times New Roman" w:hAnsi="Times New Roman" w:cs="Times New Roman"/>
          <w:sz w:val="24"/>
          <w:szCs w:val="24"/>
          <w:lang w:val="uk-UA"/>
        </w:rPr>
      </w:pPr>
    </w:p>
    <w:p w:rsidR="00612216"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9.1 Контроль за дотриманням вимог податкового законодавства у частині справляння податку на нерухоме майно, відмінне від земельної ділянки здійснюється органами державної фіскальної служби.</w:t>
      </w:r>
    </w:p>
    <w:p w:rsidR="00C94EA9" w:rsidRDefault="00C94EA9" w:rsidP="00B226D4">
      <w:pPr>
        <w:spacing w:after="0" w:line="240" w:lineRule="auto"/>
        <w:jc w:val="both"/>
        <w:rPr>
          <w:rFonts w:ascii="Times New Roman" w:hAnsi="Times New Roman" w:cs="Times New Roman"/>
          <w:sz w:val="24"/>
          <w:szCs w:val="24"/>
          <w:lang w:val="uk-UA"/>
        </w:rPr>
      </w:pPr>
    </w:p>
    <w:p w:rsidR="00C94EA9" w:rsidRDefault="00C94EA9" w:rsidP="00B226D4">
      <w:pPr>
        <w:spacing w:after="0" w:line="240" w:lineRule="auto"/>
        <w:jc w:val="both"/>
        <w:rPr>
          <w:rFonts w:ascii="Times New Roman" w:hAnsi="Times New Roman" w:cs="Times New Roman"/>
          <w:sz w:val="24"/>
          <w:szCs w:val="24"/>
          <w:lang w:val="uk-UA"/>
        </w:rPr>
      </w:pPr>
    </w:p>
    <w:p w:rsidR="00C94EA9" w:rsidRPr="00C94EA9" w:rsidRDefault="00C94EA9" w:rsidP="00B226D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З.А.Алексєєва</w:t>
      </w:r>
    </w:p>
    <w:p w:rsidR="007227A8" w:rsidRPr="00C94EA9" w:rsidRDefault="007227A8" w:rsidP="00B226D4">
      <w:pPr>
        <w:spacing w:after="0" w:line="240" w:lineRule="auto"/>
        <w:jc w:val="both"/>
        <w:rPr>
          <w:rFonts w:ascii="Times New Roman" w:hAnsi="Times New Roman" w:cs="Times New Roman"/>
          <w:sz w:val="24"/>
          <w:szCs w:val="24"/>
          <w:lang w:val="uk-UA"/>
        </w:rPr>
      </w:pPr>
    </w:p>
    <w:p w:rsidR="007227A8" w:rsidRDefault="007227A8"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Pr="00C94EA9" w:rsidRDefault="00C94EA9"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8C4CAA" w:rsidRPr="00C94EA9" w:rsidRDefault="008C4CAA" w:rsidP="00C94EA9">
      <w:pPr>
        <w:spacing w:after="0" w:line="240" w:lineRule="auto"/>
        <w:ind w:left="778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Додаток </w:t>
      </w:r>
      <w:r w:rsidR="00DD0276" w:rsidRPr="00C94EA9">
        <w:rPr>
          <w:rFonts w:ascii="Times New Roman" w:hAnsi="Times New Roman" w:cs="Times New Roman"/>
          <w:sz w:val="24"/>
          <w:szCs w:val="24"/>
          <w:lang w:val="uk-UA"/>
        </w:rPr>
        <w:t>5</w:t>
      </w:r>
    </w:p>
    <w:p w:rsidR="00C94EA9" w:rsidRPr="00C94EA9" w:rsidRDefault="008C4CAA" w:rsidP="00C94EA9">
      <w:pPr>
        <w:spacing w:after="0" w:line="240" w:lineRule="auto"/>
        <w:ind w:left="2124"/>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00C94EA9">
        <w:rPr>
          <w:rFonts w:ascii="Times New Roman" w:hAnsi="Times New Roman" w:cs="Times New Roman"/>
          <w:sz w:val="24"/>
          <w:szCs w:val="24"/>
          <w:lang w:val="uk-UA"/>
        </w:rPr>
        <w:t xml:space="preserve">до рішення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 xml:space="preserve">ІІІ (позачергової) сесії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ІІІ</w:t>
      </w:r>
      <w:r w:rsidR="00C94EA9" w:rsidRPr="00C94EA9">
        <w:rPr>
          <w:rFonts w:ascii="Times New Roman" w:hAnsi="Times New Roman" w:cs="Times New Roman"/>
          <w:sz w:val="24"/>
          <w:szCs w:val="24"/>
          <w:lang w:val="uk-UA"/>
        </w:rPr>
        <w:t xml:space="preserve"> скликання</w:t>
      </w:r>
    </w:p>
    <w:p w:rsidR="00C94EA9" w:rsidRPr="00C94EA9" w:rsidRDefault="00C94EA9"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7227A8" w:rsidRPr="00C94EA9" w:rsidRDefault="00C94EA9"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від 13</w:t>
      </w:r>
      <w:r>
        <w:rPr>
          <w:rFonts w:ascii="Times New Roman" w:hAnsi="Times New Roman" w:cs="Times New Roman"/>
          <w:sz w:val="24"/>
          <w:szCs w:val="24"/>
          <w:lang w:val="uk-UA"/>
        </w:rPr>
        <w:t>.07.2021 року № 3</w:t>
      </w:r>
    </w:p>
    <w:p w:rsidR="007227A8" w:rsidRPr="00C94EA9" w:rsidRDefault="007227A8" w:rsidP="009C463D">
      <w:pPr>
        <w:spacing w:after="0" w:line="240" w:lineRule="auto"/>
        <w:jc w:val="both"/>
        <w:rPr>
          <w:rFonts w:ascii="Times New Roman" w:hAnsi="Times New Roman" w:cs="Times New Roman"/>
          <w:sz w:val="24"/>
          <w:szCs w:val="24"/>
          <w:lang w:val="uk-UA"/>
        </w:rPr>
      </w:pP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ПОЛОЖЕННЯ</w:t>
      </w: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про оподаткування єдиним податком</w:t>
      </w:r>
      <w:r w:rsidR="00854CC1">
        <w:rPr>
          <w:rFonts w:ascii="Times New Roman" w:hAnsi="Times New Roman" w:cs="Times New Roman"/>
          <w:b/>
          <w:sz w:val="24"/>
          <w:szCs w:val="24"/>
          <w:lang w:val="uk-UA"/>
        </w:rPr>
        <w:t xml:space="preserve"> </w:t>
      </w:r>
      <w:r w:rsidRPr="00C94EA9">
        <w:rPr>
          <w:rFonts w:ascii="Times New Roman" w:hAnsi="Times New Roman" w:cs="Times New Roman"/>
          <w:b/>
          <w:sz w:val="24"/>
          <w:szCs w:val="24"/>
          <w:lang w:val="uk-UA"/>
        </w:rPr>
        <w:t>на території Прибужанівської сільської ради</w:t>
      </w:r>
    </w:p>
    <w:p w:rsidR="00742807" w:rsidRPr="00C94EA9" w:rsidRDefault="00742807" w:rsidP="00742807">
      <w:pPr>
        <w:spacing w:after="0" w:line="240" w:lineRule="auto"/>
        <w:jc w:val="both"/>
        <w:rPr>
          <w:rFonts w:ascii="Times New Roman" w:hAnsi="Times New Roman" w:cs="Times New Roman"/>
          <w:sz w:val="24"/>
          <w:szCs w:val="24"/>
          <w:lang w:val="uk-UA"/>
        </w:rPr>
      </w:pP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1.Загальні положення</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 Єдиний податок встановлюється на підставі Податкового кодексу України, Бюджетного Кодексу України та Закону України «Про місцеве самоврядування в Україні».</w:t>
      </w:r>
    </w:p>
    <w:p w:rsidR="00742807" w:rsidRPr="00C94EA9" w:rsidRDefault="00742807" w:rsidP="00742807">
      <w:pPr>
        <w:spacing w:after="0" w:line="240" w:lineRule="auto"/>
        <w:jc w:val="both"/>
        <w:rPr>
          <w:rFonts w:ascii="Times New Roman" w:hAnsi="Times New Roman" w:cs="Times New Roman"/>
          <w:sz w:val="24"/>
          <w:szCs w:val="24"/>
          <w:lang w:val="uk-UA"/>
        </w:rPr>
      </w:pP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2. Платники податку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 Суб'єкти господарювання, які застосовуютьспрощену систему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оподаткування, обліку та звітності, поділяються на такі групи платників єдиного податку: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2.1.1 перша група - фізичні особи - підприємці, які не використовують працю</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 встановленої законом на 1 січня податкового (звітного) року;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сфері ресторанного господарства, за умови, що протягом календарного року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відповідають сукупності таких критеріїв:</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обсяг доходу не перевищує 834 розміри мінімальної заробітної плати, встановленої законом на 1 січня податкового (звітного) року.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2.1.3. третя група - фізичні особи - підприємці, які не використовують працю</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найманих осіб або кількість осіб, які перебувають з ними у трудових відносинах, не обмежена та юридичні особи - суб'єкти господарювання будь</w:t>
      </w:r>
      <w:r w:rsidR="003A7F96"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якої організаційно-правової форми, у яких протягом календарного року обсяг</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доходу не перевищує</w:t>
      </w:r>
      <w:r w:rsidR="003A7F96" w:rsidRPr="00C94EA9">
        <w:rPr>
          <w:rFonts w:ascii="Times New Roman" w:hAnsi="Times New Roman" w:cs="Times New Roman"/>
          <w:sz w:val="24"/>
          <w:szCs w:val="24"/>
          <w:lang w:val="uk-UA"/>
        </w:rPr>
        <w:t xml:space="preserve"> 1167 розмірів мінімальної заробітної плати, встановленої законом на 1 січня податкового (звітного року)</w:t>
      </w:r>
      <w:r w:rsidRPr="00C94EA9">
        <w:rPr>
          <w:rFonts w:ascii="Times New Roman" w:hAnsi="Times New Roman" w:cs="Times New Roman"/>
          <w:sz w:val="24"/>
          <w:szCs w:val="24"/>
          <w:lang w:val="uk-UA"/>
        </w:rPr>
        <w:t>;</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2.1.4. четверта група - сільськогосподарські товаровиробники:</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а) юридичні особи незалежно від організаційно-правової форми, у яких</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частка сільськогосподарського товаровиробництва за попередній податковий</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(звітний) рік дорівнює або перевищує 75 відсотків;</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б) фізичні особи - підприємці, які провадять діяльність виключно в межах</w:t>
      </w:r>
      <w:r w:rsidR="003A7F9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фермерського господарства, зареєстрованого відповідно до Закону</w:t>
      </w:r>
      <w:r w:rsidR="003A7F9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України </w:t>
      </w:r>
      <w:r w:rsidR="003A7F96"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Про фермерське господарство</w:t>
      </w:r>
      <w:r w:rsidR="003A7F96"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 за умови виконання сукупності таких</w:t>
      </w:r>
      <w:r w:rsidR="003A7F9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вимог:</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здійснюють виключно вирощування, відгодовування сільськогосподарської</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продукції, збирання, вилов, переробку такої власновирощеної або відгодованої продукції та її продаж;</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провадять господарську діяльність (крім постачання) за місцем податкової адреси;</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не використовують працю найманих осіб;</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членами фермерського господарства такої фізичної особи є лише члени її сім’ї 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визначенні частини 2 статті 3 Сімейного кодексу України;</w:t>
      </w:r>
      <w:r w:rsidR="00854CC1">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площа сільськогосподарських угідь та/або земель водного фонду 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 xml:space="preserve">власності та/або </w:t>
      </w:r>
      <w:r w:rsidR="00742807" w:rsidRPr="00C94EA9">
        <w:rPr>
          <w:rFonts w:ascii="Times New Roman" w:hAnsi="Times New Roman" w:cs="Times New Roman"/>
          <w:sz w:val="24"/>
          <w:szCs w:val="24"/>
          <w:lang w:val="uk-UA"/>
        </w:rPr>
        <w:lastRenderedPageBreak/>
        <w:t>користуванні членів фермерського господарства становить не</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менше двох гектарів, але не більше 20 гектарів.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2.1.5. Не можуть бути платниками єдиного податку першої - третьої груп:</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суб’єкти господарювання (юридичні особи та фізичні особи – підприємці), які здійснюють:</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обмін іноземної валюти;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сидру, пері (без додання спирту) та столових вин);</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 видобуток, реалізацію корисних копалин, крім реалізації корисних копалин місцевого значення;</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w:t>
      </w:r>
      <w:r w:rsidR="00B34801"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Про страхування</w:t>
      </w:r>
      <w:r w:rsidR="00B34801"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 сюрвейєрами, аварійними комісарами та аджастерами, визначеними розділом III Податкового Кодексу</w:t>
      </w:r>
      <w:r w:rsidR="00B34801" w:rsidRPr="00C94EA9">
        <w:rPr>
          <w:rFonts w:ascii="Times New Roman" w:hAnsi="Times New Roman" w:cs="Times New Roman"/>
          <w:sz w:val="24"/>
          <w:szCs w:val="24"/>
          <w:lang w:val="uk-UA"/>
        </w:rPr>
        <w:t xml:space="preserve"> України</w:t>
      </w:r>
      <w:r w:rsidRPr="00C94EA9">
        <w:rPr>
          <w:rFonts w:ascii="Times New Roman" w:hAnsi="Times New Roman" w:cs="Times New Roman"/>
          <w:sz w:val="24"/>
          <w:szCs w:val="24"/>
          <w:lang w:val="uk-UA"/>
        </w:rPr>
        <w:t>;</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 діяльність з управління підприємствами;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8) діяльність з надання послуг пошти</w:t>
      </w:r>
      <w:r w:rsidR="00B34801" w:rsidRPr="00C94EA9">
        <w:rPr>
          <w:rFonts w:ascii="Times New Roman" w:hAnsi="Times New Roman" w:cs="Times New Roman"/>
          <w:sz w:val="24"/>
          <w:szCs w:val="24"/>
          <w:lang w:val="uk-UA"/>
        </w:rPr>
        <w:t xml:space="preserve"> (крім кур’єрської діяльності), діяльність з надання послуг фіксованого телефонного зв’язку з правом технічного обслуговування та експлуатації телекомунікаційних мереж і надання в користування каналів електрозв’язку (місцевого, міжміського, міжнародного), діяльність з надання послуг фіксованого телефонного зв’язку з використанням безпроводового доступу до телекомунікаційної мережі з правом технічного обслуговування і надання в користування каналів електрозв’язку (місцевого, міжміського, міжнародного), діяльність з надання послуг рухомого (мобільного) телефонного зв’язку з правом технічного обслуговування та експлуатації телекомунікаційних мереж і надання в користування каналів електрозв’язку, діяльність з надання послуг з технічного обслуговування та експлуатації телекомунікаційних мереж, мереж ефірного теле- і радіомовлення, проводового радіомовлення та телемереж</w:t>
      </w:r>
      <w:r w:rsidRPr="00C94EA9">
        <w:rPr>
          <w:rFonts w:ascii="Times New Roman" w:hAnsi="Times New Roman" w:cs="Times New Roman"/>
          <w:sz w:val="24"/>
          <w:szCs w:val="24"/>
          <w:lang w:val="uk-UA"/>
        </w:rPr>
        <w:t>;</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9)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 діяльність з організації, проведення гастрольних заходів;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B3480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фізичні особи – підприємці, які здійснюють технічні випробування та дослідження (група 74.3 КВЕД ДК 009:2005), діяльність у сфері аудиту;</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B3480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w:t>
      </w:r>
      <w:r w:rsidR="00B34801" w:rsidRPr="00C94EA9">
        <w:rPr>
          <w:rFonts w:ascii="Times New Roman" w:hAnsi="Times New Roman" w:cs="Times New Roman"/>
          <w:sz w:val="24"/>
          <w:szCs w:val="24"/>
          <w:lang w:val="uk-UA"/>
        </w:rPr>
        <w:t>4</w:t>
      </w:r>
      <w:r w:rsidRPr="00C94EA9">
        <w:rPr>
          <w:rFonts w:ascii="Times New Roman" w:hAnsi="Times New Roman" w:cs="Times New Roman"/>
          <w:sz w:val="24"/>
          <w:szCs w:val="24"/>
          <w:lang w:val="uk-UA"/>
        </w:rPr>
        <w:t xml:space="preserve">00 квадратних метрів, нежитлові приміщення (споруди, будівлі) та/або їх частини, загальна площа яких перевищує </w:t>
      </w:r>
      <w:r w:rsidR="00B34801" w:rsidRPr="00C94EA9">
        <w:rPr>
          <w:rFonts w:ascii="Times New Roman" w:hAnsi="Times New Roman" w:cs="Times New Roman"/>
          <w:sz w:val="24"/>
          <w:szCs w:val="24"/>
          <w:lang w:val="uk-UA"/>
        </w:rPr>
        <w:t>9</w:t>
      </w:r>
      <w:r w:rsidRPr="00C94EA9">
        <w:rPr>
          <w:rFonts w:ascii="Times New Roman" w:hAnsi="Times New Roman" w:cs="Times New Roman"/>
          <w:sz w:val="24"/>
          <w:szCs w:val="24"/>
          <w:lang w:val="uk-UA"/>
        </w:rPr>
        <w:t>00 квадратних метрів;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B3480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444EF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w:t>
      </w:r>
      <w:r w:rsidR="00444EF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представництва, філії, відділення та інші відокремлені підрозділи юридичної особи, яка не є платником єдиного податку;</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444EF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фізичні та юридичні особи – нерезиденти;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444EF1" w:rsidRPr="00C94EA9">
        <w:rPr>
          <w:rFonts w:ascii="Times New Roman" w:hAnsi="Times New Roman" w:cs="Times New Roman"/>
          <w:sz w:val="24"/>
          <w:szCs w:val="24"/>
          <w:lang w:val="uk-UA"/>
        </w:rPr>
        <w:t xml:space="preserve"> платники податків</w:t>
      </w:r>
      <w:r w:rsidRPr="00C94EA9">
        <w:rPr>
          <w:rFonts w:ascii="Times New Roman" w:hAnsi="Times New Roman" w:cs="Times New Roman"/>
          <w:sz w:val="24"/>
          <w:szCs w:val="24"/>
          <w:lang w:val="uk-UA"/>
        </w:rPr>
        <w:t>,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3A7F96" w:rsidRPr="00C94EA9" w:rsidRDefault="00444EF1"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w:t>
      </w:r>
      <w:r w:rsidR="003A7F96" w:rsidRPr="00C94EA9">
        <w:rPr>
          <w:rFonts w:ascii="Times New Roman" w:hAnsi="Times New Roman" w:cs="Times New Roman"/>
          <w:sz w:val="24"/>
          <w:szCs w:val="24"/>
          <w:lang w:val="uk-UA"/>
        </w:rPr>
        <w:t>.1.</w:t>
      </w:r>
      <w:r w:rsidRPr="00C94EA9">
        <w:rPr>
          <w:rFonts w:ascii="Times New Roman" w:hAnsi="Times New Roman" w:cs="Times New Roman"/>
          <w:sz w:val="24"/>
          <w:szCs w:val="24"/>
          <w:lang w:val="uk-UA"/>
        </w:rPr>
        <w:t xml:space="preserve">6. </w:t>
      </w:r>
      <w:r w:rsidR="003A7F96" w:rsidRPr="00C94EA9">
        <w:rPr>
          <w:rFonts w:ascii="Times New Roman" w:hAnsi="Times New Roman" w:cs="Times New Roman"/>
          <w:sz w:val="24"/>
          <w:szCs w:val="24"/>
          <w:lang w:val="uk-UA"/>
        </w:rPr>
        <w:t>Не можуть бути платниками єдиного податку четвертої групи: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sidR="00444EF1" w:rsidRPr="00C94EA9">
        <w:rPr>
          <w:rFonts w:ascii="Times New Roman" w:hAnsi="Times New Roman" w:cs="Times New Roman"/>
          <w:sz w:val="24"/>
          <w:szCs w:val="24"/>
          <w:lang w:val="uk-UA"/>
        </w:rPr>
        <w:t>,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r w:rsidRPr="00C94EA9">
        <w:rPr>
          <w:rFonts w:ascii="Times New Roman" w:hAnsi="Times New Roman" w:cs="Times New Roman"/>
          <w:sz w:val="24"/>
          <w:szCs w:val="24"/>
          <w:lang w:val="uk-UA"/>
        </w:rPr>
        <w:t>;</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526661" w:rsidRPr="00C94EA9" w:rsidRDefault="00526661" w:rsidP="00742807">
      <w:pPr>
        <w:spacing w:after="0" w:line="240" w:lineRule="auto"/>
        <w:jc w:val="both"/>
        <w:rPr>
          <w:rFonts w:ascii="Times New Roman" w:hAnsi="Times New Roman" w:cs="Times New Roman"/>
          <w:sz w:val="24"/>
          <w:szCs w:val="24"/>
          <w:lang w:val="uk-UA"/>
        </w:rPr>
      </w:pPr>
    </w:p>
    <w:p w:rsidR="00742807" w:rsidRPr="00C94EA9" w:rsidRDefault="00742807" w:rsidP="00526661">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3. Ставки єдиного податку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3.1. Ставки єдиного податку для платників першої групи встановлюються 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відсотках (фіксовані ставки) до розміру прожиткового мінімуму для</w:t>
      </w:r>
      <w:r w:rsidR="0052666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працездатних осіб, встановленого законом на 1 січня податкового (звітного)</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року, другої групи - у відсотках (фіксовані ставки) до розміру мінімальної</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заробітної плати, встановленої законом на 1 січня податкового (звітного) року,</w:t>
      </w:r>
      <w:r w:rsidR="0052666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третьої групи - у відсотках до доходу (відсоткові ставки).</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3.2 Встановити ставки єдиного податку (фіксовані ставки) для фізичних</w:t>
      </w:r>
      <w:r w:rsidR="0052666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осіб - підприємців, які здійснюють господарську діяльність на території</w:t>
      </w:r>
      <w:r w:rsidR="00526661" w:rsidRPr="00C94EA9">
        <w:rPr>
          <w:rFonts w:ascii="Times New Roman" w:hAnsi="Times New Roman" w:cs="Times New Roman"/>
          <w:sz w:val="24"/>
          <w:szCs w:val="24"/>
          <w:lang w:val="uk-UA"/>
        </w:rPr>
        <w:t xml:space="preserve"> Прибужанівської</w:t>
      </w:r>
      <w:r w:rsidRPr="00C94EA9">
        <w:rPr>
          <w:rFonts w:ascii="Times New Roman" w:hAnsi="Times New Roman" w:cs="Times New Roman"/>
          <w:sz w:val="24"/>
          <w:szCs w:val="24"/>
          <w:lang w:val="uk-UA"/>
        </w:rPr>
        <w:t xml:space="preserve"> сільської ради, залежно від виду господарської діяльності, з</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розрахунку на календарний місяць:</w:t>
      </w:r>
    </w:p>
    <w:p w:rsidR="00742807" w:rsidRPr="00C94EA9" w:rsidRDefault="003B4E30"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w:t>
      </w:r>
      <w:r w:rsidR="00742807" w:rsidRPr="00C94EA9">
        <w:rPr>
          <w:rFonts w:ascii="Times New Roman" w:hAnsi="Times New Roman" w:cs="Times New Roman"/>
          <w:sz w:val="24"/>
          <w:szCs w:val="24"/>
          <w:lang w:val="uk-UA"/>
        </w:rPr>
        <w:t xml:space="preserve"> для першої групи платників єдиного податку - 10 відсотків розміру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прожиткового мінімуму для працездатних осіб, встановленого законом на 1 січня</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податкового (звітного) року;</w:t>
      </w:r>
    </w:p>
    <w:p w:rsidR="00742807" w:rsidRPr="00C94EA9" w:rsidRDefault="003B4E30"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w:t>
      </w:r>
      <w:r w:rsidR="00742807" w:rsidRPr="00C94EA9">
        <w:rPr>
          <w:rFonts w:ascii="Times New Roman" w:hAnsi="Times New Roman" w:cs="Times New Roman"/>
          <w:sz w:val="24"/>
          <w:szCs w:val="24"/>
          <w:lang w:val="uk-UA"/>
        </w:rPr>
        <w:t xml:space="preserve"> для другої групи платників єдиного податку - </w:t>
      </w:r>
      <w:r w:rsidR="00427EBF" w:rsidRPr="00C94EA9">
        <w:rPr>
          <w:rFonts w:ascii="Times New Roman" w:hAnsi="Times New Roman" w:cs="Times New Roman"/>
          <w:sz w:val="24"/>
          <w:szCs w:val="24"/>
          <w:lang w:val="uk-UA"/>
        </w:rPr>
        <w:t>20</w:t>
      </w:r>
      <w:r w:rsidR="00742807" w:rsidRPr="00C94EA9">
        <w:rPr>
          <w:rFonts w:ascii="Times New Roman" w:hAnsi="Times New Roman" w:cs="Times New Roman"/>
          <w:sz w:val="24"/>
          <w:szCs w:val="24"/>
          <w:lang w:val="uk-UA"/>
        </w:rPr>
        <w:t xml:space="preserve"> відсотків розміру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мінімальної заробітної плати, встановленої законом на 1 січня податкового (звітного)</w:t>
      </w:r>
      <w:r w:rsidR="00A7114F"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року.</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Податкового кодексу України, саме: 5% доходу – у разі включення податку на додану вартість до складу єдиного податку.</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Ставка єдиного податку встановлюється для платників єдиного податку першої - третьої групи (фізичні особи - підприємці) у розмірі 15 відсотків:</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1) до суми перевищення обсягу доходу, визначеного у підпунктах 1, 2 і 3  пункту 291.4 статті 291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 до доходу, отриманого при застосуванні іншого способу розрахунків, ніж зазначений у 1 главі Розділу </w:t>
      </w:r>
      <w:r w:rsidRPr="00C94EA9">
        <w:rPr>
          <w:rFonts w:ascii="Times New Roman" w:hAnsi="Times New Roman" w:cs="Times New Roman"/>
          <w:sz w:val="24"/>
          <w:szCs w:val="24"/>
          <w:lang w:val="en-US"/>
        </w:rPr>
        <w:t>XIV</w:t>
      </w:r>
      <w:r w:rsidRPr="00C94EA9">
        <w:rPr>
          <w:rFonts w:ascii="Times New Roman" w:hAnsi="Times New Roman" w:cs="Times New Roman"/>
          <w:sz w:val="24"/>
          <w:szCs w:val="24"/>
          <w:lang w:val="uk-UA"/>
        </w:rPr>
        <w:t xml:space="preserve"> «Спеціальні податкові режими»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 до доходу, отриманого від здійснення видів діяльності, які не дають права застосовувати спрощену систему оподаткування.</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до суми перевищення обсягу доходу, визначеного у підпункті 3 пункту 291.4 статті 291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до доходу, отриманого при застосуванні іншого способу розрахунків, ніж зазначений у 1 главі Розділу XIV «Спеціальні податкові режими»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 до доходу, отриманого від здійснення видів діяльності, які не дають права застосовувати спрощену систему оподаткування. </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грунту - 0,95;</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ріллі, сіножатей і пасовищ, розташованих у гірських зонах та на поліських територіях, - 0,57;</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багаторічних насаджень (крім багаторічних насаджень, розташованих у гірських зонах та на поліських територіях) - 0,57;</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для багаторічних насаджень, розташованих у гірських зонах та на поліських територіях, - 0,19; </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земель водного фонду – 2,43;</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сільськогосподарських угідь, шо перебувають в умовах закритого грунту -6,33.</w:t>
      </w:r>
    </w:p>
    <w:p w:rsidR="00854CC1" w:rsidRDefault="00854CC1" w:rsidP="00C572F7">
      <w:pPr>
        <w:spacing w:after="0" w:line="240" w:lineRule="auto"/>
        <w:ind w:firstLine="708"/>
        <w:jc w:val="center"/>
        <w:rPr>
          <w:rFonts w:ascii="Times New Roman" w:hAnsi="Times New Roman" w:cs="Times New Roman"/>
          <w:b/>
          <w:sz w:val="24"/>
          <w:szCs w:val="24"/>
          <w:lang w:val="uk-UA"/>
        </w:rPr>
      </w:pPr>
    </w:p>
    <w:p w:rsidR="00C572F7" w:rsidRPr="00C94EA9" w:rsidRDefault="00C572F7" w:rsidP="00C572F7">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4. Дохід платника єдиного податку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4.1. Доходом платника єдиного податку є:</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w:t>
      </w:r>
      <w:r w:rsidR="00427EBF" w:rsidRPr="00C94EA9">
        <w:rPr>
          <w:rFonts w:ascii="Times New Roman" w:hAnsi="Times New Roman" w:cs="Times New Roman"/>
          <w:sz w:val="24"/>
          <w:szCs w:val="24"/>
          <w:lang w:val="uk-UA"/>
        </w:rPr>
        <w:t xml:space="preserve"> статті 292</w:t>
      </w:r>
      <w:r w:rsidRPr="00C94EA9">
        <w:rPr>
          <w:rFonts w:ascii="Times New Roman" w:hAnsi="Times New Roman" w:cs="Times New Roman"/>
          <w:sz w:val="24"/>
          <w:szCs w:val="24"/>
          <w:lang w:val="uk-UA"/>
        </w:rPr>
        <w:t xml:space="preserve">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w:t>
      </w:r>
      <w:r w:rsidR="00427EBF" w:rsidRPr="00C94EA9">
        <w:rPr>
          <w:rFonts w:ascii="Times New Roman" w:hAnsi="Times New Roman" w:cs="Times New Roman"/>
          <w:sz w:val="24"/>
          <w:szCs w:val="24"/>
          <w:lang w:val="uk-UA"/>
        </w:rPr>
        <w:t xml:space="preserve">доходи у вигляді </w:t>
      </w:r>
      <w:r w:rsidR="00427EBF" w:rsidRPr="00C94EA9">
        <w:rPr>
          <w:rFonts w:ascii="Times New Roman" w:hAnsi="Times New Roman" w:cs="Times New Roman"/>
          <w:sz w:val="24"/>
          <w:szCs w:val="24"/>
          <w:lang w:val="uk-UA"/>
        </w:rPr>
        <w:lastRenderedPageBreak/>
        <w:t xml:space="preserve">бюджетних грантів, </w:t>
      </w:r>
      <w:r w:rsidRPr="00C94EA9">
        <w:rPr>
          <w:rFonts w:ascii="Times New Roman" w:hAnsi="Times New Roman" w:cs="Times New Roman"/>
          <w:sz w:val="24"/>
          <w:szCs w:val="24"/>
          <w:lang w:val="uk-UA"/>
        </w:rPr>
        <w:t>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w:t>
      </w:r>
      <w:r w:rsidR="00427EBF" w:rsidRPr="00C94EA9">
        <w:rPr>
          <w:rFonts w:ascii="Times New Roman" w:hAnsi="Times New Roman" w:cs="Times New Roman"/>
          <w:sz w:val="24"/>
          <w:szCs w:val="24"/>
          <w:lang w:val="uk-UA"/>
        </w:rPr>
        <w:t xml:space="preserve"> статті 292</w:t>
      </w:r>
      <w:r w:rsidRPr="00C94EA9">
        <w:rPr>
          <w:rFonts w:ascii="Times New Roman" w:hAnsi="Times New Roman" w:cs="Times New Roman"/>
          <w:sz w:val="24"/>
          <w:szCs w:val="24"/>
          <w:lang w:val="uk-UA"/>
        </w:rPr>
        <w:t xml:space="preserve"> Податкового кодексу України.</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427EBF" w:rsidRPr="00C94EA9">
        <w:rPr>
          <w:rFonts w:ascii="Times New Roman" w:hAnsi="Times New Roman" w:cs="Times New Roman"/>
          <w:sz w:val="24"/>
          <w:szCs w:val="24"/>
          <w:lang w:val="uk-UA"/>
        </w:rPr>
        <w:t xml:space="preserve">4.2. </w:t>
      </w:r>
      <w:r w:rsidRPr="00C94EA9">
        <w:rPr>
          <w:rFonts w:ascii="Times New Roman" w:hAnsi="Times New Roman" w:cs="Times New Roman"/>
          <w:sz w:val="24"/>
          <w:szCs w:val="24"/>
          <w:lang w:val="uk-UA"/>
        </w:rPr>
        <w:t>До суми доходу платника єдиного податку включається вартість безоплатно отриманих протягом звітного періоду товарів (робіт, послуг).</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w:t>
      </w:r>
      <w:r w:rsidR="00427EBF" w:rsidRPr="00C94EA9">
        <w:rPr>
          <w:rFonts w:ascii="Times New Roman" w:hAnsi="Times New Roman" w:cs="Times New Roman"/>
          <w:sz w:val="24"/>
          <w:szCs w:val="24"/>
          <w:lang w:val="uk-UA"/>
        </w:rPr>
        <w:t>Податковим кодексом України</w:t>
      </w:r>
      <w:r w:rsidRPr="00C94EA9">
        <w:rPr>
          <w:rFonts w:ascii="Times New Roman" w:hAnsi="Times New Roman" w:cs="Times New Roman"/>
          <w:sz w:val="24"/>
          <w:szCs w:val="24"/>
          <w:lang w:val="uk-UA"/>
        </w:rPr>
        <w:t>.</w:t>
      </w:r>
    </w:p>
    <w:p w:rsidR="0063304A" w:rsidRPr="00C94EA9" w:rsidRDefault="00427EBF"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4.3. </w:t>
      </w:r>
      <w:r w:rsidR="0063304A" w:rsidRPr="00C94EA9">
        <w:rPr>
          <w:rFonts w:ascii="Times New Roman" w:hAnsi="Times New Roman" w:cs="Times New Roman"/>
          <w:sz w:val="24"/>
          <w:szCs w:val="24"/>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4.4. </w:t>
      </w:r>
      <w:r w:rsidR="0063304A" w:rsidRPr="00C94EA9">
        <w:rPr>
          <w:rFonts w:ascii="Times New Roman" w:hAnsi="Times New Roman" w:cs="Times New Roman"/>
          <w:sz w:val="24"/>
          <w:szCs w:val="24"/>
          <w:lang w:val="uk-UA"/>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w:t>
      </w:r>
      <w:r w:rsidR="00690E74"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4.5.</w:t>
      </w:r>
      <w:r w:rsidR="0063304A" w:rsidRPr="00C94EA9">
        <w:rPr>
          <w:rFonts w:ascii="Times New Roman" w:hAnsi="Times New Roman" w:cs="Times New Roman"/>
          <w:sz w:val="24"/>
          <w:szCs w:val="24"/>
          <w:lang w:val="uk-UA"/>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w:t>
      </w:r>
      <w:r w:rsidRPr="00C94EA9">
        <w:rPr>
          <w:rFonts w:ascii="Times New Roman" w:hAnsi="Times New Roman" w:cs="Times New Roman"/>
          <w:sz w:val="24"/>
          <w:szCs w:val="24"/>
          <w:lang w:val="uk-UA"/>
        </w:rPr>
        <w:t xml:space="preserve"> та/або програмного реєстратора розрахункових операцій</w:t>
      </w:r>
      <w:r w:rsidR="0063304A" w:rsidRPr="00C94EA9">
        <w:rPr>
          <w:rFonts w:ascii="Times New Roman" w:hAnsi="Times New Roman" w:cs="Times New Roman"/>
          <w:sz w:val="24"/>
          <w:szCs w:val="24"/>
          <w:lang w:val="uk-UA"/>
        </w:rPr>
        <w:t>, датою отримання доходу вважається дата вилучення з таких торговельних апаратів та/або подібного обладнання грошової виручки.</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4.6. </w:t>
      </w:r>
      <w:r w:rsidR="0063304A" w:rsidRPr="00C94EA9">
        <w:rPr>
          <w:rFonts w:ascii="Times New Roman" w:hAnsi="Times New Roman" w:cs="Times New Roman"/>
          <w:sz w:val="24"/>
          <w:szCs w:val="24"/>
          <w:lang w:val="uk-UA"/>
        </w:rPr>
        <w:t xml:space="preserve">У разі якщо торгівля товарами (роботами, послугами) через торговельні автомати здійснюється з використанням жетонів, карток та/або інших замінників </w:t>
      </w:r>
      <w:r w:rsidR="0063304A" w:rsidRPr="00C94EA9">
        <w:rPr>
          <w:rFonts w:ascii="Times New Roman" w:hAnsi="Times New Roman" w:cs="Times New Roman"/>
          <w:sz w:val="24"/>
          <w:szCs w:val="24"/>
          <w:lang w:val="uk-UA"/>
        </w:rPr>
        <w:lastRenderedPageBreak/>
        <w:t>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4.7. </w:t>
      </w:r>
      <w:r w:rsidR="0063304A" w:rsidRPr="00C94EA9">
        <w:rPr>
          <w:rFonts w:ascii="Times New Roman" w:hAnsi="Times New Roman" w:cs="Times New Roman"/>
          <w:sz w:val="24"/>
          <w:szCs w:val="24"/>
          <w:lang w:val="uk-UA"/>
        </w:rPr>
        <w:t>Доходи фізичної особи - платника єдиного податку, отримані в результаті провадження господарської діяльності та оподатковані згідно з главою</w:t>
      </w:r>
      <w:r w:rsidRPr="00C94EA9">
        <w:rPr>
          <w:rFonts w:ascii="Times New Roman" w:hAnsi="Times New Roman" w:cs="Times New Roman"/>
          <w:sz w:val="24"/>
          <w:szCs w:val="24"/>
          <w:lang w:val="uk-UA"/>
        </w:rPr>
        <w:t xml:space="preserve"> 1 Розділу XIV «Спеціальні податкові режими» Податкового кодексу України</w:t>
      </w:r>
      <w:r w:rsidR="0063304A" w:rsidRPr="00C94EA9">
        <w:rPr>
          <w:rFonts w:ascii="Times New Roman" w:hAnsi="Times New Roman" w:cs="Times New Roman"/>
          <w:sz w:val="24"/>
          <w:szCs w:val="24"/>
          <w:lang w:val="uk-UA"/>
        </w:rPr>
        <w:t>, не включаються до складу загального річного оподатковуваного доходу фізичної особи, визначеного відповідно до розділу IV  Податкового кодексу України.</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90E74" w:rsidRPr="00C94EA9">
        <w:rPr>
          <w:rFonts w:ascii="Times New Roman" w:hAnsi="Times New Roman" w:cs="Times New Roman"/>
          <w:sz w:val="24"/>
          <w:szCs w:val="24"/>
          <w:lang w:val="uk-UA"/>
        </w:rPr>
        <w:t>4.8</w:t>
      </w:r>
      <w:r w:rsidRPr="00C94EA9">
        <w:rPr>
          <w:rFonts w:ascii="Times New Roman" w:hAnsi="Times New Roman" w:cs="Times New Roman"/>
          <w:sz w:val="24"/>
          <w:szCs w:val="24"/>
          <w:lang w:val="uk-UA"/>
        </w:rPr>
        <w:t>.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4.9.</w:t>
      </w:r>
      <w:r w:rsidR="0063304A" w:rsidRPr="00C94EA9">
        <w:rPr>
          <w:rFonts w:ascii="Times New Roman" w:hAnsi="Times New Roman" w:cs="Times New Roman"/>
          <w:sz w:val="24"/>
          <w:szCs w:val="24"/>
          <w:lang w:val="uk-UA"/>
        </w:rPr>
        <w:t xml:space="preserve"> До складу доходу не включаються:</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суми податку на додану вартість;</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суми коштів, отриманих за внутрішніми розрахунками між структурними підрозділами платника єдиного податку;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6) суми коштів, що надійшли як оплата товарів (робіт, послуг), реалізованих у період сплати інших податків і зборів, встановлених</w:t>
      </w:r>
      <w:r w:rsidR="00513EC3"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w:t>
      </w:r>
      <w:r w:rsidR="00513EC3"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9) суми коштів у частині надмірно сплачених податків і зборів, встановлених</w:t>
      </w:r>
      <w:r w:rsidR="00513EC3"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 дивіденди, отримані платником єдиного податку - юридичною особою від інших платників податків, оподатковані в порядку, визначеному</w:t>
      </w:r>
      <w:r w:rsidR="00513EC3" w:rsidRPr="00C94EA9">
        <w:rPr>
          <w:rFonts w:ascii="Times New Roman" w:hAnsi="Times New Roman" w:cs="Times New Roman"/>
          <w:sz w:val="24"/>
          <w:szCs w:val="24"/>
          <w:lang w:val="uk-UA"/>
        </w:rPr>
        <w:t xml:space="preserve"> Податковим кодексом України;</w:t>
      </w:r>
    </w:p>
    <w:p w:rsidR="00864137" w:rsidRPr="00C94EA9" w:rsidRDefault="00513EC3" w:rsidP="0086413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11) </w:t>
      </w:r>
      <w:r w:rsidR="00864137" w:rsidRPr="00C94EA9">
        <w:rPr>
          <w:rFonts w:ascii="Times New Roman" w:hAnsi="Times New Roman" w:cs="Times New Roman"/>
          <w:sz w:val="24"/>
          <w:szCs w:val="24"/>
          <w:lang w:val="uk-UA"/>
        </w:rPr>
        <w:t>безоплатно надані (передані) особою, уповноваженою на здійснення закупівель у сфері охорони здоров’я, лікарських засобів, медичних виробів та допоміжних засобів до них, на користь суб’єктів господарювання, які мають ліцензію на провадження господарської діяльності з медичної практики для виконання програм та здійснення централізованих заходів з охорони здоров’я, за умови якщо:</w:t>
      </w:r>
    </w:p>
    <w:p w:rsidR="00864137" w:rsidRPr="00C94EA9" w:rsidRDefault="00864137" w:rsidP="0086413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такі товари на день укладення договору про їх закупівлю були включені до Переліку лікарських засобів, медичних виробів та допоміжних засобів до них, що закуповуються за кошти державного бюджету для виконання програм та здійснення централізованих заходів з охорони здоров’я, затвердженого Кабінетом Міністрів України, та</w:t>
      </w:r>
    </w:p>
    <w:p w:rsidR="00864137" w:rsidRPr="00C94EA9" w:rsidRDefault="00864137" w:rsidP="0086413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такі товари були придбані особою, уповноваженою на здійснення закупівель у сфері охорони здоров’я, за рахунок коштів державного бюджету, передбачених для виконання програм та здійснення централізованих заходів з охорони здоров’я або за кошти грантів (субгрантів) для виконання програм Глобального фонду для боротьби із СНІДом, туберкульозом та малярією в Україні відповідно до закону.</w:t>
      </w:r>
    </w:p>
    <w:p w:rsidR="00864137" w:rsidRPr="00C94EA9" w:rsidRDefault="00864137" w:rsidP="0086413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У разі нецільового використання лікарських засобів, медичних виробів та допоміжних засобів до них платник податку зобов’язаний збільшити податкові зобов’язання за наслідками податкового періоду, на який припадає таке порушення, на суму єдиного податку за ставкою, передбаченою пунктом 293.5 статті 293 Податкового кодексу України;</w:t>
      </w:r>
    </w:p>
    <w:p w:rsidR="00513EC3" w:rsidRPr="00C94EA9" w:rsidRDefault="00864137" w:rsidP="0086413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 суми коштів та вартість майна, отриманих платником податку - юридичною особою у вигляді бюджетного гранту, за умови його цільового використання.</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w:t>
      </w:r>
      <w:r w:rsidR="00864137" w:rsidRPr="00C94EA9">
        <w:rPr>
          <w:rFonts w:ascii="Times New Roman" w:hAnsi="Times New Roman" w:cs="Times New Roman"/>
          <w:sz w:val="24"/>
          <w:szCs w:val="24"/>
          <w:lang w:val="uk-UA"/>
        </w:rPr>
        <w:t>10.</w:t>
      </w:r>
      <w:r w:rsidRPr="00C94EA9">
        <w:rPr>
          <w:rFonts w:ascii="Times New Roman" w:hAnsi="Times New Roman" w:cs="Times New Roman"/>
          <w:sz w:val="24"/>
          <w:szCs w:val="24"/>
          <w:lang w:val="uk-UA"/>
        </w:rPr>
        <w:t xml:space="preserve"> Дохід визначається на підставі даних обліку, який ведеться відповідно до статті 296 Податкового кодексу України.</w:t>
      </w:r>
    </w:p>
    <w:p w:rsidR="0063304A" w:rsidRPr="00C94EA9" w:rsidRDefault="00864137"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4.11. </w:t>
      </w:r>
      <w:r w:rsidR="0063304A" w:rsidRPr="00C94EA9">
        <w:rPr>
          <w:rFonts w:ascii="Times New Roman" w:hAnsi="Times New Roman" w:cs="Times New Roman"/>
          <w:sz w:val="24"/>
          <w:szCs w:val="24"/>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864137" w:rsidRPr="00C94EA9" w:rsidRDefault="00864137" w:rsidP="00864137">
      <w:pPr>
        <w:pStyle w:val="rvps2"/>
        <w:shd w:val="clear" w:color="auto" w:fill="FFFFFF"/>
        <w:spacing w:before="0" w:beforeAutospacing="0" w:after="0" w:afterAutospacing="0"/>
        <w:ind w:firstLine="450"/>
        <w:jc w:val="center"/>
        <w:textAlignment w:val="baseline"/>
        <w:rPr>
          <w:b/>
          <w:color w:val="000000"/>
          <w:lang w:val="uk-UA"/>
        </w:rPr>
      </w:pPr>
      <w:r w:rsidRPr="00C94EA9">
        <w:rPr>
          <w:b/>
          <w:color w:val="000000"/>
          <w:lang w:val="uk-UA"/>
        </w:rPr>
        <w:t>5. Податковий (звітний) період</w:t>
      </w:r>
    </w:p>
    <w:p w:rsidR="00864137" w:rsidRPr="00C94EA9" w:rsidRDefault="00864137" w:rsidP="00864137">
      <w:pPr>
        <w:pStyle w:val="rvps2"/>
        <w:shd w:val="clear" w:color="auto" w:fill="FFFFFF"/>
        <w:spacing w:before="0" w:beforeAutospacing="0" w:after="0" w:afterAutospacing="0"/>
        <w:ind w:firstLine="450"/>
        <w:jc w:val="both"/>
        <w:textAlignment w:val="baseline"/>
        <w:rPr>
          <w:color w:val="000000"/>
          <w:lang w:val="uk-UA"/>
        </w:rPr>
      </w:pPr>
      <w:bookmarkStart w:id="1" w:name="n7134"/>
      <w:bookmarkEnd w:id="1"/>
      <w:r w:rsidRPr="00C94EA9">
        <w:rPr>
          <w:color w:val="000000"/>
          <w:lang w:val="uk-UA"/>
        </w:rPr>
        <w:t>5.1. Податковим (звітним) періодом для платників єдиного податку першої, другої та четвертої груп є календарний рік.</w:t>
      </w:r>
    </w:p>
    <w:p w:rsidR="00864137" w:rsidRPr="00C94EA9" w:rsidRDefault="00864137" w:rsidP="00864137">
      <w:pPr>
        <w:pStyle w:val="rvps2"/>
        <w:shd w:val="clear" w:color="auto" w:fill="FFFFFF"/>
        <w:spacing w:before="0" w:beforeAutospacing="0" w:after="0" w:afterAutospacing="0"/>
        <w:ind w:firstLine="450"/>
        <w:jc w:val="both"/>
        <w:textAlignment w:val="baseline"/>
        <w:rPr>
          <w:color w:val="000000"/>
          <w:lang w:val="uk-UA"/>
        </w:rPr>
      </w:pPr>
      <w:bookmarkStart w:id="2" w:name="n7135"/>
      <w:bookmarkEnd w:id="2"/>
      <w:r w:rsidRPr="00C94EA9">
        <w:rPr>
          <w:color w:val="000000"/>
          <w:lang w:val="uk-UA"/>
        </w:rPr>
        <w:t>5.2. Податковим (звітним) періодом для платників єдиного податку третьої групи є календарний квартал.</w:t>
      </w:r>
    </w:p>
    <w:p w:rsidR="00864137" w:rsidRPr="00C94EA9" w:rsidRDefault="00A77704" w:rsidP="00864137">
      <w:pPr>
        <w:pStyle w:val="rvps2"/>
        <w:shd w:val="clear" w:color="auto" w:fill="FFFFFF"/>
        <w:spacing w:before="0" w:beforeAutospacing="0" w:after="0" w:afterAutospacing="0"/>
        <w:ind w:firstLine="450"/>
        <w:jc w:val="both"/>
        <w:textAlignment w:val="baseline"/>
        <w:rPr>
          <w:color w:val="000000"/>
          <w:lang w:val="uk-UA"/>
        </w:rPr>
      </w:pPr>
      <w:bookmarkStart w:id="3" w:name="n7136"/>
      <w:bookmarkStart w:id="4" w:name="n7137"/>
      <w:bookmarkEnd w:id="3"/>
      <w:bookmarkEnd w:id="4"/>
      <w:r w:rsidRPr="00C94EA9">
        <w:rPr>
          <w:color w:val="000000"/>
          <w:lang w:val="uk-UA"/>
        </w:rPr>
        <w:t xml:space="preserve">5.3. </w:t>
      </w:r>
      <w:r w:rsidR="00864137" w:rsidRPr="00C94EA9">
        <w:rPr>
          <w:color w:val="000000"/>
          <w:lang w:val="uk-UA"/>
        </w:rPr>
        <w:t>Податковий (звітний) пері</w:t>
      </w:r>
      <w:r w:rsidR="00864137" w:rsidRPr="00C94EA9">
        <w:rPr>
          <w:color w:val="000000"/>
        </w:rPr>
        <w:t>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A77704" w:rsidRPr="00C94EA9" w:rsidRDefault="00A77704" w:rsidP="00864137">
      <w:pPr>
        <w:pStyle w:val="rvps2"/>
        <w:shd w:val="clear" w:color="auto" w:fill="FFFFFF"/>
        <w:spacing w:before="0" w:beforeAutospacing="0" w:after="0" w:afterAutospacing="0"/>
        <w:ind w:firstLine="450"/>
        <w:jc w:val="both"/>
        <w:textAlignment w:val="baseline"/>
        <w:rPr>
          <w:color w:val="000000"/>
          <w:lang w:val="uk-UA"/>
        </w:rPr>
      </w:pPr>
      <w:r w:rsidRPr="00C94EA9">
        <w:rPr>
          <w:color w:val="000000"/>
          <w:lang w:val="uk-UA"/>
        </w:rPr>
        <w:t>5.4.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A77704" w:rsidRPr="00C94EA9" w:rsidRDefault="00A77704" w:rsidP="00864137">
      <w:pPr>
        <w:pStyle w:val="rvps2"/>
        <w:shd w:val="clear" w:color="auto" w:fill="FFFFFF"/>
        <w:spacing w:before="0" w:beforeAutospacing="0" w:after="0" w:afterAutospacing="0"/>
        <w:ind w:firstLine="450"/>
        <w:jc w:val="both"/>
        <w:textAlignment w:val="baseline"/>
        <w:rPr>
          <w:color w:val="000000"/>
          <w:lang w:val="uk-UA"/>
        </w:rPr>
      </w:pPr>
    </w:p>
    <w:p w:rsidR="00864137" w:rsidRPr="00C94EA9" w:rsidRDefault="00A77704" w:rsidP="00A77704">
      <w:pPr>
        <w:pStyle w:val="rvps2"/>
        <w:shd w:val="clear" w:color="auto" w:fill="FFFFFF"/>
        <w:spacing w:before="0" w:beforeAutospacing="0" w:after="0" w:afterAutospacing="0"/>
        <w:ind w:firstLine="450"/>
        <w:jc w:val="center"/>
        <w:textAlignment w:val="baseline"/>
        <w:rPr>
          <w:b/>
          <w:color w:val="000000"/>
        </w:rPr>
      </w:pPr>
      <w:bookmarkStart w:id="5" w:name="n7145"/>
      <w:bookmarkEnd w:id="5"/>
      <w:r w:rsidRPr="00C94EA9">
        <w:rPr>
          <w:rStyle w:val="rvts9"/>
          <w:b/>
          <w:bCs/>
          <w:color w:val="000000"/>
          <w:bdr w:val="none" w:sz="0" w:space="0" w:color="auto" w:frame="1"/>
          <w:lang w:val="uk-UA"/>
        </w:rPr>
        <w:t>6</w:t>
      </w:r>
      <w:r w:rsidR="00864137" w:rsidRPr="00C94EA9">
        <w:rPr>
          <w:rStyle w:val="rvts9"/>
          <w:b/>
          <w:bCs/>
          <w:color w:val="000000"/>
          <w:bdr w:val="none" w:sz="0" w:space="0" w:color="auto" w:frame="1"/>
        </w:rPr>
        <w:t>.</w:t>
      </w:r>
      <w:r w:rsidR="00864137" w:rsidRPr="00C94EA9">
        <w:rPr>
          <w:rStyle w:val="apple-converted-space"/>
          <w:b/>
          <w:color w:val="000000"/>
        </w:rPr>
        <w:t> </w:t>
      </w:r>
      <w:r w:rsidR="00864137" w:rsidRPr="00C94EA9">
        <w:rPr>
          <w:b/>
          <w:color w:val="000000"/>
        </w:rPr>
        <w:t>Строки сплати єдиного податку</w:t>
      </w:r>
    </w:p>
    <w:p w:rsidR="00864137" w:rsidRPr="00C94EA9" w:rsidRDefault="00A77704" w:rsidP="00864137">
      <w:pPr>
        <w:pStyle w:val="rvps2"/>
        <w:shd w:val="clear" w:color="auto" w:fill="FFFFFF"/>
        <w:spacing w:before="0" w:beforeAutospacing="0" w:after="0" w:afterAutospacing="0"/>
        <w:ind w:firstLine="450"/>
        <w:jc w:val="both"/>
        <w:textAlignment w:val="baseline"/>
        <w:rPr>
          <w:color w:val="000000"/>
        </w:rPr>
      </w:pPr>
      <w:bookmarkStart w:id="6" w:name="n7146"/>
      <w:bookmarkEnd w:id="6"/>
      <w:r w:rsidRPr="00C94EA9">
        <w:rPr>
          <w:color w:val="000000"/>
          <w:lang w:val="uk-UA"/>
        </w:rPr>
        <w:t xml:space="preserve">6.1. </w:t>
      </w:r>
      <w:r w:rsidR="00864137" w:rsidRPr="00C94EA9">
        <w:rPr>
          <w:color w:val="000000"/>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864137" w:rsidRPr="00C94EA9" w:rsidRDefault="00864137" w:rsidP="00864137">
      <w:pPr>
        <w:pStyle w:val="rvps2"/>
        <w:shd w:val="clear" w:color="auto" w:fill="FFFFFF"/>
        <w:spacing w:before="0" w:beforeAutospacing="0" w:after="0" w:afterAutospacing="0"/>
        <w:ind w:firstLine="450"/>
        <w:jc w:val="both"/>
        <w:textAlignment w:val="baseline"/>
        <w:rPr>
          <w:color w:val="000000"/>
        </w:rPr>
      </w:pPr>
      <w:bookmarkStart w:id="7" w:name="n7147"/>
      <w:bookmarkEnd w:id="7"/>
      <w:r w:rsidRPr="00C94EA9">
        <w:rPr>
          <w:color w:val="000000"/>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864137" w:rsidRPr="00C94EA9" w:rsidRDefault="007A1D6D" w:rsidP="00864137">
      <w:pPr>
        <w:pStyle w:val="rvps2"/>
        <w:shd w:val="clear" w:color="auto" w:fill="FFFFFF"/>
        <w:spacing w:before="0" w:beforeAutospacing="0" w:after="0" w:afterAutospacing="0"/>
        <w:ind w:firstLine="450"/>
        <w:jc w:val="both"/>
        <w:textAlignment w:val="baseline"/>
        <w:rPr>
          <w:color w:val="000000"/>
        </w:rPr>
      </w:pPr>
      <w:bookmarkStart w:id="8" w:name="n7148"/>
      <w:bookmarkStart w:id="9" w:name="n7151"/>
      <w:bookmarkStart w:id="10" w:name="n7152"/>
      <w:bookmarkEnd w:id="8"/>
      <w:bookmarkEnd w:id="9"/>
      <w:bookmarkEnd w:id="10"/>
      <w:r w:rsidRPr="00C94EA9">
        <w:rPr>
          <w:color w:val="000000"/>
          <w:lang w:val="uk-UA"/>
        </w:rPr>
        <w:t xml:space="preserve">6.2. </w:t>
      </w:r>
      <w:r w:rsidR="00864137" w:rsidRPr="00C94EA9">
        <w:rPr>
          <w:color w:val="000000"/>
        </w:rPr>
        <w:t>Сплата єдиного податку здійснюється за місцем податкової адреси.</w:t>
      </w:r>
    </w:p>
    <w:p w:rsidR="00864137" w:rsidRPr="00C94EA9" w:rsidRDefault="007A1D6D" w:rsidP="00864137">
      <w:pPr>
        <w:pStyle w:val="rvps2"/>
        <w:shd w:val="clear" w:color="auto" w:fill="FFFFFF"/>
        <w:spacing w:before="0" w:beforeAutospacing="0" w:after="0" w:afterAutospacing="0"/>
        <w:ind w:firstLine="450"/>
        <w:jc w:val="both"/>
        <w:textAlignment w:val="baseline"/>
        <w:rPr>
          <w:color w:val="000000"/>
        </w:rPr>
      </w:pPr>
      <w:bookmarkStart w:id="11" w:name="n7153"/>
      <w:bookmarkEnd w:id="11"/>
      <w:r w:rsidRPr="00C94EA9">
        <w:rPr>
          <w:color w:val="000000"/>
          <w:lang w:val="uk-UA"/>
        </w:rPr>
        <w:t xml:space="preserve">6.3. </w:t>
      </w:r>
      <w:r w:rsidR="00864137" w:rsidRPr="00C94EA9">
        <w:rPr>
          <w:color w:val="000000"/>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C94EA9" w:rsidRDefault="00C94EA9" w:rsidP="007A1D6D">
      <w:pPr>
        <w:spacing w:after="0" w:line="240" w:lineRule="auto"/>
        <w:jc w:val="center"/>
        <w:rPr>
          <w:rFonts w:ascii="Times New Roman" w:hAnsi="Times New Roman" w:cs="Times New Roman"/>
          <w:b/>
          <w:sz w:val="24"/>
          <w:szCs w:val="24"/>
          <w:lang w:val="uk-UA"/>
        </w:rPr>
      </w:pPr>
    </w:p>
    <w:p w:rsidR="00742807" w:rsidRPr="00C94EA9" w:rsidRDefault="007A1D6D" w:rsidP="007A1D6D">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7</w:t>
      </w:r>
      <w:r w:rsidR="00742807" w:rsidRPr="00C94EA9">
        <w:rPr>
          <w:rFonts w:ascii="Times New Roman" w:hAnsi="Times New Roman" w:cs="Times New Roman"/>
          <w:b/>
          <w:sz w:val="24"/>
          <w:szCs w:val="24"/>
          <w:lang w:val="uk-UA"/>
        </w:rPr>
        <w:t>. Відповідальність за порушення податкового законодавства та</w:t>
      </w:r>
    </w:p>
    <w:p w:rsidR="00742807" w:rsidRPr="00C94EA9" w:rsidRDefault="00742807" w:rsidP="007A1D6D">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контроль податкових органів</w:t>
      </w:r>
    </w:p>
    <w:p w:rsidR="00742807" w:rsidRPr="00C94EA9" w:rsidRDefault="007A1D6D"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w:t>
      </w:r>
      <w:r w:rsidR="00742807" w:rsidRPr="00C94EA9">
        <w:rPr>
          <w:rFonts w:ascii="Times New Roman" w:hAnsi="Times New Roman" w:cs="Times New Roman"/>
          <w:sz w:val="24"/>
          <w:szCs w:val="24"/>
          <w:lang w:val="uk-UA"/>
        </w:rPr>
        <w:t>.1. Платники єдиного податку несуть відповідальність відповідно до</w:t>
      </w:r>
      <w:r w:rsidR="00854CC1">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Податкового Кодексу та інших законів України за правильність обчислення,</w:t>
      </w:r>
      <w:r w:rsidR="00854CC1">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своєчасність та повноту сплати сум єдиного податку, а також за своєчасність</w:t>
      </w:r>
      <w:r w:rsidR="00854CC1">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подання податкових декларацій.</w:t>
      </w:r>
    </w:p>
    <w:p w:rsidR="00742807" w:rsidRPr="00C94EA9" w:rsidRDefault="007A1D6D"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w:t>
      </w:r>
      <w:r w:rsidR="00742807" w:rsidRPr="00C94EA9">
        <w:rPr>
          <w:rFonts w:ascii="Times New Roman" w:hAnsi="Times New Roman" w:cs="Times New Roman"/>
          <w:sz w:val="24"/>
          <w:szCs w:val="24"/>
          <w:lang w:val="uk-UA"/>
        </w:rPr>
        <w:t>.2. Контроль за дотриманням вимог податкового законодавства у частині</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справляння єдиного податку здійснюється органами державної фіскальної</w:t>
      </w:r>
    </w:p>
    <w:p w:rsidR="00854CC1" w:rsidRDefault="00742807" w:rsidP="009C463D">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служби.</w:t>
      </w:r>
      <w:r w:rsidR="00854CC1">
        <w:rPr>
          <w:rFonts w:ascii="Times New Roman" w:hAnsi="Times New Roman" w:cs="Times New Roman"/>
          <w:sz w:val="24"/>
          <w:szCs w:val="24"/>
          <w:lang w:val="uk-UA"/>
        </w:rPr>
        <w:t xml:space="preserve">   </w:t>
      </w:r>
      <w:r w:rsidR="00C94EA9">
        <w:rPr>
          <w:rFonts w:ascii="Times New Roman" w:hAnsi="Times New Roman" w:cs="Times New Roman"/>
          <w:sz w:val="24"/>
          <w:szCs w:val="24"/>
          <w:lang w:val="uk-UA"/>
        </w:rPr>
        <w:tab/>
      </w:r>
    </w:p>
    <w:p w:rsidR="00DD356E" w:rsidRPr="00C94EA9" w:rsidRDefault="00854CC1" w:rsidP="00854CC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sidR="00C94EA9">
        <w:rPr>
          <w:rFonts w:ascii="Times New Roman" w:hAnsi="Times New Roman" w:cs="Times New Roman"/>
          <w:sz w:val="24"/>
          <w:szCs w:val="24"/>
          <w:lang w:val="uk-UA"/>
        </w:rPr>
        <w:t>Секретар ради:</w:t>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t>З.А.Алексєєва</w:t>
      </w:r>
      <w:r>
        <w:rPr>
          <w:rFonts w:ascii="Times New Roman" w:hAnsi="Times New Roman" w:cs="Times New Roman"/>
          <w:sz w:val="24"/>
          <w:szCs w:val="24"/>
          <w:lang w:val="uk-UA"/>
        </w:rPr>
        <w:t xml:space="preserve"> </w:t>
      </w:r>
    </w:p>
    <w:p w:rsidR="009C463D" w:rsidRPr="00C94EA9" w:rsidRDefault="009C463D"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Додаток </w:t>
      </w:r>
      <w:r w:rsidR="00DD0276" w:rsidRPr="00C94EA9">
        <w:rPr>
          <w:rFonts w:ascii="Times New Roman" w:hAnsi="Times New Roman" w:cs="Times New Roman"/>
          <w:sz w:val="24"/>
          <w:szCs w:val="24"/>
          <w:lang w:val="uk-UA"/>
        </w:rPr>
        <w:t>6</w:t>
      </w:r>
    </w:p>
    <w:p w:rsidR="00C94EA9" w:rsidRPr="00C94EA9" w:rsidRDefault="00C94EA9" w:rsidP="00C94EA9">
      <w:pPr>
        <w:spacing w:after="0" w:line="240" w:lineRule="auto"/>
        <w:ind w:left="2124"/>
        <w:jc w:val="right"/>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до рішення </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ІІІ (позачергової) сесії </w:t>
      </w:r>
      <w:r>
        <w:rPr>
          <w:rFonts w:ascii="Times New Roman" w:hAnsi="Times New Roman" w:cs="Times New Roman"/>
          <w:sz w:val="24"/>
          <w:szCs w:val="24"/>
          <w:lang w:val="en-US"/>
        </w:rPr>
        <w:t>V</w:t>
      </w:r>
      <w:r>
        <w:rPr>
          <w:rFonts w:ascii="Times New Roman" w:hAnsi="Times New Roman" w:cs="Times New Roman"/>
          <w:sz w:val="24"/>
          <w:szCs w:val="24"/>
          <w:lang w:val="uk-UA"/>
        </w:rPr>
        <w:t>ІІІ</w:t>
      </w:r>
      <w:r w:rsidRPr="00C94EA9">
        <w:rPr>
          <w:rFonts w:ascii="Times New Roman" w:hAnsi="Times New Roman" w:cs="Times New Roman"/>
          <w:sz w:val="24"/>
          <w:szCs w:val="24"/>
          <w:lang w:val="uk-UA"/>
        </w:rPr>
        <w:t xml:space="preserve"> скликання</w:t>
      </w:r>
    </w:p>
    <w:p w:rsidR="00C94EA9" w:rsidRPr="00C94EA9" w:rsidRDefault="00C94EA9"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9C463D" w:rsidRDefault="00C94EA9" w:rsidP="00C94EA9">
      <w:pPr>
        <w:spacing w:after="0" w:line="240" w:lineRule="auto"/>
        <w:ind w:left="2124"/>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від 13</w:t>
      </w:r>
      <w:r>
        <w:rPr>
          <w:rFonts w:ascii="Times New Roman" w:hAnsi="Times New Roman" w:cs="Times New Roman"/>
          <w:sz w:val="24"/>
          <w:szCs w:val="24"/>
          <w:lang w:val="uk-UA"/>
        </w:rPr>
        <w:t>.07.2021 року № 3</w:t>
      </w:r>
    </w:p>
    <w:p w:rsidR="00C94EA9" w:rsidRPr="00C94EA9" w:rsidRDefault="00C94EA9" w:rsidP="00C94EA9">
      <w:pPr>
        <w:spacing w:after="0" w:line="240" w:lineRule="auto"/>
        <w:ind w:left="2124"/>
        <w:jc w:val="right"/>
        <w:rPr>
          <w:rFonts w:ascii="Times New Roman" w:hAnsi="Times New Roman" w:cs="Times New Roman"/>
          <w:b/>
          <w:sz w:val="24"/>
          <w:szCs w:val="24"/>
          <w:lang w:val="uk-UA"/>
        </w:rPr>
      </w:pPr>
    </w:p>
    <w:p w:rsidR="00AD1680" w:rsidRPr="00C94EA9" w:rsidRDefault="00AD1680" w:rsidP="00AD1680">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Пільги зі сплати земельного податку введені в дію з </w:t>
      </w:r>
      <w:r w:rsidR="00C94EA9">
        <w:rPr>
          <w:rFonts w:ascii="Times New Roman" w:hAnsi="Times New Roman" w:cs="Times New Roman"/>
          <w:b/>
          <w:sz w:val="24"/>
          <w:szCs w:val="24"/>
          <w:lang w:val="uk-UA"/>
        </w:rPr>
        <w:t>0</w:t>
      </w:r>
      <w:r w:rsidRPr="00C94EA9">
        <w:rPr>
          <w:rFonts w:ascii="Times New Roman" w:hAnsi="Times New Roman" w:cs="Times New Roman"/>
          <w:b/>
          <w:sz w:val="24"/>
          <w:szCs w:val="24"/>
        </w:rPr>
        <w:t>1 січня 2022 року</w:t>
      </w:r>
    </w:p>
    <w:p w:rsidR="00AD1680" w:rsidRPr="00C94EA9" w:rsidRDefault="00AD1680" w:rsidP="00AD1680">
      <w:pPr>
        <w:spacing w:after="0" w:line="240" w:lineRule="auto"/>
        <w:jc w:val="center"/>
        <w:rPr>
          <w:rFonts w:ascii="Times New Roman" w:hAnsi="Times New Roman" w:cs="Times New Roman"/>
          <w:b/>
          <w:sz w:val="24"/>
          <w:szCs w:val="24"/>
          <w:lang w:val="uk-UA"/>
        </w:rPr>
      </w:pPr>
    </w:p>
    <w:tbl>
      <w:tblPr>
        <w:tblStyle w:val="a4"/>
        <w:tblW w:w="0" w:type="auto"/>
        <w:tblLook w:val="04A0" w:firstRow="1" w:lastRow="0" w:firstColumn="1" w:lastColumn="0" w:noHBand="0" w:noVBand="1"/>
      </w:tblPr>
      <w:tblGrid>
        <w:gridCol w:w="7479"/>
        <w:gridCol w:w="1985"/>
      </w:tblGrid>
      <w:tr w:rsidR="00AD1680" w:rsidRPr="00C94EA9" w:rsidTr="00C94EA9">
        <w:tc>
          <w:tcPr>
            <w:tcW w:w="7479" w:type="dxa"/>
          </w:tcPr>
          <w:p w:rsidR="00AD1680" w:rsidRPr="00C94EA9" w:rsidRDefault="00AD1680" w:rsidP="00AD1680">
            <w:pPr>
              <w:jc w:val="center"/>
              <w:rPr>
                <w:rFonts w:ascii="Times New Roman" w:hAnsi="Times New Roman" w:cs="Times New Roman"/>
                <w:b/>
                <w:sz w:val="24"/>
                <w:szCs w:val="24"/>
                <w:lang w:val="uk-UA"/>
              </w:rPr>
            </w:pPr>
            <w:r w:rsidRPr="00C94EA9">
              <w:rPr>
                <w:rFonts w:ascii="Times New Roman" w:hAnsi="Times New Roman" w:cs="Times New Roman"/>
                <w:b/>
                <w:sz w:val="24"/>
                <w:szCs w:val="24"/>
              </w:rPr>
              <w:t>Група платників, категорія/цільове призначення земельних ділянок</w:t>
            </w:r>
          </w:p>
        </w:tc>
        <w:tc>
          <w:tcPr>
            <w:tcW w:w="1985" w:type="dxa"/>
          </w:tcPr>
          <w:p w:rsidR="00AD1680" w:rsidRPr="00C94EA9" w:rsidRDefault="00AD1680" w:rsidP="00AD1680">
            <w:pPr>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Розмір пільги </w:t>
            </w:r>
            <w:r w:rsidR="00C94EA9">
              <w:rPr>
                <w:rFonts w:ascii="Times New Roman" w:hAnsi="Times New Roman" w:cs="Times New Roman"/>
                <w:b/>
                <w:sz w:val="24"/>
                <w:szCs w:val="24"/>
                <w:lang w:val="uk-UA"/>
              </w:rPr>
              <w:t xml:space="preserve">                </w:t>
            </w:r>
            <w:r w:rsidRPr="00C94EA9">
              <w:rPr>
                <w:rFonts w:ascii="Times New Roman" w:hAnsi="Times New Roman" w:cs="Times New Roman"/>
                <w:b/>
                <w:sz w:val="24"/>
                <w:szCs w:val="24"/>
              </w:rPr>
              <w:t>(у відсотках)</w:t>
            </w:r>
          </w:p>
        </w:tc>
      </w:tr>
      <w:tr w:rsidR="00AD1680" w:rsidRPr="00C94EA9" w:rsidTr="00C94EA9">
        <w:tc>
          <w:tcPr>
            <w:tcW w:w="9464" w:type="dxa"/>
            <w:gridSpan w:val="2"/>
          </w:tcPr>
          <w:p w:rsidR="00AD1680" w:rsidRPr="00C94EA9" w:rsidRDefault="00AD1680" w:rsidP="00AD1680">
            <w:pPr>
              <w:jc w:val="center"/>
              <w:rPr>
                <w:rFonts w:ascii="Times New Roman" w:hAnsi="Times New Roman" w:cs="Times New Roman"/>
                <w:b/>
                <w:sz w:val="24"/>
                <w:szCs w:val="24"/>
                <w:lang w:val="uk-UA"/>
              </w:rPr>
            </w:pPr>
            <w:r w:rsidRPr="00C94EA9">
              <w:rPr>
                <w:rFonts w:ascii="Times New Roman" w:hAnsi="Times New Roman" w:cs="Times New Roman"/>
                <w:b/>
                <w:sz w:val="24"/>
                <w:szCs w:val="24"/>
              </w:rPr>
              <w:t>Пільги щодо сплати земельного податку для фізичних осіб</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Особи з інвалідністю першої і другої групи</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Фізичні особи, які виховують трьох і більше дітей віком до 18 рок</w:t>
            </w:r>
            <w:r w:rsidR="00C94EA9">
              <w:rPr>
                <w:rFonts w:ascii="Times New Roman" w:hAnsi="Times New Roman" w:cs="Times New Roman"/>
                <w:sz w:val="24"/>
                <w:szCs w:val="24"/>
                <w:lang w:val="uk-UA"/>
              </w:rPr>
              <w:t>ів</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Пенсіонери (за віком)</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Ветерани війни та особи, на яких поширюється дія Закону України «Про статус ветеранів війни, гарантії їх соціального захисту»</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9464" w:type="dxa"/>
            <w:gridSpan w:val="2"/>
          </w:tcPr>
          <w:p w:rsidR="00AC3CCF" w:rsidRPr="00C94EA9" w:rsidRDefault="00AC3CCF" w:rsidP="00C94EA9">
            <w:pPr>
              <w:rPr>
                <w:rFonts w:ascii="Times New Roman" w:hAnsi="Times New Roman" w:cs="Times New Roman"/>
                <w:b/>
                <w:sz w:val="24"/>
                <w:szCs w:val="24"/>
                <w:lang w:val="uk-UA"/>
              </w:rPr>
            </w:pPr>
            <w:r w:rsidRPr="00C94EA9">
              <w:rPr>
                <w:rFonts w:ascii="Times New Roman" w:hAnsi="Times New Roman" w:cs="Times New Roman"/>
                <w:b/>
                <w:sz w:val="24"/>
                <w:szCs w:val="24"/>
              </w:rPr>
              <w:t>Пільги щодо сплати земельного податку для юридичних осіб</w:t>
            </w:r>
          </w:p>
        </w:tc>
      </w:tr>
      <w:tr w:rsidR="00AC3CCF" w:rsidRPr="00C94EA9" w:rsidTr="00C94EA9">
        <w:tc>
          <w:tcPr>
            <w:tcW w:w="7479" w:type="dxa"/>
          </w:tcPr>
          <w:p w:rsidR="00AC3CCF"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Санітарно-курортні та оздоровчі заклади громадських об’єднань осіб з інвалідністю, реабілітаційні установи громадських об’єднань осіб з інвалідністю</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7479" w:type="dxa"/>
          </w:tcPr>
          <w:p w:rsidR="00AC3CCF" w:rsidRPr="00C94EA9" w:rsidRDefault="009C463D"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7479" w:type="dxa"/>
          </w:tcPr>
          <w:p w:rsidR="00AC3CCF" w:rsidRPr="00C94EA9" w:rsidRDefault="009C463D"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7479" w:type="dxa"/>
          </w:tcPr>
          <w:p w:rsidR="00AC3CCF" w:rsidRPr="00C94EA9" w:rsidRDefault="009C463D" w:rsidP="00C94EA9">
            <w:pPr>
              <w:rPr>
                <w:rFonts w:ascii="Times New Roman" w:hAnsi="Times New Roman" w:cs="Times New Roman"/>
                <w:sz w:val="24"/>
                <w:szCs w:val="24"/>
                <w:lang w:val="uk-UA"/>
              </w:rPr>
            </w:pPr>
            <w:r w:rsidRPr="00C94EA9">
              <w:rPr>
                <w:rFonts w:ascii="Times New Roman" w:hAnsi="Times New Roman" w:cs="Times New Roman"/>
                <w:sz w:val="24"/>
                <w:szCs w:val="24"/>
              </w:rPr>
              <w:t xml:space="preserve">Комунальні підприємства, засновником яких є </w:t>
            </w:r>
            <w:r w:rsidRPr="00C94EA9">
              <w:rPr>
                <w:rFonts w:ascii="Times New Roman" w:hAnsi="Times New Roman" w:cs="Times New Roman"/>
                <w:sz w:val="24"/>
                <w:szCs w:val="24"/>
                <w:lang w:val="uk-UA"/>
              </w:rPr>
              <w:t>Прибужанівська</w:t>
            </w:r>
            <w:r w:rsidRPr="00C94EA9">
              <w:rPr>
                <w:rFonts w:ascii="Times New Roman" w:hAnsi="Times New Roman" w:cs="Times New Roman"/>
                <w:sz w:val="24"/>
                <w:szCs w:val="24"/>
              </w:rPr>
              <w:t xml:space="preserve"> сільська рада</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bl>
    <w:p w:rsidR="00AC3CCF" w:rsidRDefault="00AC3CCF" w:rsidP="00AC3CCF">
      <w:pPr>
        <w:spacing w:after="0" w:line="240" w:lineRule="auto"/>
        <w:jc w:val="both"/>
        <w:rPr>
          <w:rFonts w:ascii="Times New Roman" w:hAnsi="Times New Roman" w:cs="Times New Roman"/>
          <w:sz w:val="24"/>
          <w:szCs w:val="24"/>
          <w:lang w:val="uk-UA"/>
        </w:rPr>
      </w:pPr>
    </w:p>
    <w:p w:rsidR="00C94EA9" w:rsidRDefault="00C94EA9" w:rsidP="00AC3CCF">
      <w:pPr>
        <w:spacing w:after="0" w:line="240" w:lineRule="auto"/>
        <w:jc w:val="both"/>
        <w:rPr>
          <w:rFonts w:ascii="Times New Roman" w:hAnsi="Times New Roman" w:cs="Times New Roman"/>
          <w:sz w:val="24"/>
          <w:szCs w:val="24"/>
          <w:lang w:val="uk-UA"/>
        </w:rPr>
      </w:pPr>
    </w:p>
    <w:p w:rsidR="00C94EA9" w:rsidRDefault="00C94EA9" w:rsidP="00AC3CCF">
      <w:pPr>
        <w:spacing w:after="0" w:line="240" w:lineRule="auto"/>
        <w:jc w:val="both"/>
        <w:rPr>
          <w:rFonts w:ascii="Times New Roman" w:hAnsi="Times New Roman" w:cs="Times New Roman"/>
          <w:sz w:val="24"/>
          <w:szCs w:val="24"/>
          <w:lang w:val="uk-UA"/>
        </w:rPr>
      </w:pPr>
    </w:p>
    <w:p w:rsidR="00C94EA9" w:rsidRDefault="00C94EA9" w:rsidP="00AC3CCF">
      <w:pPr>
        <w:spacing w:after="0" w:line="240" w:lineRule="auto"/>
        <w:jc w:val="both"/>
        <w:rPr>
          <w:rFonts w:ascii="Times New Roman" w:hAnsi="Times New Roman" w:cs="Times New Roman"/>
          <w:sz w:val="24"/>
          <w:szCs w:val="24"/>
          <w:lang w:val="uk-UA"/>
        </w:rPr>
      </w:pPr>
    </w:p>
    <w:p w:rsidR="00C94EA9" w:rsidRPr="00C94EA9" w:rsidRDefault="00C94EA9" w:rsidP="00AC3CC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З.А.Алексєєва</w:t>
      </w:r>
    </w:p>
    <w:sectPr w:rsidR="00C94EA9" w:rsidRPr="00C94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2E2C7D47"/>
    <w:multiLevelType w:val="hybridMultilevel"/>
    <w:tmpl w:val="C2A6F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9">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10"/>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 w:numId="7">
    <w:abstractNumId w:val="8"/>
  </w:num>
  <w:num w:numId="8">
    <w:abstractNumId w:val="3"/>
  </w:num>
  <w:num w:numId="9">
    <w:abstractNumId w:val="6"/>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A6A"/>
    <w:rsid w:val="00012A98"/>
    <w:rsid w:val="00080EFC"/>
    <w:rsid w:val="000B76AE"/>
    <w:rsid w:val="00122B9F"/>
    <w:rsid w:val="001A7169"/>
    <w:rsid w:val="001B6A2F"/>
    <w:rsid w:val="001B6DF6"/>
    <w:rsid w:val="001E6BE1"/>
    <w:rsid w:val="002526C1"/>
    <w:rsid w:val="002B2264"/>
    <w:rsid w:val="002B3F79"/>
    <w:rsid w:val="003A7F96"/>
    <w:rsid w:val="003B4E30"/>
    <w:rsid w:val="00427EBF"/>
    <w:rsid w:val="00444EF1"/>
    <w:rsid w:val="00457504"/>
    <w:rsid w:val="004A670D"/>
    <w:rsid w:val="004E73ED"/>
    <w:rsid w:val="00513EC3"/>
    <w:rsid w:val="00526661"/>
    <w:rsid w:val="00612216"/>
    <w:rsid w:val="0063304A"/>
    <w:rsid w:val="00676595"/>
    <w:rsid w:val="00690E74"/>
    <w:rsid w:val="00707CA6"/>
    <w:rsid w:val="007227A8"/>
    <w:rsid w:val="00742807"/>
    <w:rsid w:val="007A1D6D"/>
    <w:rsid w:val="007D04E4"/>
    <w:rsid w:val="007E461E"/>
    <w:rsid w:val="008326DB"/>
    <w:rsid w:val="00854CC1"/>
    <w:rsid w:val="00864137"/>
    <w:rsid w:val="00875A6A"/>
    <w:rsid w:val="00896015"/>
    <w:rsid w:val="008C4CAA"/>
    <w:rsid w:val="00945972"/>
    <w:rsid w:val="009B6833"/>
    <w:rsid w:val="009C463D"/>
    <w:rsid w:val="00A7114F"/>
    <w:rsid w:val="00A724C9"/>
    <w:rsid w:val="00A77704"/>
    <w:rsid w:val="00AC3CCF"/>
    <w:rsid w:val="00AD1680"/>
    <w:rsid w:val="00B226D4"/>
    <w:rsid w:val="00B34801"/>
    <w:rsid w:val="00BD5391"/>
    <w:rsid w:val="00C24701"/>
    <w:rsid w:val="00C467A6"/>
    <w:rsid w:val="00C572F7"/>
    <w:rsid w:val="00C778A4"/>
    <w:rsid w:val="00C94EA9"/>
    <w:rsid w:val="00D03106"/>
    <w:rsid w:val="00DD0276"/>
    <w:rsid w:val="00DD356E"/>
    <w:rsid w:val="00DD3585"/>
    <w:rsid w:val="00EC0538"/>
    <w:rsid w:val="00F54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A98"/>
  </w:style>
  <w:style w:type="paragraph" w:styleId="1">
    <w:name w:val="heading 1"/>
    <w:basedOn w:val="a"/>
    <w:next w:val="a"/>
    <w:link w:val="10"/>
    <w:qFormat/>
    <w:rsid w:val="00012A98"/>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012A98"/>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012A98"/>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012A98"/>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5A6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AD1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12216"/>
    <w:pPr>
      <w:ind w:left="720"/>
      <w:contextualSpacing/>
    </w:pPr>
  </w:style>
  <w:style w:type="paragraph" w:customStyle="1" w:styleId="rvps2">
    <w:name w:val="rvps2"/>
    <w:basedOn w:val="a"/>
    <w:rsid w:val="00864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64137"/>
  </w:style>
  <w:style w:type="character" w:customStyle="1" w:styleId="apple-converted-space">
    <w:name w:val="apple-converted-space"/>
    <w:basedOn w:val="a0"/>
    <w:rsid w:val="00864137"/>
  </w:style>
  <w:style w:type="character" w:customStyle="1" w:styleId="10">
    <w:name w:val="Заголовок 1 Знак"/>
    <w:basedOn w:val="a0"/>
    <w:link w:val="1"/>
    <w:rsid w:val="00012A98"/>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012A98"/>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012A98"/>
    <w:rPr>
      <w:rFonts w:ascii="Cambria" w:eastAsia="Times New Roman" w:hAnsi="Cambria" w:cs="Times New Roman"/>
      <w:b/>
      <w:bCs/>
      <w:color w:val="4F81BD"/>
      <w:sz w:val="24"/>
      <w:szCs w:val="24"/>
      <w:lang w:val="x-none" w:eastAsia="x-none"/>
    </w:rPr>
  </w:style>
  <w:style w:type="character" w:customStyle="1" w:styleId="50">
    <w:name w:val="Заголовок 5 Знак"/>
    <w:basedOn w:val="a0"/>
    <w:link w:val="5"/>
    <w:uiPriority w:val="9"/>
    <w:rsid w:val="00012A98"/>
    <w:rPr>
      <w:rFonts w:ascii="Times New Roman" w:eastAsia="Times New Roman" w:hAnsi="Times New Roman" w:cs="Times New Roman"/>
      <w:b/>
      <w:bCs/>
      <w:sz w:val="20"/>
      <w:szCs w:val="20"/>
      <w:lang w:val="x-none" w:eastAsia="ru-RU"/>
    </w:rPr>
  </w:style>
  <w:style w:type="character" w:customStyle="1" w:styleId="rvts46">
    <w:name w:val="rvts46"/>
    <w:basedOn w:val="a0"/>
    <w:rsid w:val="00012A98"/>
  </w:style>
  <w:style w:type="paragraph" w:styleId="a6">
    <w:name w:val="Balloon Text"/>
    <w:basedOn w:val="a"/>
    <w:link w:val="a7"/>
    <w:uiPriority w:val="99"/>
    <w:semiHidden/>
    <w:unhideWhenUsed/>
    <w:rsid w:val="00012A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2A98"/>
    <w:rPr>
      <w:rFonts w:ascii="Tahoma" w:hAnsi="Tahoma" w:cs="Tahoma"/>
      <w:sz w:val="16"/>
      <w:szCs w:val="16"/>
    </w:rPr>
  </w:style>
  <w:style w:type="paragraph" w:styleId="a8">
    <w:name w:val="header"/>
    <w:basedOn w:val="a"/>
    <w:link w:val="a9"/>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012A98"/>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012A98"/>
    <w:rPr>
      <w:rFonts w:ascii="Times New Roman" w:eastAsia="Times New Roman" w:hAnsi="Times New Roman" w:cs="Times New Roman"/>
      <w:sz w:val="24"/>
      <w:szCs w:val="24"/>
      <w:lang w:val="x-none" w:eastAsia="x-none"/>
    </w:rPr>
  </w:style>
  <w:style w:type="paragraph" w:styleId="ac">
    <w:name w:val="Body Text Indent"/>
    <w:basedOn w:val="a"/>
    <w:link w:val="ad"/>
    <w:rsid w:val="00012A9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012A98"/>
    <w:rPr>
      <w:rFonts w:ascii="Times New Roman" w:eastAsia="Times New Roman" w:hAnsi="Times New Roman" w:cs="Times New Roman"/>
      <w:sz w:val="28"/>
      <w:szCs w:val="20"/>
      <w:lang w:eastAsia="ru-RU"/>
    </w:rPr>
  </w:style>
  <w:style w:type="character" w:styleId="ae">
    <w:name w:val="Hyperlink"/>
    <w:uiPriority w:val="99"/>
    <w:rsid w:val="00012A98"/>
    <w:rPr>
      <w:color w:val="0000FF"/>
      <w:u w:val="single"/>
    </w:rPr>
  </w:style>
  <w:style w:type="paragraph" w:customStyle="1" w:styleId="rvps12">
    <w:name w:val="rvps12"/>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012A98"/>
  </w:style>
  <w:style w:type="paragraph" w:customStyle="1" w:styleId="rvps14">
    <w:name w:val="rvps14"/>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basedOn w:val="a0"/>
    <w:rsid w:val="00012A98"/>
  </w:style>
  <w:style w:type="paragraph" w:styleId="af0">
    <w:name w:val="No Spacing"/>
    <w:uiPriority w:val="1"/>
    <w:qFormat/>
    <w:rsid w:val="00012A98"/>
    <w:pPr>
      <w:spacing w:after="0" w:line="240" w:lineRule="auto"/>
    </w:pPr>
    <w:rPr>
      <w:rFonts w:ascii="Calibri" w:eastAsia="Calibri" w:hAnsi="Calibri" w:cs="Times New Roman"/>
    </w:rPr>
  </w:style>
  <w:style w:type="paragraph" w:customStyle="1" w:styleId="ShapkaDocumentu">
    <w:name w:val="Shapka Documentu"/>
    <w:basedOn w:val="a"/>
    <w:rsid w:val="00012A98"/>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012A98"/>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012A98"/>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tyleWisnow">
    <w:name w:val="StyleWisnow"/>
    <w:basedOn w:val="a"/>
    <w:rsid w:val="00012A98"/>
    <w:pPr>
      <w:spacing w:after="0" w:line="220" w:lineRule="exact"/>
    </w:pPr>
    <w:rPr>
      <w:rFonts w:ascii="Times New Roman" w:eastAsia="Times New Roman" w:hAnsi="Times New Roman" w:cs="Times New Roman"/>
      <w:sz w:val="18"/>
      <w:szCs w:val="20"/>
      <w:lang w:val="uk-UA" w:eastAsia="ru-RU"/>
    </w:rPr>
  </w:style>
  <w:style w:type="character" w:customStyle="1" w:styleId="rvts11">
    <w:name w:val="rvts11"/>
    <w:basedOn w:val="a0"/>
    <w:rsid w:val="00012A98"/>
  </w:style>
  <w:style w:type="character" w:customStyle="1" w:styleId="rvts37">
    <w:name w:val="rvts37"/>
    <w:basedOn w:val="a0"/>
    <w:rsid w:val="00012A98"/>
  </w:style>
  <w:style w:type="paragraph" w:customStyle="1" w:styleId="af3">
    <w:name w:val="Знак"/>
    <w:basedOn w:val="a"/>
    <w:rsid w:val="00012A98"/>
    <w:pPr>
      <w:spacing w:after="0" w:line="240" w:lineRule="auto"/>
    </w:pPr>
    <w:rPr>
      <w:rFonts w:ascii="Verdana" w:eastAsia="Times New Roman" w:hAnsi="Verdana" w:cs="Verdana"/>
      <w:sz w:val="20"/>
      <w:szCs w:val="20"/>
      <w:lang w:val="en-US"/>
    </w:rPr>
  </w:style>
  <w:style w:type="paragraph" w:styleId="af4">
    <w:name w:val="Body Text"/>
    <w:basedOn w:val="a"/>
    <w:link w:val="af5"/>
    <w:rsid w:val="00012A98"/>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012A98"/>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012A98"/>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012A98"/>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012A98"/>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012A98"/>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012A98"/>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012A98"/>
    <w:rPr>
      <w:rFonts w:ascii="Times New Roman" w:eastAsia="Calibri" w:hAnsi="Times New Roman" w:cs="Times New Roman"/>
      <w:sz w:val="20"/>
      <w:szCs w:val="20"/>
      <w:lang w:val="uk-UA" w:eastAsia="ru-RU"/>
    </w:rPr>
  </w:style>
  <w:style w:type="character" w:customStyle="1" w:styleId="af9">
    <w:name w:val="Основной текст_"/>
    <w:link w:val="11"/>
    <w:rsid w:val="00012A98"/>
    <w:rPr>
      <w:shd w:val="clear" w:color="auto" w:fill="FFFFFF"/>
    </w:rPr>
  </w:style>
  <w:style w:type="paragraph" w:customStyle="1" w:styleId="11">
    <w:name w:val="Основной текст1"/>
    <w:basedOn w:val="a"/>
    <w:link w:val="af9"/>
    <w:rsid w:val="00012A98"/>
    <w:pPr>
      <w:widowControl w:val="0"/>
      <w:shd w:val="clear" w:color="auto" w:fill="FFFFFF"/>
      <w:spacing w:before="900" w:after="180" w:line="0" w:lineRule="atLeast"/>
    </w:pPr>
  </w:style>
  <w:style w:type="paragraph" w:customStyle="1" w:styleId="12">
    <w:name w:val="1"/>
    <w:basedOn w:val="a"/>
    <w:rsid w:val="00012A98"/>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A98"/>
  </w:style>
  <w:style w:type="paragraph" w:styleId="1">
    <w:name w:val="heading 1"/>
    <w:basedOn w:val="a"/>
    <w:next w:val="a"/>
    <w:link w:val="10"/>
    <w:qFormat/>
    <w:rsid w:val="00012A98"/>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012A98"/>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012A98"/>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012A98"/>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5A6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AD1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12216"/>
    <w:pPr>
      <w:ind w:left="720"/>
      <w:contextualSpacing/>
    </w:pPr>
  </w:style>
  <w:style w:type="paragraph" w:customStyle="1" w:styleId="rvps2">
    <w:name w:val="rvps2"/>
    <w:basedOn w:val="a"/>
    <w:rsid w:val="00864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64137"/>
  </w:style>
  <w:style w:type="character" w:customStyle="1" w:styleId="apple-converted-space">
    <w:name w:val="apple-converted-space"/>
    <w:basedOn w:val="a0"/>
    <w:rsid w:val="00864137"/>
  </w:style>
  <w:style w:type="character" w:customStyle="1" w:styleId="10">
    <w:name w:val="Заголовок 1 Знак"/>
    <w:basedOn w:val="a0"/>
    <w:link w:val="1"/>
    <w:rsid w:val="00012A98"/>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012A98"/>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012A98"/>
    <w:rPr>
      <w:rFonts w:ascii="Cambria" w:eastAsia="Times New Roman" w:hAnsi="Cambria" w:cs="Times New Roman"/>
      <w:b/>
      <w:bCs/>
      <w:color w:val="4F81BD"/>
      <w:sz w:val="24"/>
      <w:szCs w:val="24"/>
      <w:lang w:val="x-none" w:eastAsia="x-none"/>
    </w:rPr>
  </w:style>
  <w:style w:type="character" w:customStyle="1" w:styleId="50">
    <w:name w:val="Заголовок 5 Знак"/>
    <w:basedOn w:val="a0"/>
    <w:link w:val="5"/>
    <w:uiPriority w:val="9"/>
    <w:rsid w:val="00012A98"/>
    <w:rPr>
      <w:rFonts w:ascii="Times New Roman" w:eastAsia="Times New Roman" w:hAnsi="Times New Roman" w:cs="Times New Roman"/>
      <w:b/>
      <w:bCs/>
      <w:sz w:val="20"/>
      <w:szCs w:val="20"/>
      <w:lang w:val="x-none" w:eastAsia="ru-RU"/>
    </w:rPr>
  </w:style>
  <w:style w:type="character" w:customStyle="1" w:styleId="rvts46">
    <w:name w:val="rvts46"/>
    <w:basedOn w:val="a0"/>
    <w:rsid w:val="00012A98"/>
  </w:style>
  <w:style w:type="paragraph" w:styleId="a6">
    <w:name w:val="Balloon Text"/>
    <w:basedOn w:val="a"/>
    <w:link w:val="a7"/>
    <w:uiPriority w:val="99"/>
    <w:semiHidden/>
    <w:unhideWhenUsed/>
    <w:rsid w:val="00012A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2A98"/>
    <w:rPr>
      <w:rFonts w:ascii="Tahoma" w:hAnsi="Tahoma" w:cs="Tahoma"/>
      <w:sz w:val="16"/>
      <w:szCs w:val="16"/>
    </w:rPr>
  </w:style>
  <w:style w:type="paragraph" w:styleId="a8">
    <w:name w:val="header"/>
    <w:basedOn w:val="a"/>
    <w:link w:val="a9"/>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012A98"/>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012A98"/>
    <w:rPr>
      <w:rFonts w:ascii="Times New Roman" w:eastAsia="Times New Roman" w:hAnsi="Times New Roman" w:cs="Times New Roman"/>
      <w:sz w:val="24"/>
      <w:szCs w:val="24"/>
      <w:lang w:val="x-none" w:eastAsia="x-none"/>
    </w:rPr>
  </w:style>
  <w:style w:type="paragraph" w:styleId="ac">
    <w:name w:val="Body Text Indent"/>
    <w:basedOn w:val="a"/>
    <w:link w:val="ad"/>
    <w:rsid w:val="00012A9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012A98"/>
    <w:rPr>
      <w:rFonts w:ascii="Times New Roman" w:eastAsia="Times New Roman" w:hAnsi="Times New Roman" w:cs="Times New Roman"/>
      <w:sz w:val="28"/>
      <w:szCs w:val="20"/>
      <w:lang w:eastAsia="ru-RU"/>
    </w:rPr>
  </w:style>
  <w:style w:type="character" w:styleId="ae">
    <w:name w:val="Hyperlink"/>
    <w:uiPriority w:val="99"/>
    <w:rsid w:val="00012A98"/>
    <w:rPr>
      <w:color w:val="0000FF"/>
      <w:u w:val="single"/>
    </w:rPr>
  </w:style>
  <w:style w:type="paragraph" w:customStyle="1" w:styleId="rvps12">
    <w:name w:val="rvps12"/>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012A98"/>
  </w:style>
  <w:style w:type="paragraph" w:customStyle="1" w:styleId="rvps14">
    <w:name w:val="rvps14"/>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basedOn w:val="a0"/>
    <w:rsid w:val="00012A98"/>
  </w:style>
  <w:style w:type="paragraph" w:styleId="af0">
    <w:name w:val="No Spacing"/>
    <w:uiPriority w:val="1"/>
    <w:qFormat/>
    <w:rsid w:val="00012A98"/>
    <w:pPr>
      <w:spacing w:after="0" w:line="240" w:lineRule="auto"/>
    </w:pPr>
    <w:rPr>
      <w:rFonts w:ascii="Calibri" w:eastAsia="Calibri" w:hAnsi="Calibri" w:cs="Times New Roman"/>
    </w:rPr>
  </w:style>
  <w:style w:type="paragraph" w:customStyle="1" w:styleId="ShapkaDocumentu">
    <w:name w:val="Shapka Documentu"/>
    <w:basedOn w:val="a"/>
    <w:rsid w:val="00012A98"/>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012A98"/>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012A98"/>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tyleWisnow">
    <w:name w:val="StyleWisnow"/>
    <w:basedOn w:val="a"/>
    <w:rsid w:val="00012A98"/>
    <w:pPr>
      <w:spacing w:after="0" w:line="220" w:lineRule="exact"/>
    </w:pPr>
    <w:rPr>
      <w:rFonts w:ascii="Times New Roman" w:eastAsia="Times New Roman" w:hAnsi="Times New Roman" w:cs="Times New Roman"/>
      <w:sz w:val="18"/>
      <w:szCs w:val="20"/>
      <w:lang w:val="uk-UA" w:eastAsia="ru-RU"/>
    </w:rPr>
  </w:style>
  <w:style w:type="character" w:customStyle="1" w:styleId="rvts11">
    <w:name w:val="rvts11"/>
    <w:basedOn w:val="a0"/>
    <w:rsid w:val="00012A98"/>
  </w:style>
  <w:style w:type="character" w:customStyle="1" w:styleId="rvts37">
    <w:name w:val="rvts37"/>
    <w:basedOn w:val="a0"/>
    <w:rsid w:val="00012A98"/>
  </w:style>
  <w:style w:type="paragraph" w:customStyle="1" w:styleId="af3">
    <w:name w:val="Знак"/>
    <w:basedOn w:val="a"/>
    <w:rsid w:val="00012A98"/>
    <w:pPr>
      <w:spacing w:after="0" w:line="240" w:lineRule="auto"/>
    </w:pPr>
    <w:rPr>
      <w:rFonts w:ascii="Verdana" w:eastAsia="Times New Roman" w:hAnsi="Verdana" w:cs="Verdana"/>
      <w:sz w:val="20"/>
      <w:szCs w:val="20"/>
      <w:lang w:val="en-US"/>
    </w:rPr>
  </w:style>
  <w:style w:type="paragraph" w:styleId="af4">
    <w:name w:val="Body Text"/>
    <w:basedOn w:val="a"/>
    <w:link w:val="af5"/>
    <w:rsid w:val="00012A98"/>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012A98"/>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012A98"/>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012A98"/>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012A98"/>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012A98"/>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012A98"/>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012A98"/>
    <w:rPr>
      <w:rFonts w:ascii="Times New Roman" w:eastAsia="Calibri" w:hAnsi="Times New Roman" w:cs="Times New Roman"/>
      <w:sz w:val="20"/>
      <w:szCs w:val="20"/>
      <w:lang w:val="uk-UA" w:eastAsia="ru-RU"/>
    </w:rPr>
  </w:style>
  <w:style w:type="character" w:customStyle="1" w:styleId="af9">
    <w:name w:val="Основной текст_"/>
    <w:link w:val="11"/>
    <w:rsid w:val="00012A98"/>
    <w:rPr>
      <w:shd w:val="clear" w:color="auto" w:fill="FFFFFF"/>
    </w:rPr>
  </w:style>
  <w:style w:type="paragraph" w:customStyle="1" w:styleId="11">
    <w:name w:val="Основной текст1"/>
    <w:basedOn w:val="a"/>
    <w:link w:val="af9"/>
    <w:rsid w:val="00012A98"/>
    <w:pPr>
      <w:widowControl w:val="0"/>
      <w:shd w:val="clear" w:color="auto" w:fill="FFFFFF"/>
      <w:spacing w:before="900" w:after="180" w:line="0" w:lineRule="atLeast"/>
    </w:pPr>
  </w:style>
  <w:style w:type="paragraph" w:customStyle="1" w:styleId="12">
    <w:name w:val="1"/>
    <w:basedOn w:val="a"/>
    <w:rsid w:val="00012A98"/>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30896-2D6C-457E-A55D-9111B660C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10246291</TotalTime>
  <Pages>1</Pages>
  <Words>14215</Words>
  <Characters>81030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XTreme.ws</cp:lastModifiedBy>
  <cp:revision>24</cp:revision>
  <cp:lastPrinted>2021-07-12T10:43:00Z</cp:lastPrinted>
  <dcterms:created xsi:type="dcterms:W3CDTF">2021-06-20T14:05:00Z</dcterms:created>
  <dcterms:modified xsi:type="dcterms:W3CDTF">2021-07-12T10:43:00Z</dcterms:modified>
</cp:coreProperties>
</file>