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B1" w:rsidRPr="00960768" w:rsidRDefault="001A74B1" w:rsidP="001A74B1">
      <w:pPr>
        <w:spacing w:before="120" w:after="0"/>
        <w:jc w:val="both"/>
        <w:rPr>
          <w:smallCaps/>
          <w:u w:val="single"/>
          <w:lang w:val="uk-UA"/>
        </w:rPr>
      </w:pPr>
    </w:p>
    <w:p w:rsidR="001A74B1" w:rsidRDefault="001A74B1" w:rsidP="001A74B1">
      <w:pPr>
        <w:spacing w:before="120" w:after="0"/>
        <w:jc w:val="both"/>
        <w:rPr>
          <w:b/>
          <w:sz w:val="28"/>
          <w:lang w:val="uk-UA"/>
        </w:rPr>
      </w:pPr>
    </w:p>
    <w:p w:rsidR="00401A24" w:rsidRDefault="00401A24" w:rsidP="001A74B1">
      <w:pPr>
        <w:spacing w:before="120" w:after="0"/>
        <w:jc w:val="both"/>
        <w:rPr>
          <w:b/>
          <w:sz w:val="28"/>
          <w:lang w:val="uk-UA"/>
        </w:rPr>
      </w:pPr>
    </w:p>
    <w:p w:rsidR="00401A24" w:rsidRPr="00960768" w:rsidRDefault="00401A24" w:rsidP="001A74B1">
      <w:pPr>
        <w:spacing w:before="120" w:after="0"/>
        <w:jc w:val="both"/>
        <w:rPr>
          <w:b/>
          <w:sz w:val="28"/>
          <w:lang w:val="uk-UA"/>
        </w:rPr>
      </w:pPr>
    </w:p>
    <w:p w:rsidR="001A74B1" w:rsidRDefault="00401A24" w:rsidP="001A74B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ПЛАН ДІЙ З УПРАВЛІННЯ ФІНАНСАМИ</w:t>
      </w:r>
    </w:p>
    <w:p w:rsidR="00401A24" w:rsidRPr="00401A24" w:rsidRDefault="00401A24" w:rsidP="001A74B1">
      <w:pPr>
        <w:jc w:val="center"/>
        <w:rPr>
          <w:rFonts w:cs="Times New Roman"/>
          <w:b/>
          <w:sz w:val="32"/>
          <w:szCs w:val="32"/>
          <w:lang w:val="uk-UA"/>
        </w:rPr>
      </w:pPr>
      <w:r w:rsidRPr="00401A24">
        <w:rPr>
          <w:b/>
          <w:sz w:val="32"/>
          <w:szCs w:val="32"/>
          <w:lang w:val="uk-UA"/>
        </w:rPr>
        <w:t>(проект)</w:t>
      </w:r>
    </w:p>
    <w:p w:rsidR="001A74B1" w:rsidRPr="00960768" w:rsidRDefault="001A74B1" w:rsidP="001A74B1">
      <w:pPr>
        <w:spacing w:before="120" w:after="0"/>
        <w:jc w:val="both"/>
        <w:rPr>
          <w:b/>
          <w:sz w:val="28"/>
          <w:lang w:val="uk-UA"/>
        </w:rPr>
      </w:pPr>
    </w:p>
    <w:p w:rsidR="001A74B1" w:rsidRPr="00EB286C" w:rsidRDefault="000E515D" w:rsidP="001A74B1">
      <w:pPr>
        <w:spacing w:before="120" w:after="0"/>
        <w:jc w:val="center"/>
        <w:rPr>
          <w:b/>
          <w:color w:val="000066"/>
          <w:sz w:val="32"/>
          <w:lang w:val="uk-UA"/>
        </w:rPr>
      </w:pPr>
      <w:proofErr w:type="spellStart"/>
      <w:r>
        <w:rPr>
          <w:b/>
          <w:color w:val="000066"/>
          <w:sz w:val="32"/>
          <w:lang w:val="uk-UA"/>
        </w:rPr>
        <w:t>Прибужан</w:t>
      </w:r>
      <w:r w:rsidR="00401A24">
        <w:rPr>
          <w:b/>
          <w:color w:val="000066"/>
          <w:sz w:val="32"/>
          <w:lang w:val="uk-UA"/>
        </w:rPr>
        <w:t>івська</w:t>
      </w:r>
      <w:proofErr w:type="spellEnd"/>
      <w:r w:rsidR="001A74B1" w:rsidRPr="00EB286C">
        <w:rPr>
          <w:b/>
          <w:color w:val="000066"/>
          <w:sz w:val="32"/>
          <w:lang w:val="uk-UA"/>
        </w:rPr>
        <w:t xml:space="preserve"> </w:t>
      </w:r>
      <w:r w:rsidR="001A74B1" w:rsidRPr="00075140">
        <w:rPr>
          <w:b/>
          <w:color w:val="000066"/>
          <w:sz w:val="32"/>
          <w:lang w:val="uk-UA"/>
        </w:rPr>
        <w:t>об’єднана територіальна громада</w:t>
      </w:r>
    </w:p>
    <w:p w:rsidR="001A74B1" w:rsidRPr="00960768" w:rsidRDefault="00633DD4" w:rsidP="001A74B1">
      <w:pPr>
        <w:spacing w:before="120" w:after="0"/>
        <w:jc w:val="center"/>
        <w:rPr>
          <w:b/>
          <w:color w:val="C00000"/>
          <w:sz w:val="32"/>
          <w:lang w:val="uk-UA"/>
        </w:rPr>
      </w:pPr>
      <w:r>
        <w:rPr>
          <w:b/>
          <w:color w:val="000066"/>
          <w:sz w:val="32"/>
          <w:lang w:val="uk-UA"/>
        </w:rPr>
        <w:t>Миколаїв</w:t>
      </w:r>
      <w:r w:rsidR="001A74B1">
        <w:rPr>
          <w:b/>
          <w:color w:val="000066"/>
          <w:sz w:val="32"/>
          <w:lang w:val="uk-UA"/>
        </w:rPr>
        <w:t>ська область</w:t>
      </w:r>
    </w:p>
    <w:p w:rsidR="001A74B1" w:rsidRPr="00960768" w:rsidRDefault="001A74B1" w:rsidP="001A74B1">
      <w:pPr>
        <w:spacing w:before="120" w:after="0"/>
        <w:jc w:val="both"/>
        <w:rPr>
          <w:b/>
          <w:lang w:val="uk-UA"/>
        </w:rPr>
      </w:pPr>
    </w:p>
    <w:p w:rsidR="001A74B1" w:rsidRDefault="001A74B1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Pr="00960768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1A74B1" w:rsidRPr="00960768" w:rsidRDefault="001A74B1" w:rsidP="001A74B1">
      <w:pPr>
        <w:spacing w:after="0" w:line="360" w:lineRule="auto"/>
        <w:jc w:val="center"/>
        <w:rPr>
          <w:b/>
          <w:sz w:val="24"/>
          <w:szCs w:val="24"/>
          <w:lang w:val="uk-UA"/>
        </w:rPr>
      </w:pPr>
      <w:r w:rsidRPr="00960768">
        <w:rPr>
          <w:b/>
          <w:sz w:val="24"/>
          <w:szCs w:val="24"/>
          <w:lang w:val="uk-UA"/>
        </w:rPr>
        <w:t xml:space="preserve">в рамках </w:t>
      </w:r>
      <w:r w:rsidR="003A7AF6">
        <w:rPr>
          <w:b/>
          <w:sz w:val="24"/>
          <w:szCs w:val="24"/>
          <w:lang w:val="uk-UA"/>
        </w:rPr>
        <w:t>Програми</w:t>
      </w:r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„Decentralization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Offering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Better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Results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and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Efficiency</w:t>
      </w:r>
      <w:proofErr w:type="spellEnd"/>
      <w:r w:rsidRPr="00960768">
        <w:rPr>
          <w:b/>
          <w:sz w:val="24"/>
          <w:szCs w:val="24"/>
          <w:lang w:val="uk-UA"/>
        </w:rPr>
        <w:t xml:space="preserve"> (DOBRE)”, як</w:t>
      </w:r>
      <w:r w:rsidR="003A7AF6">
        <w:rPr>
          <w:b/>
          <w:sz w:val="24"/>
          <w:szCs w:val="24"/>
          <w:lang w:val="uk-UA"/>
        </w:rPr>
        <w:t>а</w:t>
      </w:r>
      <w:r w:rsidRPr="00960768">
        <w:rPr>
          <w:b/>
          <w:sz w:val="24"/>
          <w:szCs w:val="24"/>
          <w:lang w:val="uk-UA"/>
        </w:rPr>
        <w:t xml:space="preserve"> фінансується USAID. </w:t>
      </w:r>
    </w:p>
    <w:p w:rsidR="001A74B1" w:rsidRPr="00960768" w:rsidRDefault="001A74B1" w:rsidP="001A74B1">
      <w:pPr>
        <w:spacing w:after="0" w:line="240" w:lineRule="auto"/>
        <w:jc w:val="both"/>
        <w:rPr>
          <w:b/>
          <w:lang w:val="uk-UA"/>
        </w:rPr>
      </w:pPr>
    </w:p>
    <w:p w:rsidR="001A74B1" w:rsidRPr="00960768" w:rsidRDefault="001A74B1" w:rsidP="001A74B1">
      <w:pPr>
        <w:spacing w:before="120" w:after="0"/>
        <w:jc w:val="both"/>
        <w:rPr>
          <w:b/>
          <w:lang w:val="uk-UA"/>
        </w:rPr>
      </w:pPr>
    </w:p>
    <w:p w:rsidR="001A74B1" w:rsidRPr="00960768" w:rsidRDefault="001A74B1" w:rsidP="001A74B1">
      <w:pPr>
        <w:spacing w:after="0" w:line="240" w:lineRule="auto"/>
        <w:jc w:val="center"/>
        <w:rPr>
          <w:b/>
          <w:sz w:val="24"/>
          <w:lang w:val="uk-UA"/>
        </w:rPr>
      </w:pPr>
    </w:p>
    <w:p w:rsidR="001A74B1" w:rsidRPr="00960768" w:rsidRDefault="001A74B1" w:rsidP="001A74B1">
      <w:pPr>
        <w:spacing w:after="0" w:line="240" w:lineRule="auto"/>
        <w:jc w:val="center"/>
        <w:rPr>
          <w:b/>
          <w:sz w:val="24"/>
          <w:lang w:val="uk-UA"/>
        </w:rPr>
      </w:pPr>
    </w:p>
    <w:p w:rsidR="001A74B1" w:rsidRDefault="001A74B1" w:rsidP="001A74B1">
      <w:pPr>
        <w:spacing w:after="0" w:line="240" w:lineRule="auto"/>
        <w:rPr>
          <w:color w:val="000000"/>
          <w:sz w:val="28"/>
        </w:rPr>
      </w:pPr>
    </w:p>
    <w:p w:rsidR="001A74B1" w:rsidRDefault="001A74B1" w:rsidP="001A74B1">
      <w:pPr>
        <w:spacing w:after="0" w:line="240" w:lineRule="auto"/>
        <w:rPr>
          <w:color w:val="000000"/>
          <w:sz w:val="28"/>
        </w:rPr>
      </w:pPr>
    </w:p>
    <w:p w:rsidR="001A74B1" w:rsidRDefault="001A74B1" w:rsidP="001A74B1">
      <w:pPr>
        <w:spacing w:after="0" w:line="240" w:lineRule="auto"/>
        <w:rPr>
          <w:color w:val="000000"/>
          <w:sz w:val="28"/>
        </w:rPr>
      </w:pPr>
    </w:p>
    <w:p w:rsidR="001A74B1" w:rsidRPr="00960768" w:rsidRDefault="001A74B1" w:rsidP="001A74B1">
      <w:pPr>
        <w:spacing w:after="0" w:line="240" w:lineRule="auto"/>
        <w:rPr>
          <w:b/>
          <w:bCs/>
          <w:color w:val="000000"/>
          <w:sz w:val="28"/>
          <w:szCs w:val="28"/>
          <w:lang w:val="uk-UA"/>
        </w:rPr>
      </w:pPr>
      <w:r>
        <w:rPr>
          <w:i/>
          <w:iCs/>
          <w:spacing w:val="2"/>
          <w:lang w:val="uk-UA"/>
        </w:rPr>
        <w:t xml:space="preserve">Цей план став можливим завдяки щирій підтримці американського народу, наданій через Агентство США з міжнародного розвитку (USAID). Зміст є відповідальністю </w:t>
      </w:r>
      <w:proofErr w:type="spellStart"/>
      <w:r>
        <w:rPr>
          <w:i/>
          <w:iCs/>
          <w:spacing w:val="2"/>
          <w:lang w:val="uk-UA"/>
        </w:rPr>
        <w:t>Глобал</w:t>
      </w:r>
      <w:proofErr w:type="spellEnd"/>
      <w:r>
        <w:rPr>
          <w:i/>
          <w:iCs/>
          <w:spacing w:val="2"/>
          <w:lang w:val="uk-UA"/>
        </w:rPr>
        <w:t xml:space="preserve"> </w:t>
      </w:r>
      <w:proofErr w:type="spellStart"/>
      <w:r>
        <w:rPr>
          <w:i/>
          <w:iCs/>
          <w:spacing w:val="2"/>
          <w:lang w:val="uk-UA"/>
        </w:rPr>
        <w:t>Комʼюнітіз</w:t>
      </w:r>
      <w:proofErr w:type="spellEnd"/>
      <w:r>
        <w:rPr>
          <w:i/>
          <w:iCs/>
          <w:spacing w:val="2"/>
          <w:lang w:val="uk-UA"/>
        </w:rPr>
        <w:t xml:space="preserve"> (</w:t>
      </w:r>
      <w:proofErr w:type="spellStart"/>
      <w:r>
        <w:rPr>
          <w:i/>
          <w:iCs/>
          <w:spacing w:val="2"/>
          <w:lang w:val="uk-UA"/>
        </w:rPr>
        <w:t>Global</w:t>
      </w:r>
      <w:proofErr w:type="spellEnd"/>
      <w:r>
        <w:rPr>
          <w:i/>
          <w:iCs/>
          <w:spacing w:val="2"/>
          <w:lang w:val="uk-UA"/>
        </w:rPr>
        <w:t xml:space="preserve"> </w:t>
      </w:r>
      <w:proofErr w:type="spellStart"/>
      <w:r>
        <w:rPr>
          <w:i/>
          <w:iCs/>
          <w:spacing w:val="2"/>
          <w:lang w:val="uk-UA"/>
        </w:rPr>
        <w:t>Communities</w:t>
      </w:r>
      <w:proofErr w:type="spellEnd"/>
      <w:r>
        <w:rPr>
          <w:i/>
          <w:iCs/>
          <w:spacing w:val="2"/>
          <w:lang w:val="uk-UA"/>
        </w:rPr>
        <w:t>) і не обов'язково відображає точку зору USAID чи уряду Сполучених Штатів.</w:t>
      </w:r>
    </w:p>
    <w:p w:rsidR="00755C40" w:rsidRDefault="00B51849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 w:rsidP="00401A24">
      <w:pPr>
        <w:spacing w:after="0" w:line="240" w:lineRule="auto"/>
        <w:jc w:val="center"/>
        <w:rPr>
          <w:b/>
          <w:color w:val="000066"/>
          <w:sz w:val="24"/>
          <w:lang w:val="uk-UA"/>
        </w:rPr>
      </w:pPr>
      <w:r w:rsidRPr="00EB286C">
        <w:rPr>
          <w:b/>
          <w:color w:val="000066"/>
          <w:sz w:val="24"/>
          <w:lang w:val="uk-UA"/>
        </w:rPr>
        <w:t>Січень</w:t>
      </w:r>
      <w:r>
        <w:rPr>
          <w:b/>
          <w:color w:val="000066"/>
          <w:sz w:val="24"/>
          <w:lang w:val="uk-UA"/>
        </w:rPr>
        <w:t>, 2018</w:t>
      </w:r>
    </w:p>
    <w:p w:rsidR="00401A24" w:rsidRDefault="00401A24" w:rsidP="00B07AF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4"/>
          <w:szCs w:val="24"/>
          <w:lang w:val="uk-UA"/>
        </w:rPr>
        <w:sectPr w:rsidR="00401A24" w:rsidSect="00401A24">
          <w:headerReference w:type="default" r:id="rId9"/>
          <w:footerReference w:type="default" r:id="rId10"/>
          <w:headerReference w:type="first" r:id="rId11"/>
          <w:pgSz w:w="11906" w:h="16838"/>
          <w:pgMar w:top="1260" w:right="991" w:bottom="1134" w:left="1134" w:header="284" w:footer="288" w:gutter="0"/>
          <w:cols w:space="708"/>
          <w:titlePg/>
          <w:docGrid w:linePitch="360"/>
        </w:sectPr>
      </w:pPr>
    </w:p>
    <w:tbl>
      <w:tblPr>
        <w:tblW w:w="16560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1088"/>
        <w:gridCol w:w="21"/>
        <w:gridCol w:w="1520"/>
        <w:gridCol w:w="997"/>
        <w:gridCol w:w="1169"/>
        <w:gridCol w:w="1984"/>
        <w:gridCol w:w="3260"/>
        <w:gridCol w:w="1560"/>
        <w:gridCol w:w="2551"/>
        <w:gridCol w:w="2410"/>
      </w:tblGrid>
      <w:tr w:rsidR="0066546B" w:rsidRPr="00AD3419" w:rsidTr="00D036F8">
        <w:trPr>
          <w:trHeight w:val="667"/>
        </w:trPr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4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План дій з покращення управління фінансами в </w:t>
            </w:r>
            <w:proofErr w:type="spellStart"/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>Прибужан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ів</w:t>
            </w:r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>ській</w:t>
            </w:r>
            <w:proofErr w:type="spellEnd"/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ОТГ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D21F8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>(проект)</w:t>
            </w:r>
            <w:r w:rsidR="0072729B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 xml:space="preserve">  2018  рік</w:t>
            </w:r>
            <w:bookmarkStart w:id="0" w:name="_GoBack"/>
            <w:bookmarkEnd w:id="0"/>
          </w:p>
        </w:tc>
      </w:tr>
      <w:tr w:rsidR="00C95C0A" w:rsidRPr="00A10C53" w:rsidTr="00C95C0A">
        <w:trPr>
          <w:trHeight w:val="667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напрямку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Відповідальні за виконання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Необхідні кроки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Контроль</w:t>
            </w:r>
            <w:r w:rsidR="00D036F8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за  </w:t>
            </w:r>
            <w:r w:rsidR="00B208D2">
              <w:rPr>
                <w:b/>
                <w:bCs/>
                <w:color w:val="000000"/>
                <w:sz w:val="20"/>
                <w:szCs w:val="20"/>
                <w:lang w:val="uk-UA"/>
              </w:rPr>
              <w:t>виконання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Очікувані зміни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Ризики</w:t>
            </w:r>
          </w:p>
        </w:tc>
      </w:tr>
      <w:tr w:rsidR="00C95C0A" w:rsidRPr="00CD1BF8" w:rsidTr="00C95C0A">
        <w:trPr>
          <w:trHeight w:val="2564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b/>
                <w:bCs/>
                <w:color w:val="000000"/>
                <w:sz w:val="20"/>
                <w:szCs w:val="20"/>
                <w:lang w:val="uk-UA"/>
              </w:rPr>
              <w:t>Система адміністративного управління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ОТГ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 xml:space="preserve">Формування  ефективної  територіальної  системи  органів  місцевого </w:t>
            </w:r>
          </w:p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 xml:space="preserve">самоврядування 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821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Виконком, рада ОТГ</w:t>
            </w:r>
          </w:p>
          <w:p w:rsidR="008643C3" w:rsidRPr="00217FA0" w:rsidRDefault="008643C3" w:rsidP="00821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8643C3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</w:t>
            </w:r>
            <w:r w:rsidR="0066546B">
              <w:rPr>
                <w:color w:val="000000"/>
                <w:sz w:val="20"/>
                <w:szCs w:val="20"/>
                <w:lang w:val="uk-UA"/>
              </w:rPr>
              <w:t>ерезень</w:t>
            </w:r>
          </w:p>
          <w:p w:rsidR="008643C3" w:rsidRPr="00217FA0" w:rsidRDefault="008643C3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70" w:hanging="3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розроблену схему виконавчого комітету ради розміст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ити на офіційному сайті громади.</w:t>
            </w:r>
          </w:p>
          <w:p w:rsidR="0066546B" w:rsidRPr="00217FA0" w:rsidRDefault="0066546B" w:rsidP="002F4C3E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66546B" w:rsidP="00821BE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208D2" w:rsidRPr="00217FA0" w:rsidRDefault="00B208D2" w:rsidP="00821BE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821BE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Оптимізаці</w:t>
            </w:r>
            <w:r>
              <w:rPr>
                <w:color w:val="000000"/>
                <w:sz w:val="20"/>
                <w:szCs w:val="20"/>
                <w:lang w:val="uk-UA"/>
              </w:rPr>
              <w:t>я</w:t>
            </w:r>
            <w:r w:rsidRPr="00217FA0">
              <w:rPr>
                <w:color w:val="000000"/>
                <w:sz w:val="20"/>
                <w:szCs w:val="20"/>
                <w:lang w:val="uk-UA"/>
              </w:rPr>
              <w:t xml:space="preserve"> та вдосконалення роботи виконавчих органів, структурування функціональних напрямків діяльності, забезпечення ефективної роботи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відсутність підтримки з боку ради щодо залучення громадськості</w:t>
            </w:r>
          </w:p>
        </w:tc>
      </w:tr>
      <w:tr w:rsidR="00C95C0A" w:rsidRPr="00CD1BF8" w:rsidTr="00C95C0A">
        <w:trPr>
          <w:trHeight w:val="1742"/>
        </w:trPr>
        <w:tc>
          <w:tcPr>
            <w:tcW w:w="1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Вдосконалення</w:t>
            </w: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бюджетного процесу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Забезпечення упорядкування та оприлюднення документів в рамках бюджетного законодавства 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8643C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Вересень </w:t>
            </w:r>
            <w:r w:rsidR="0066546B" w:rsidRPr="00A10C53">
              <w:rPr>
                <w:color w:val="000000"/>
                <w:sz w:val="20"/>
                <w:szCs w:val="20"/>
                <w:lang w:val="uk-UA"/>
              </w:rPr>
              <w:t>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ind w:left="342" w:hanging="36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Розробити та прийняти наступні нормативні документи: </w:t>
            </w:r>
          </w:p>
          <w:p w:rsidR="0066546B" w:rsidRPr="00B208D2" w:rsidRDefault="0066546B" w:rsidP="00B208D2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Бюджетний регламе</w:t>
            </w:r>
            <w:r w:rsidR="00B208D2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нт.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Розробка та оприлюднення необхідних документів відповідно до бюджетного законодавства та кращих практик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color w:val="000000"/>
                <w:sz w:val="20"/>
                <w:szCs w:val="20"/>
                <w:lang w:val="uk-UA"/>
              </w:rPr>
              <w:t>відсутність необхідного досвіду у відповідальних для розробки зазначених документів</w:t>
            </w:r>
          </w:p>
        </w:tc>
      </w:tr>
      <w:tr w:rsidR="00C95C0A" w:rsidRPr="00CD1BF8" w:rsidTr="00C95C0A">
        <w:trPr>
          <w:trHeight w:val="525"/>
        </w:trPr>
        <w:tc>
          <w:tcPr>
            <w:tcW w:w="10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Удосконалення механізму подачі інформації про розпорядження бюджетними коштами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року</w:t>
            </w: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Квітень  2018 року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380C0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Липень  2018 року</w:t>
            </w: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Pr="00A10C53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Квітень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, проекти міжнародної технічної допомоги, інститути громадянського суспільства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Pr="00A10C53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проект бюджету разом із всіма відповідними додатками розміщувати на веб-сайті громади за 20 днів до розгляду сесією ради;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презентація дохідної та видаткової частин бюджету у зрозумілій для громадян формі «Бюджет для громадян», візуалізація бюджету; </w:t>
            </w:r>
          </w:p>
          <w:p w:rsidR="0066546B" w:rsidRPr="00D50A6C" w:rsidRDefault="0066546B" w:rsidP="00AD05A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оприлюднити розпорядження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сільського</w:t>
            </w: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голови, рішення виконавчого комітету, звіти про виконання бюджету, </w:t>
            </w: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результати голосування стосовно прийняття бюджету, всі рішення ради, що стосуються бюджету разом з відповідними додатка</w:t>
            </w:r>
            <w:r w:rsidR="00533E3F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ми та пояснювальними записками 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на сторінці «Архів документів» ввести відображення документів, що мають найбільшу чисельність в зверненнях;</w:t>
            </w:r>
          </w:p>
          <w:p w:rsidR="0066546B" w:rsidRPr="00533E3F" w:rsidRDefault="0066546B" w:rsidP="00533E3F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Pr="00A10C53" w:rsidRDefault="0066546B" w:rsidP="000E515D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розмістити на офіційному веб-сайті громади посилання на інформаційний портал e-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data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разом із коротким поясненням щодо можливостей пошуку звітності.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 </w:t>
            </w: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Алексєєва З.А.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 </w:t>
            </w:r>
          </w:p>
          <w:p w:rsidR="00533E3F" w:rsidRPr="00A10C53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Представлення інформації про складення та виконання бюджету та ефективність використання бюджетних коштів у доступній для громадськості формі. ОТГ відкрито надає короткий виклад бюджету із зрозумілим повідомленням голови ОТГ щодо того як пріоритети ОТГ відображені в ньому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2313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едостатня координація діяльності органів місцевого самоврядування в частині повного і своєчасного забезпечення громадян інформацією з питань бюджету</w:t>
            </w:r>
          </w:p>
        </w:tc>
      </w:tr>
      <w:tr w:rsidR="00C95C0A" w:rsidRPr="00CD1BF8" w:rsidTr="00C95C0A">
        <w:trPr>
          <w:trHeight w:val="1814"/>
        </w:trPr>
        <w:tc>
          <w:tcPr>
            <w:tcW w:w="10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Проведення консультацій з громадськістю на усіх етапах бюджетного процесу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Липень – жовтень 2018 року</w:t>
            </w: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 – липень 2018 року</w:t>
            </w:r>
          </w:p>
          <w:p w:rsidR="00C95C0A" w:rsidRDefault="005F25ED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</w:t>
            </w:r>
            <w:r w:rsidR="00C95C0A">
              <w:rPr>
                <w:color w:val="000000"/>
                <w:sz w:val="20"/>
                <w:szCs w:val="20"/>
                <w:lang w:val="uk-UA"/>
              </w:rPr>
              <w:t>истопад</w:t>
            </w:r>
          </w:p>
          <w:p w:rsidR="005F25ED" w:rsidRDefault="005F25ED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Листопад 2018 року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Pr="00A10C53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розробляти та затверджувати бюджет ОТГ в інклюзивний спосіб, із численними загальними зборами громадян та коментарями громадськості (збір пропозицій від громадян в період з 15 липня до 15 жовтня);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проводити консультації з громадськістю про місцеві податки і збори в період (з 1 січня по 1 липня);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розробити та опубліковувати звіт щодо участі громадян у бюджетному процесі, які будуть включати обґрунтування підстав для неврахування отриманих пропозицій;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анонсувати гр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афік засідання постійної комісій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з питань планування, бюджету,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фінансів, економіки, інвестицій та регуляторної політики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;</w:t>
            </w:r>
          </w:p>
          <w:p w:rsidR="0066546B" w:rsidRPr="00A10C53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проводити громадське обговорення потенційних інвестиційних об’єктів, які планується фінансувати за рахунок міжбюджетних трансфертів та коштів ДФРР.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 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Тофанюк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Л.В.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236BD" w:rsidRDefault="005236BD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Тищенко О.В. 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5F25ED" w:rsidRDefault="005F25ED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F25ED" w:rsidRDefault="005F25ED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Алексєєва  З.А.</w:t>
            </w: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Pr="00A10C53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Посилення </w:t>
            </w:r>
            <w:r>
              <w:rPr>
                <w:color w:val="000000"/>
                <w:sz w:val="20"/>
                <w:szCs w:val="20"/>
                <w:lang w:val="uk-UA"/>
              </w:rPr>
              <w:t>контролю громадськості за склада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нням, виконанням і звітуванням </w:t>
            </w:r>
            <w:r>
              <w:rPr>
                <w:color w:val="000000"/>
                <w:sz w:val="20"/>
                <w:szCs w:val="20"/>
                <w:lang w:val="uk-UA"/>
              </w:rPr>
              <w:t>бюджету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неможливість забезпечити проведення консультацій з громадськістю під час бюджетного процесу через порушення визначених строків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бюджетному процесі</w:t>
            </w:r>
          </w:p>
        </w:tc>
      </w:tr>
      <w:tr w:rsidR="00C95C0A" w:rsidRPr="00CD1BF8" w:rsidTr="00C95C0A">
        <w:trPr>
          <w:trHeight w:val="1771"/>
        </w:trPr>
        <w:tc>
          <w:tcPr>
            <w:tcW w:w="10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Запровадження бюджету участі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 – липень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Pr="00A10C53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передбачені у місцевому бюджеті видатки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інформаційну кампанії по залученню соціальних проектів до програми Бюджет участі;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забезпечити автоматизацію усіх етапів Бюджету участі і розмістити на офіційному сайті ОТГ у рубриці «Громадський бюджет»</w:t>
            </w:r>
          </w:p>
          <w:p w:rsidR="0066546B" w:rsidRPr="00B7706E" w:rsidRDefault="0066546B" w:rsidP="00B7706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Зайва  М.В. 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 </w:t>
            </w:r>
          </w:p>
          <w:p w:rsidR="00B7706E" w:rsidRPr="00D50A6C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color w:val="000000"/>
                <w:sz w:val="20"/>
                <w:szCs w:val="20"/>
                <w:lang w:val="uk-UA"/>
              </w:rPr>
              <w:t>Залучення громадян до бюджетного процесу, реалізація соціальних проектів для ОТГ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відсутність коштів у місцевому бюджеті для запровадження бюджету участі</w:t>
            </w:r>
            <w:r>
              <w:rPr>
                <w:color w:val="000000"/>
                <w:sz w:val="20"/>
                <w:szCs w:val="20"/>
                <w:lang w:val="uk-UA"/>
              </w:rPr>
              <w:t>, проведення інформаційних кампаній</w:t>
            </w:r>
          </w:p>
        </w:tc>
      </w:tr>
      <w:tr w:rsidR="00C95C0A" w:rsidRPr="00CD1BF8" w:rsidTr="00C95C0A">
        <w:trPr>
          <w:trHeight w:val="269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Формування та використання фінансових ресурсів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Підвищення ефективності наповнення бюджету ОТГ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B7706E">
              <w:rPr>
                <w:color w:val="000000"/>
                <w:sz w:val="20"/>
                <w:szCs w:val="20"/>
                <w:lang w:val="uk-UA"/>
              </w:rPr>
              <w:t xml:space="preserve"> 2018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 – червень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Квітень – листопад  2018 року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Квітень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–травень</w:t>
            </w:r>
            <w:proofErr w:type="spellEnd"/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Травень  2018</w:t>
            </w:r>
            <w:r w:rsidR="00417626">
              <w:rPr>
                <w:color w:val="000000"/>
                <w:sz w:val="20"/>
                <w:szCs w:val="20"/>
                <w:lang w:val="uk-UA"/>
              </w:rPr>
              <w:t>року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Травень 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2018 року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Pr="00A10C53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sz w:val="20"/>
                <w:szCs w:val="20"/>
                <w:lang w:val="uk-UA"/>
              </w:rPr>
              <w:t>розробити план заходів щодо наповнення бюджету (план покращення надходжень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),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імплементувати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нові /поліпшені механізми збору податків, забезпечення зростання місцевих податків у порівнянні з минулим роком; 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розробити та затвердити положення про всі податки і збори, які будуть застосовуватися у відповідному бюджетному періоді на території ОТГ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(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до 15 липня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)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;</w:t>
            </w:r>
          </w:p>
          <w:p w:rsidR="0066546B" w:rsidRPr="00B7706E" w:rsidRDefault="0066546B" w:rsidP="00B7706E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запровадити внутрішній облік платників податків на території ОТГ; </w:t>
            </w:r>
          </w:p>
          <w:p w:rsidR="0066546B" w:rsidRPr="001F1284" w:rsidRDefault="0066546B" w:rsidP="000E515D">
            <w:pPr>
              <w:pStyle w:val="a7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розробити, затвердити та опублікувати необхідні документи щодо надходження коштів від пайової участі у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 xml:space="preserve">розвитку інфраструктури ОТГ; </w:t>
            </w:r>
          </w:p>
          <w:p w:rsidR="0066546B" w:rsidRPr="00F52E7E" w:rsidRDefault="0066546B" w:rsidP="00F52E7E">
            <w:pPr>
              <w:pStyle w:val="a7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розробити та затвердити перелік об’єктів комунальної власності, які можуть бути передані в оренду; 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моніторинг щодо  дотримання  законодавства  про  працю на підприємствах усіх форм власності, в установах та організаціях, зокрема, з питань: - належного оформлення трудових відносин із найманими працівниками; - додержання мінімальних гарантій в оплаті праці, повноти та своєчасності виплати заробітної плати, погашення заборгованості та сплати податків;</w:t>
            </w:r>
          </w:p>
          <w:p w:rsidR="0066546B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роботу стосовно: - виявлення відокремлених підрозділів підприємств та організацій, які здійснюючи господарську діяльність не сплачують податок на доходи фізичних осіб до місцевого бюджету;   - вжиття заходів щодо їх залучення до сплати податку на доходи фізичних осіб до місцевого бюджету;</w:t>
            </w:r>
          </w:p>
          <w:p w:rsidR="0066546B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AD3419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здійснити перевірку з метою визначення суб’єктів підприємницької діяльності, що фактично займаються реалізацією підакцизних товарів та провести звірку з органами ДФС щодо декларування ними зобов’язань зі сплати акцизу;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2F2771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провести інформаційну </w:t>
            </w:r>
            <w:r w:rsidRPr="002F2771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кампанію з мешканцями громади з метою наповнення актуальними даними щодо нерухомості електронної бази даних реєстраційної служби, з метою збільшення надходження в бюджет за рахунок податку на нерухомість;</w:t>
            </w:r>
          </w:p>
          <w:p w:rsidR="0066546B" w:rsidRPr="0049096B" w:rsidRDefault="0066546B" w:rsidP="0049096B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подавати проекти для отримання субвенції на здійснення заходів щодо СЕР територій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та коштів ДФРР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Тищенко  О.В.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Тофанюк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Л.В.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Р.Ю.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Старости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1019D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Тіщенко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О.В.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Старости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Старости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Pr="00A10C53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Рівність усіх платників податків перед законом, збільшення бюджетних надходжень; покращення умов підприємницької діяльності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C550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не можливість налагодити співпрацю з фіскальними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 іншими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органами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державної влади</w:t>
            </w:r>
          </w:p>
        </w:tc>
      </w:tr>
      <w:tr w:rsidR="00C95C0A" w:rsidRPr="00CD1BF8" w:rsidTr="00C95C0A">
        <w:trPr>
          <w:trHeight w:val="124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Підвищення ефективності використання бюджетних коштів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49096B">
              <w:rPr>
                <w:color w:val="000000"/>
                <w:sz w:val="20"/>
                <w:szCs w:val="20"/>
                <w:lang w:val="uk-UA"/>
              </w:rPr>
              <w:t xml:space="preserve"> 2018</w:t>
            </w:r>
            <w:r w:rsidR="00EA564B">
              <w:rPr>
                <w:color w:val="000000"/>
                <w:sz w:val="20"/>
                <w:szCs w:val="20"/>
                <w:lang w:val="uk-UA"/>
              </w:rPr>
              <w:t>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Вересень 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-грудень</w:t>
            </w:r>
            <w:proofErr w:type="spellEnd"/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Pr="00A10C53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вивчити питання щодо необхідності оптимізації мережі освітніх та культурних закладів за наступним алгоритмом: ство</w:t>
            </w:r>
            <w:r w:rsidR="00EA564B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рення робочої групи;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проведення інформаційної кампанії серед депутатів, вчителів, батьківської громадськості та інших зацікавлених сторін;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запровадження заходів з енергоефективності у бюджетних установах з метою скорочення видатків на оплату за спожиті енергоносії;</w:t>
            </w:r>
          </w:p>
          <w:p w:rsidR="0066546B" w:rsidRPr="00EA564B" w:rsidRDefault="0066546B" w:rsidP="00EA564B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залучення недержавних структур до підвищення ефективності функціонування комунального господарства та надання окремих соціальних по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слуг,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послуг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з благоустрою тощо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оприлюднювати титульні списки капітальних видатків; </w:t>
            </w:r>
          </w:p>
          <w:p w:rsidR="0066546B" w:rsidRPr="00EA564B" w:rsidRDefault="0066546B" w:rsidP="00EA564B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публікувати звіт щодо розподілу залишків коштів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місцевого бюджету, які утворилися на початок року;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проведення роз’яснювальної роботи з керівниками бюджетних установ та організацій, комунальних підприємств (одержувачами) бюджетних коштів з питань дотримання суворої фінансово-бюджетної дисципліни та запобігати порушенням, що призводять до втрат фінансових ресурсів.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Копієвський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І.В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Тараненко  О.А..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</w:t>
            </w: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 </w:t>
            </w: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Pr="00A10C5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Підвищення ефективності використання бюджетних коштів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соціальної підтримки по оптимізації мережі закладів </w:t>
            </w:r>
          </w:p>
        </w:tc>
      </w:tr>
      <w:tr w:rsidR="00C95C0A" w:rsidRPr="00CD1BF8" w:rsidTr="00C95C0A">
        <w:trPr>
          <w:trHeight w:val="144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Управління активами громади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8A63F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Заходи щодо </w:t>
            </w:r>
            <w:r>
              <w:rPr>
                <w:color w:val="000000"/>
                <w:sz w:val="20"/>
                <w:szCs w:val="20"/>
                <w:lang w:val="uk-UA"/>
              </w:rPr>
              <w:t>управління земельними ресурсами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1E6913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Pr="00A10C5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E6913" w:rsidRDefault="0066546B" w:rsidP="001E6913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затвердити рішення про проведення інвентаризації, створити робочу групу чи комісію, яка прове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де перевірку усієї документації;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провести інвентаризацію землі у всіх населе</w:t>
            </w:r>
            <w:r w:rsidR="001E6913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них пунктах </w:t>
            </w:r>
            <w:proofErr w:type="spellStart"/>
            <w:r w:rsidR="001E6913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Прибужанівської</w:t>
            </w:r>
            <w:proofErr w:type="spellEnd"/>
            <w:r w:rsidR="001E6913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ОТГ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підвищити кваліфікацію співробітників ОТГ, відповідальних за інвентаризацію активів в ОТГ.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Pr="00A10C53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Покращення системи управління земельними ресурсами ОТГ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8A63F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фінансових, матеріальних та людських ресурсів для проведення </w:t>
            </w:r>
            <w:r>
              <w:rPr>
                <w:color w:val="000000"/>
                <w:sz w:val="20"/>
                <w:szCs w:val="20"/>
                <w:lang w:val="uk-UA"/>
              </w:rPr>
              <w:t>заходів</w:t>
            </w:r>
          </w:p>
        </w:tc>
      </w:tr>
      <w:tr w:rsidR="00C95C0A" w:rsidRPr="00CD1BF8" w:rsidTr="009E4A78">
        <w:trPr>
          <w:trHeight w:val="144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Інвентаризація активів комунальних підприємств та майна, відмінного від земельних ділянок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8456AE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Pr="00A10C53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A30B43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1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інвентаризацію активів ОТГ (відмінних від земельних ділянок) (у тому числі активів комунальних підприємств із залученням відповідних організацій) у середньостроковій перспективі, скласти каталог інвестиційних об’єктів. Етапи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:</w:t>
            </w:r>
          </w:p>
          <w:p w:rsidR="0066546B" w:rsidRPr="001F1284" w:rsidRDefault="0066546B" w:rsidP="00240DF7">
            <w:pPr>
              <w:pStyle w:val="a7"/>
              <w:numPr>
                <w:ilvl w:val="0"/>
                <w:numId w:val="8"/>
              </w:numPr>
              <w:tabs>
                <w:tab w:val="left" w:pos="971"/>
              </w:tabs>
              <w:autoSpaceDE w:val="0"/>
              <w:autoSpaceDN w:val="0"/>
              <w:adjustRightInd w:val="0"/>
              <w:spacing w:after="0" w:line="240" w:lineRule="auto"/>
              <w:ind w:left="341" w:firstLine="2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перевірка даних, що міститься в Державному реєстрі речових прав на нерухоме майно та Реєстрі прав власності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на нерухоме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майно на їх повноту;</w:t>
            </w:r>
          </w:p>
          <w:p w:rsidR="0066546B" w:rsidRPr="001F1284" w:rsidRDefault="0066546B" w:rsidP="00240DF7">
            <w:pPr>
              <w:pStyle w:val="a7"/>
              <w:numPr>
                <w:ilvl w:val="0"/>
                <w:numId w:val="8"/>
              </w:numPr>
              <w:tabs>
                <w:tab w:val="left" w:pos="971"/>
              </w:tabs>
              <w:autoSpaceDE w:val="0"/>
              <w:autoSpaceDN w:val="0"/>
              <w:adjustRightInd w:val="0"/>
              <w:spacing w:after="0" w:line="240" w:lineRule="auto"/>
              <w:ind w:left="341" w:firstLine="2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повідомлення органів Державної фіскальної служби відносно виявлених об’єктів нерухомого майна (та їх власників), дані по яких відсутні в Державному реєстрі речових прав на нерухоме майно. Створення реєстрів об’єктів власності, внесення 100% об’єктів власності ОТГ до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Реєстра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власності.</w:t>
            </w:r>
          </w:p>
          <w:p w:rsidR="0066546B" w:rsidRPr="004653E0" w:rsidRDefault="0066546B" w:rsidP="004653E0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1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публікувати перелік об’єктів власності ОТГ, що можуть бути передані в оренду та продані на конкурсних підставах;</w:t>
            </w:r>
          </w:p>
          <w:p w:rsidR="0066546B" w:rsidRPr="001F1284" w:rsidRDefault="0066546B" w:rsidP="00A30B43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1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підвищити кваліфікацію співробітників ОТГ, відповідальних за інвентаризацію активів в ОТГ.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lastRenderedPageBreak/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</w:t>
            </w: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Альберт  А.С.</w:t>
            </w:r>
          </w:p>
          <w:p w:rsidR="009E4A78" w:rsidRDefault="009E4A78" w:rsidP="009E4A78">
            <w:pPr>
              <w:rPr>
                <w:sz w:val="20"/>
                <w:szCs w:val="20"/>
                <w:lang w:val="uk-UA"/>
              </w:rPr>
            </w:pPr>
          </w:p>
          <w:p w:rsidR="009E4A78" w:rsidRDefault="009E4A78" w:rsidP="009E4A78">
            <w:pPr>
              <w:rPr>
                <w:sz w:val="20"/>
                <w:szCs w:val="20"/>
                <w:lang w:val="uk-UA"/>
              </w:rPr>
            </w:pPr>
          </w:p>
          <w:p w:rsidR="009E4A78" w:rsidRDefault="009E4A78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Р.Ю.</w:t>
            </w:r>
          </w:p>
          <w:p w:rsidR="0066546B" w:rsidRDefault="0066546B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</w:t>
            </w: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Р.Ю.</w:t>
            </w:r>
          </w:p>
          <w:p w:rsidR="00DD62E0" w:rsidRPr="009E4A78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Покращення системи управління активами громади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A71F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фінансових, матеріальних та людських ресурсів для проведення </w:t>
            </w:r>
            <w:r>
              <w:rPr>
                <w:color w:val="000000"/>
                <w:sz w:val="20"/>
                <w:szCs w:val="20"/>
                <w:lang w:val="uk-UA"/>
              </w:rPr>
              <w:t>заходів</w:t>
            </w:r>
          </w:p>
        </w:tc>
      </w:tr>
      <w:tr w:rsidR="00C95C0A" w:rsidRPr="00CD1BF8" w:rsidTr="00C95C0A">
        <w:trPr>
          <w:trHeight w:val="34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Система закупівель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Вдосконалення системи проведення закупівель в ОТГ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 2018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A9689F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Протягом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Pr="00A10C53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4653E0" w:rsidRDefault="0066546B" w:rsidP="004653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Pr="001F1284" w:rsidRDefault="0066546B" w:rsidP="000E515D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оприлюднити окремо на офіційному веб-сайті громади Положення про тендерний комітет та рішення ради про затвердження складу тендерного комітету, протоколи тендерного комітету;</w:t>
            </w:r>
          </w:p>
          <w:p w:rsidR="0066546B" w:rsidRPr="00993D13" w:rsidRDefault="0066546B" w:rsidP="00993D13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використання системи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ProZorro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для всіх закупівель, для яких цього вимагається, але  також документування як мінімум 3 неофіційних пропозицій для допорогових проектів чи товарів.</w:t>
            </w:r>
          </w:p>
          <w:p w:rsidR="0066546B" w:rsidRPr="00D50A6C" w:rsidRDefault="0066546B" w:rsidP="00A24D27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детальні звіти про здійснені закупівлі публікувати в місцевих ЗМІ та на веб-сайті щоквартально;</w:t>
            </w:r>
          </w:p>
          <w:p w:rsidR="0066546B" w:rsidRPr="00A9689F" w:rsidRDefault="0066546B" w:rsidP="00A9689F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публікувати та оприлюднювати інформацію щодо тендерів про закупівлі ОТГ завчасно на підставі плану закупівель (оголошення проведення тендерів більше, ніж за 30 днів до їх початку на підставі плану закупівель;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відстежувати факти виконання договорів та публікувати звіти про виконання договору;</w:t>
            </w:r>
          </w:p>
          <w:p w:rsidR="0066546B" w:rsidRPr="00133973" w:rsidRDefault="0066546B" w:rsidP="00133973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Pr="001F1284" w:rsidRDefault="0066546B" w:rsidP="000E515D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підвищити кваліфікацію членів тендерних комітетів пройшли навчання із питань застосування Закону України «Про здійснення державних закупівель»/Інструкції/стандартні процедури.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Роїк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В.М 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Роїк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В.М.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Д.В.</w:t>
            </w: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 </w:t>
            </w: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Кадкрін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Роїк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В.М.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Pr="00A10C5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Покращення системи проведення закупівель в ОТГ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зростання необхідних часових проміжків для проведення допорогових закупівель; брак фінансових ресурсів на підвищення кваліфікації членів тендерного комітету</w:t>
            </w:r>
          </w:p>
        </w:tc>
      </w:tr>
      <w:tr w:rsidR="00C95C0A" w:rsidRPr="00CD1BF8" w:rsidTr="00C95C0A">
        <w:trPr>
          <w:trHeight w:val="34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Внутрішній зовнішній аудит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Підтримка та розвиток діяльності з внутрішнього контролю, в тому числі фінансового управління і відповідальності (підзвітності) та внутрішнього аудиту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CE6195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Pr="00A10C53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навчання керівників та працівників бюджетних установ з питань організації внутрішнього контролю, в тому числі фінансового управління і відповідальності (підзвітності);</w:t>
            </w:r>
          </w:p>
          <w:p w:rsidR="0066546B" w:rsidRPr="00C27C1C" w:rsidRDefault="0066546B" w:rsidP="00C27C1C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забезпечення внутрішнього контролю за повнотою власних надходжень бюджетних установ та взяттям бюджетних зобов’язань, а також одержувачами бюджетних коштів і витрачанням ними бюджетних коштів.</w:t>
            </w:r>
          </w:p>
          <w:p w:rsidR="0066546B" w:rsidRPr="00C27C1C" w:rsidRDefault="0066546B" w:rsidP="00C27C1C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провести внутрішній аудит, оприлюднити його результати;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C27C1C" w:rsidRPr="00A10C53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Підвищення рівня управлінської підзвітності та ефективності внутрішнього контролю та аудиту в органах влади на </w:t>
            </w:r>
            <w:r>
              <w:rPr>
                <w:color w:val="000000"/>
                <w:sz w:val="20"/>
                <w:szCs w:val="20"/>
                <w:lang w:val="uk-UA"/>
              </w:rPr>
              <w:t>центральному та місцевому рівні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Небажання керівників та працівників проходити навчання, формувати відділ та проводити внутрішній аудит; відсутність фінансових ресурсів на проведення зовнішнього аудиту</w:t>
            </w:r>
          </w:p>
        </w:tc>
      </w:tr>
      <w:tr w:rsidR="00C95C0A" w:rsidRPr="00CD1BF8" w:rsidTr="00C95C0A">
        <w:trPr>
          <w:trHeight w:val="52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Бюджетне планування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запровадження системи бюджетного планування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Виконком, рада ОТГ, фінансовий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lastRenderedPageBreak/>
              <w:t>Протягом</w:t>
            </w:r>
            <w:r w:rsidR="002809AD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Pr="00A10C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передбачені у місцевому бюджеті видатки на утримання відповідальних за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скласти прогноз показників бюджету громади за основними видами доходів на 201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9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1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роки, оприлюднити на веб-сайті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 xml:space="preserve">громади у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відповідному розділі про бюджет;</w:t>
            </w:r>
          </w:p>
          <w:p w:rsidR="0066546B" w:rsidRPr="00346753" w:rsidRDefault="0066546B" w:rsidP="00346753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навчання керівників та працівників бюджетних установ з питань організації бюджетного планування, у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першу чергу,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середньострокового;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2809AD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З</w:t>
            </w:r>
            <w:r w:rsidR="00346753">
              <w:rPr>
                <w:color w:val="000000"/>
                <w:sz w:val="20"/>
                <w:szCs w:val="20"/>
                <w:lang w:val="uk-UA"/>
              </w:rPr>
              <w:t>аграєнко</w:t>
            </w:r>
            <w:proofErr w:type="spellEnd"/>
            <w:r w:rsidR="00346753"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Pr="00A10C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Підвищення якості системи бюджетного планування та прогнозування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роз’яснень уповноважених органів щодо механізму запровадження середньострокового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планування у громадах</w:t>
            </w:r>
          </w:p>
        </w:tc>
      </w:tr>
      <w:tr w:rsidR="00C95C0A" w:rsidRPr="00CD1BF8" w:rsidTr="00C95C0A">
        <w:trPr>
          <w:trHeight w:val="1742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Бюджет і стратегічні документи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Приведення бюджету у відповідність існуючим стратегічним планам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346753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Червень,</w:t>
            </w:r>
            <w:r w:rsidR="003218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346753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</w:t>
            </w:r>
            <w:r w:rsidR="00346753">
              <w:rPr>
                <w:color w:val="000000"/>
                <w:sz w:val="20"/>
                <w:szCs w:val="20"/>
                <w:lang w:val="uk-UA"/>
              </w:rPr>
              <w:t>рудень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Pr="00A10C53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D50A6C" w:rsidRDefault="0066546B" w:rsidP="00084B6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публікувати стратегічні документи у відкритих джерелах;</w:t>
            </w:r>
          </w:p>
          <w:p w:rsidR="0066546B" w:rsidRPr="00D50A6C" w:rsidRDefault="0066546B" w:rsidP="00084B6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звітувати за виконання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програми </w:t>
            </w: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СЕР двічі на рік;</w:t>
            </w:r>
          </w:p>
          <w:p w:rsidR="0066546B" w:rsidRPr="00321825" w:rsidRDefault="0066546B" w:rsidP="00321825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приведення у відповідність до існуючих стратегічних документів бюджету ОТГ;</w:t>
            </w:r>
          </w:p>
          <w:p w:rsidR="0066546B" w:rsidRPr="001F1284" w:rsidRDefault="0066546B" w:rsidP="00084B6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здійснювати постійний моніторинг відповідності бюджету існуючих стратегічним програмам.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 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Pr="00A10C53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Зайва  М.В.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Підвищення якості системи бюджетного та стратегічного планування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брак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кваліфікованих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кадрів; постійна зміна курсу державної політики</w:t>
            </w:r>
          </w:p>
        </w:tc>
      </w:tr>
      <w:tr w:rsidR="00C95C0A" w:rsidRPr="00CD1BF8" w:rsidTr="00C95C0A">
        <w:trPr>
          <w:trHeight w:val="106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color w:val="000000"/>
                <w:sz w:val="20"/>
                <w:szCs w:val="20"/>
                <w:lang w:val="uk-UA"/>
              </w:rPr>
              <w:t>Гендерне бюджетування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Запровадження гендерного бюджетування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321825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розробити та прийняти відповідне Положення про гендерну політику на території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Прибужан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ів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ської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ОТГ;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гендерний аналіз бюджетних програм стосовно того, хто є кінцевим споживачем і наскільки послуги задовольняють потреби різних соціальних груп населення;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формування цілей та рекомендацій до бюджетних програм з посилення гендерної рівності;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необхідні коригування бюджету з урахуванням питань гендерної рівності.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DOBRE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DOBRE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Складення місцевого бюджету та стратегічних документів з врахуванням питань гендерної рівності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брак методичного забезпечення, людського та матеріального забезпечення</w:t>
            </w:r>
          </w:p>
        </w:tc>
      </w:tr>
    </w:tbl>
    <w:p w:rsidR="00401A24" w:rsidRPr="001A74B1" w:rsidRDefault="00401A24" w:rsidP="00371130">
      <w:pPr>
        <w:rPr>
          <w:lang w:val="uk-UA"/>
        </w:rPr>
      </w:pPr>
    </w:p>
    <w:sectPr w:rsidR="00401A24" w:rsidRPr="001A74B1" w:rsidSect="009E4A78">
      <w:pgSz w:w="16838" w:h="11906" w:orient="landscape"/>
      <w:pgMar w:top="1138" w:right="1267" w:bottom="851" w:left="1138" w:header="28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849" w:rsidRDefault="00B51849" w:rsidP="001A74B1">
      <w:pPr>
        <w:spacing w:after="0" w:line="240" w:lineRule="auto"/>
      </w:pPr>
      <w:r>
        <w:separator/>
      </w:r>
    </w:p>
  </w:endnote>
  <w:endnote w:type="continuationSeparator" w:id="0">
    <w:p w:rsidR="00B51849" w:rsidRDefault="00B51849" w:rsidP="001A7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94" w:rsidRPr="00513795" w:rsidRDefault="00B47D03">
    <w:pPr>
      <w:pStyle w:val="a5"/>
      <w:jc w:val="right"/>
      <w:rPr>
        <w:sz w:val="18"/>
      </w:rPr>
    </w:pPr>
    <w:r>
      <w:rPr>
        <w:sz w:val="18"/>
        <w:lang w:val="uk-UA"/>
      </w:rPr>
      <w:t>Сторінка</w:t>
    </w:r>
    <w:r w:rsidRPr="00513795">
      <w:rPr>
        <w:sz w:val="18"/>
      </w:rPr>
      <w:t xml:space="preserve"> </w:t>
    </w:r>
    <w:r w:rsidRPr="00513795">
      <w:rPr>
        <w:b/>
        <w:bCs/>
        <w:sz w:val="18"/>
      </w:rPr>
      <w:fldChar w:fldCharType="begin"/>
    </w:r>
    <w:r w:rsidRPr="00513795">
      <w:rPr>
        <w:b/>
        <w:bCs/>
        <w:sz w:val="18"/>
      </w:rPr>
      <w:instrText>PAGE</w:instrText>
    </w:r>
    <w:r w:rsidRPr="00513795">
      <w:rPr>
        <w:b/>
        <w:bCs/>
        <w:sz w:val="18"/>
      </w:rPr>
      <w:fldChar w:fldCharType="separate"/>
    </w:r>
    <w:r w:rsidR="0072729B">
      <w:rPr>
        <w:b/>
        <w:bCs/>
        <w:noProof/>
        <w:sz w:val="18"/>
      </w:rPr>
      <w:t>2</w:t>
    </w:r>
    <w:r w:rsidRPr="00513795">
      <w:rPr>
        <w:b/>
        <w:bCs/>
        <w:sz w:val="18"/>
      </w:rPr>
      <w:fldChar w:fldCharType="end"/>
    </w:r>
    <w:r w:rsidRPr="00513795">
      <w:rPr>
        <w:sz w:val="18"/>
      </w:rPr>
      <w:t xml:space="preserve"> </w:t>
    </w:r>
    <w:r>
      <w:rPr>
        <w:sz w:val="18"/>
        <w:lang w:val="uk-UA"/>
      </w:rPr>
      <w:t>з</w:t>
    </w:r>
    <w:r w:rsidRPr="00513795">
      <w:rPr>
        <w:sz w:val="18"/>
      </w:rPr>
      <w:t xml:space="preserve"> </w:t>
    </w:r>
    <w:r w:rsidRPr="00513795">
      <w:rPr>
        <w:b/>
        <w:bCs/>
        <w:sz w:val="18"/>
      </w:rPr>
      <w:fldChar w:fldCharType="begin"/>
    </w:r>
    <w:r w:rsidRPr="00513795">
      <w:rPr>
        <w:b/>
        <w:bCs/>
        <w:sz w:val="18"/>
      </w:rPr>
      <w:instrText>NUMPAGES</w:instrText>
    </w:r>
    <w:r w:rsidRPr="00513795">
      <w:rPr>
        <w:b/>
        <w:bCs/>
        <w:sz w:val="18"/>
      </w:rPr>
      <w:fldChar w:fldCharType="separate"/>
    </w:r>
    <w:r w:rsidR="0072729B">
      <w:rPr>
        <w:b/>
        <w:bCs/>
        <w:noProof/>
        <w:sz w:val="18"/>
      </w:rPr>
      <w:t>11</w:t>
    </w:r>
    <w:r w:rsidRPr="00513795">
      <w:rPr>
        <w:b/>
        <w:bCs/>
        <w:sz w:val="18"/>
      </w:rPr>
      <w:fldChar w:fldCharType="end"/>
    </w:r>
  </w:p>
  <w:p w:rsidR="00722E94" w:rsidRDefault="00B518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849" w:rsidRDefault="00B51849" w:rsidP="001A74B1">
      <w:pPr>
        <w:spacing w:after="0" w:line="240" w:lineRule="auto"/>
      </w:pPr>
      <w:r>
        <w:separator/>
      </w:r>
    </w:p>
  </w:footnote>
  <w:footnote w:type="continuationSeparator" w:id="0">
    <w:p w:rsidR="00B51849" w:rsidRDefault="00B51849" w:rsidP="001A7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3332"/>
      <w:gridCol w:w="3332"/>
      <w:gridCol w:w="3333"/>
    </w:tblGrid>
    <w:tr w:rsidR="00722E94" w:rsidRPr="00A9119D" w:rsidTr="00A9119D">
      <w:tc>
        <w:tcPr>
          <w:tcW w:w="3483" w:type="dxa"/>
          <w:vAlign w:val="center"/>
        </w:tcPr>
        <w:p w:rsidR="00722E94" w:rsidRPr="00A9119D" w:rsidRDefault="00B51849" w:rsidP="00A9119D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</w:p>
      </w:tc>
      <w:tc>
        <w:tcPr>
          <w:tcW w:w="3483" w:type="dxa"/>
          <w:vAlign w:val="center"/>
        </w:tcPr>
        <w:p w:rsidR="00722E94" w:rsidRPr="00A9119D" w:rsidRDefault="00B51849" w:rsidP="00A9119D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</w:p>
      </w:tc>
      <w:tc>
        <w:tcPr>
          <w:tcW w:w="3484" w:type="dxa"/>
          <w:vAlign w:val="center"/>
        </w:tcPr>
        <w:p w:rsidR="00722E94" w:rsidRPr="00A9119D" w:rsidRDefault="00B51849" w:rsidP="00A9119D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</w:p>
      </w:tc>
    </w:tr>
  </w:tbl>
  <w:p w:rsidR="00722E94" w:rsidRPr="00144928" w:rsidRDefault="00B51849" w:rsidP="001A74B1">
    <w:pPr>
      <w:pStyle w:val="a3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24" w:rsidRPr="00401A24" w:rsidRDefault="00401A24">
    <w:pPr>
      <w:pStyle w:val="a3"/>
      <w:rPr>
        <w:lang w:val="uk-UA"/>
      </w:rPr>
    </w:pPr>
    <w:r w:rsidRPr="007934C2">
      <w:rPr>
        <w:rFonts w:cs="Arial"/>
        <w:b/>
        <w:noProof/>
        <w:sz w:val="24"/>
        <w:szCs w:val="24"/>
        <w:lang w:val="ru-RU" w:eastAsia="ru-RU"/>
      </w:rPr>
      <w:drawing>
        <wp:inline distT="0" distB="0" distL="0" distR="0">
          <wp:extent cx="1647825" cy="495300"/>
          <wp:effectExtent l="0" t="0" r="9525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uk-UA"/>
      </w:rPr>
      <w:t xml:space="preserve">                      </w:t>
    </w:r>
    <w:r w:rsidRPr="00E03744">
      <w:rPr>
        <w:noProof/>
        <w:lang w:val="ru-RU" w:eastAsia="ru-RU"/>
      </w:rPr>
      <w:drawing>
        <wp:inline distT="0" distB="0" distL="0" distR="0" wp14:anchorId="3FA39288" wp14:editId="01394733">
          <wp:extent cx="1518285" cy="543560"/>
          <wp:effectExtent l="0" t="0" r="0" b="0"/>
          <wp:docPr id="27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uk-UA"/>
      </w:rPr>
      <w:t xml:space="preserve">                     </w:t>
    </w:r>
    <w:r w:rsidRPr="00E03744">
      <w:rPr>
        <w:noProof/>
        <w:lang w:val="ru-RU" w:eastAsia="ru-RU"/>
      </w:rPr>
      <w:drawing>
        <wp:inline distT="0" distB="0" distL="0" distR="0" wp14:anchorId="3ACAE658" wp14:editId="14F39E8E">
          <wp:extent cx="1541692" cy="476250"/>
          <wp:effectExtent l="0" t="0" r="1905" b="0"/>
          <wp:docPr id="28" name="Рисунок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894" cy="47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01CB"/>
    <w:multiLevelType w:val="hybridMultilevel"/>
    <w:tmpl w:val="DDE06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B422D"/>
    <w:multiLevelType w:val="hybridMultilevel"/>
    <w:tmpl w:val="0DB4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65847"/>
    <w:multiLevelType w:val="hybridMultilevel"/>
    <w:tmpl w:val="B6883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5A36ED"/>
    <w:multiLevelType w:val="hybridMultilevel"/>
    <w:tmpl w:val="B688F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A15E4"/>
    <w:multiLevelType w:val="hybridMultilevel"/>
    <w:tmpl w:val="27AE9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3C533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53558"/>
    <w:multiLevelType w:val="hybridMultilevel"/>
    <w:tmpl w:val="6394A1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93352"/>
    <w:multiLevelType w:val="hybridMultilevel"/>
    <w:tmpl w:val="1FAA1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C3341"/>
    <w:multiLevelType w:val="hybridMultilevel"/>
    <w:tmpl w:val="4A2A8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68027D"/>
    <w:multiLevelType w:val="hybridMultilevel"/>
    <w:tmpl w:val="37A07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F7467"/>
    <w:multiLevelType w:val="hybridMultilevel"/>
    <w:tmpl w:val="19B6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C75958"/>
    <w:multiLevelType w:val="hybridMultilevel"/>
    <w:tmpl w:val="6F48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27C4B"/>
    <w:multiLevelType w:val="hybridMultilevel"/>
    <w:tmpl w:val="17C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D0E8E"/>
    <w:multiLevelType w:val="hybridMultilevel"/>
    <w:tmpl w:val="36280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48"/>
    <w:rsid w:val="0002391F"/>
    <w:rsid w:val="00084B6E"/>
    <w:rsid w:val="00094B58"/>
    <w:rsid w:val="000E515D"/>
    <w:rsid w:val="001019D6"/>
    <w:rsid w:val="0012313D"/>
    <w:rsid w:val="00133973"/>
    <w:rsid w:val="00147E66"/>
    <w:rsid w:val="00162443"/>
    <w:rsid w:val="00166091"/>
    <w:rsid w:val="001A74B1"/>
    <w:rsid w:val="001E6913"/>
    <w:rsid w:val="00240DF7"/>
    <w:rsid w:val="002809AD"/>
    <w:rsid w:val="002F4C3E"/>
    <w:rsid w:val="00321825"/>
    <w:rsid w:val="00346753"/>
    <w:rsid w:val="00371130"/>
    <w:rsid w:val="00380C0B"/>
    <w:rsid w:val="003A2A05"/>
    <w:rsid w:val="003A7AF6"/>
    <w:rsid w:val="003C709B"/>
    <w:rsid w:val="003D4C80"/>
    <w:rsid w:val="00401A24"/>
    <w:rsid w:val="00417626"/>
    <w:rsid w:val="00434227"/>
    <w:rsid w:val="00456E5D"/>
    <w:rsid w:val="004653E0"/>
    <w:rsid w:val="00466F48"/>
    <w:rsid w:val="0049096B"/>
    <w:rsid w:val="005150EE"/>
    <w:rsid w:val="005236BD"/>
    <w:rsid w:val="00531B75"/>
    <w:rsid w:val="00533E3F"/>
    <w:rsid w:val="005F25ED"/>
    <w:rsid w:val="00633DD4"/>
    <w:rsid w:val="0066546B"/>
    <w:rsid w:val="00700721"/>
    <w:rsid w:val="00700EBC"/>
    <w:rsid w:val="0072729B"/>
    <w:rsid w:val="00781487"/>
    <w:rsid w:val="007C4CC3"/>
    <w:rsid w:val="00821BEA"/>
    <w:rsid w:val="008456AE"/>
    <w:rsid w:val="008643C3"/>
    <w:rsid w:val="008A63F2"/>
    <w:rsid w:val="008B191E"/>
    <w:rsid w:val="00985FB3"/>
    <w:rsid w:val="00993D13"/>
    <w:rsid w:val="009943A3"/>
    <w:rsid w:val="009B3D20"/>
    <w:rsid w:val="009E4A78"/>
    <w:rsid w:val="00A20F24"/>
    <w:rsid w:val="00A24D27"/>
    <w:rsid w:val="00A30B43"/>
    <w:rsid w:val="00A54897"/>
    <w:rsid w:val="00A60B9F"/>
    <w:rsid w:val="00A64A9C"/>
    <w:rsid w:val="00A71F6E"/>
    <w:rsid w:val="00A73DAA"/>
    <w:rsid w:val="00A9689F"/>
    <w:rsid w:val="00AC7D94"/>
    <w:rsid w:val="00AD05AE"/>
    <w:rsid w:val="00AE1DF4"/>
    <w:rsid w:val="00B208D2"/>
    <w:rsid w:val="00B47D03"/>
    <w:rsid w:val="00B51849"/>
    <w:rsid w:val="00B60084"/>
    <w:rsid w:val="00B7706E"/>
    <w:rsid w:val="00BA549C"/>
    <w:rsid w:val="00C10CCE"/>
    <w:rsid w:val="00C27C1C"/>
    <w:rsid w:val="00C50309"/>
    <w:rsid w:val="00C51BB7"/>
    <w:rsid w:val="00C55026"/>
    <w:rsid w:val="00C95C0A"/>
    <w:rsid w:val="00CD0F76"/>
    <w:rsid w:val="00CE6195"/>
    <w:rsid w:val="00D036F8"/>
    <w:rsid w:val="00D31115"/>
    <w:rsid w:val="00D67CB9"/>
    <w:rsid w:val="00D74012"/>
    <w:rsid w:val="00DC51BA"/>
    <w:rsid w:val="00DD62E0"/>
    <w:rsid w:val="00E769A9"/>
    <w:rsid w:val="00EA564B"/>
    <w:rsid w:val="00F40DC6"/>
    <w:rsid w:val="00F52E7E"/>
    <w:rsid w:val="00FB5AA7"/>
    <w:rsid w:val="00FD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B1"/>
    <w:pPr>
      <w:spacing w:after="200" w:line="276" w:lineRule="auto"/>
    </w:pPr>
    <w:rPr>
      <w:rFonts w:ascii="Calibri" w:eastAsia="Times New Roman" w:hAnsi="Calibri" w:cs="Calibri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401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Абзац списка Знак"/>
    <w:link w:val="a7"/>
    <w:uiPriority w:val="34"/>
    <w:locked/>
    <w:rsid w:val="00401A24"/>
  </w:style>
  <w:style w:type="paragraph" w:styleId="a9">
    <w:name w:val="Balloon Text"/>
    <w:basedOn w:val="a"/>
    <w:link w:val="aa"/>
    <w:uiPriority w:val="99"/>
    <w:semiHidden/>
    <w:unhideWhenUsed/>
    <w:rsid w:val="00AC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7D94"/>
    <w:rPr>
      <w:rFonts w:ascii="Tahoma" w:eastAsia="Times New Roman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B1"/>
    <w:pPr>
      <w:spacing w:after="200" w:line="276" w:lineRule="auto"/>
    </w:pPr>
    <w:rPr>
      <w:rFonts w:ascii="Calibri" w:eastAsia="Times New Roman" w:hAnsi="Calibri" w:cs="Calibri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401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Абзац списка Знак"/>
    <w:link w:val="a7"/>
    <w:uiPriority w:val="34"/>
    <w:locked/>
    <w:rsid w:val="00401A24"/>
  </w:style>
  <w:style w:type="paragraph" w:styleId="a9">
    <w:name w:val="Balloon Text"/>
    <w:basedOn w:val="a"/>
    <w:link w:val="aa"/>
    <w:uiPriority w:val="99"/>
    <w:semiHidden/>
    <w:unhideWhenUsed/>
    <w:rsid w:val="00AC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7D94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80CD5-9173-408E-BB48-044721CA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11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Bochi</dc:creator>
  <cp:keywords/>
  <dc:description/>
  <cp:lastModifiedBy>XTreme.ws</cp:lastModifiedBy>
  <cp:revision>48</cp:revision>
  <dcterms:created xsi:type="dcterms:W3CDTF">2018-01-10T07:30:00Z</dcterms:created>
  <dcterms:modified xsi:type="dcterms:W3CDTF">2018-02-14T09:55:00Z</dcterms:modified>
</cp:coreProperties>
</file>