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4B1" w:rsidRPr="00960768" w:rsidRDefault="001A74B1" w:rsidP="001A74B1">
      <w:pPr>
        <w:spacing w:before="120" w:after="0"/>
        <w:jc w:val="both"/>
        <w:rPr>
          <w:smallCaps/>
          <w:u w:val="single"/>
          <w:lang w:val="uk-UA"/>
        </w:rPr>
      </w:pPr>
      <w:bookmarkStart w:id="0" w:name="_GoBack"/>
      <w:bookmarkEnd w:id="0"/>
    </w:p>
    <w:p w:rsidR="001A74B1" w:rsidRDefault="001A74B1" w:rsidP="001A74B1">
      <w:pPr>
        <w:spacing w:before="120" w:after="0"/>
        <w:jc w:val="both"/>
        <w:rPr>
          <w:b/>
          <w:sz w:val="28"/>
          <w:lang w:val="uk-UA"/>
        </w:rPr>
      </w:pPr>
    </w:p>
    <w:p w:rsidR="00401A24" w:rsidRDefault="00401A24" w:rsidP="001A74B1">
      <w:pPr>
        <w:spacing w:before="120" w:after="0"/>
        <w:jc w:val="both"/>
        <w:rPr>
          <w:b/>
          <w:sz w:val="28"/>
          <w:lang w:val="uk-UA"/>
        </w:rPr>
      </w:pPr>
    </w:p>
    <w:p w:rsidR="00401A24" w:rsidRPr="00960768" w:rsidRDefault="00401A24" w:rsidP="001A74B1">
      <w:pPr>
        <w:spacing w:before="120" w:after="0"/>
        <w:jc w:val="both"/>
        <w:rPr>
          <w:b/>
          <w:sz w:val="28"/>
          <w:lang w:val="uk-UA"/>
        </w:rPr>
      </w:pPr>
    </w:p>
    <w:p w:rsidR="001A74B1" w:rsidRDefault="00401A24" w:rsidP="001A74B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ПЛАН ДІЙ З УПРАВЛІННЯ ФІНАНСАМИ</w:t>
      </w:r>
    </w:p>
    <w:p w:rsidR="00401A24" w:rsidRPr="00401A24" w:rsidRDefault="00401A24" w:rsidP="001A74B1">
      <w:pPr>
        <w:jc w:val="center"/>
        <w:rPr>
          <w:rFonts w:cs="Times New Roman"/>
          <w:b/>
          <w:sz w:val="32"/>
          <w:szCs w:val="32"/>
          <w:lang w:val="uk-UA"/>
        </w:rPr>
      </w:pPr>
      <w:r w:rsidRPr="00401A24">
        <w:rPr>
          <w:b/>
          <w:sz w:val="32"/>
          <w:szCs w:val="32"/>
          <w:lang w:val="uk-UA"/>
        </w:rPr>
        <w:t>(проект)</w:t>
      </w:r>
    </w:p>
    <w:p w:rsidR="001A74B1" w:rsidRPr="00960768" w:rsidRDefault="001A74B1" w:rsidP="001A74B1">
      <w:pPr>
        <w:spacing w:before="120" w:after="0"/>
        <w:jc w:val="both"/>
        <w:rPr>
          <w:b/>
          <w:sz w:val="28"/>
          <w:lang w:val="uk-UA"/>
        </w:rPr>
      </w:pPr>
    </w:p>
    <w:p w:rsidR="001A74B1" w:rsidRPr="00EB286C" w:rsidRDefault="000E515D" w:rsidP="001A74B1">
      <w:pPr>
        <w:spacing w:before="120" w:after="0"/>
        <w:jc w:val="center"/>
        <w:rPr>
          <w:b/>
          <w:color w:val="000066"/>
          <w:sz w:val="32"/>
          <w:lang w:val="uk-UA"/>
        </w:rPr>
      </w:pPr>
      <w:proofErr w:type="spellStart"/>
      <w:r>
        <w:rPr>
          <w:b/>
          <w:color w:val="000066"/>
          <w:sz w:val="32"/>
          <w:lang w:val="uk-UA"/>
        </w:rPr>
        <w:t>Прибужан</w:t>
      </w:r>
      <w:r w:rsidR="00401A24">
        <w:rPr>
          <w:b/>
          <w:color w:val="000066"/>
          <w:sz w:val="32"/>
          <w:lang w:val="uk-UA"/>
        </w:rPr>
        <w:t>івська</w:t>
      </w:r>
      <w:proofErr w:type="spellEnd"/>
      <w:r w:rsidR="001A74B1" w:rsidRPr="00EB286C">
        <w:rPr>
          <w:b/>
          <w:color w:val="000066"/>
          <w:sz w:val="32"/>
          <w:lang w:val="uk-UA"/>
        </w:rPr>
        <w:t xml:space="preserve"> </w:t>
      </w:r>
      <w:r w:rsidR="001A74B1" w:rsidRPr="00075140">
        <w:rPr>
          <w:b/>
          <w:color w:val="000066"/>
          <w:sz w:val="32"/>
          <w:lang w:val="uk-UA"/>
        </w:rPr>
        <w:t>об’єднана територіальна громада</w:t>
      </w:r>
    </w:p>
    <w:p w:rsidR="001A74B1" w:rsidRPr="00960768" w:rsidRDefault="00633DD4" w:rsidP="001A74B1">
      <w:pPr>
        <w:spacing w:before="120" w:after="0"/>
        <w:jc w:val="center"/>
        <w:rPr>
          <w:b/>
          <w:color w:val="C00000"/>
          <w:sz w:val="32"/>
          <w:lang w:val="uk-UA"/>
        </w:rPr>
      </w:pPr>
      <w:r>
        <w:rPr>
          <w:b/>
          <w:color w:val="000066"/>
          <w:sz w:val="32"/>
          <w:lang w:val="uk-UA"/>
        </w:rPr>
        <w:t>Миколаїв</w:t>
      </w:r>
      <w:r w:rsidR="001A74B1">
        <w:rPr>
          <w:b/>
          <w:color w:val="000066"/>
          <w:sz w:val="32"/>
          <w:lang w:val="uk-UA"/>
        </w:rPr>
        <w:t>ська область</w:t>
      </w:r>
    </w:p>
    <w:p w:rsidR="001A74B1" w:rsidRPr="00960768" w:rsidRDefault="001A74B1" w:rsidP="001A74B1">
      <w:pPr>
        <w:spacing w:before="120" w:after="0"/>
        <w:jc w:val="both"/>
        <w:rPr>
          <w:b/>
          <w:lang w:val="uk-UA"/>
        </w:rPr>
      </w:pPr>
    </w:p>
    <w:p w:rsidR="001A74B1" w:rsidRDefault="001A74B1" w:rsidP="001A74B1">
      <w:pPr>
        <w:spacing w:after="0" w:line="240" w:lineRule="auto"/>
        <w:jc w:val="both"/>
        <w:rPr>
          <w:b/>
          <w:lang w:val="uk-UA"/>
        </w:rPr>
      </w:pPr>
    </w:p>
    <w:p w:rsidR="00401A24" w:rsidRDefault="00401A24" w:rsidP="001A74B1">
      <w:pPr>
        <w:spacing w:after="0" w:line="240" w:lineRule="auto"/>
        <w:jc w:val="both"/>
        <w:rPr>
          <w:b/>
          <w:lang w:val="uk-UA"/>
        </w:rPr>
      </w:pPr>
    </w:p>
    <w:p w:rsidR="00401A24" w:rsidRDefault="00401A24" w:rsidP="001A74B1">
      <w:pPr>
        <w:spacing w:after="0" w:line="240" w:lineRule="auto"/>
        <w:jc w:val="both"/>
        <w:rPr>
          <w:b/>
          <w:lang w:val="uk-UA"/>
        </w:rPr>
      </w:pPr>
    </w:p>
    <w:p w:rsidR="00401A24" w:rsidRDefault="00401A24" w:rsidP="001A74B1">
      <w:pPr>
        <w:spacing w:after="0" w:line="240" w:lineRule="auto"/>
        <w:jc w:val="both"/>
        <w:rPr>
          <w:b/>
          <w:lang w:val="uk-UA"/>
        </w:rPr>
      </w:pPr>
    </w:p>
    <w:p w:rsidR="00401A24" w:rsidRDefault="00401A24" w:rsidP="001A74B1">
      <w:pPr>
        <w:spacing w:after="0" w:line="240" w:lineRule="auto"/>
        <w:jc w:val="both"/>
        <w:rPr>
          <w:b/>
          <w:lang w:val="uk-UA"/>
        </w:rPr>
      </w:pPr>
    </w:p>
    <w:p w:rsidR="00401A24" w:rsidRPr="00960768" w:rsidRDefault="00401A24" w:rsidP="001A74B1">
      <w:pPr>
        <w:spacing w:after="0" w:line="240" w:lineRule="auto"/>
        <w:jc w:val="both"/>
        <w:rPr>
          <w:b/>
          <w:lang w:val="uk-UA"/>
        </w:rPr>
      </w:pPr>
    </w:p>
    <w:p w:rsidR="001A74B1" w:rsidRPr="00960768" w:rsidRDefault="001A74B1" w:rsidP="001A74B1">
      <w:pPr>
        <w:spacing w:after="0" w:line="360" w:lineRule="auto"/>
        <w:jc w:val="center"/>
        <w:rPr>
          <w:b/>
          <w:sz w:val="24"/>
          <w:szCs w:val="24"/>
          <w:lang w:val="uk-UA"/>
        </w:rPr>
      </w:pPr>
      <w:r w:rsidRPr="00960768">
        <w:rPr>
          <w:b/>
          <w:sz w:val="24"/>
          <w:szCs w:val="24"/>
          <w:lang w:val="uk-UA"/>
        </w:rPr>
        <w:t xml:space="preserve">в рамках </w:t>
      </w:r>
      <w:r w:rsidR="003A7AF6">
        <w:rPr>
          <w:b/>
          <w:sz w:val="24"/>
          <w:szCs w:val="24"/>
          <w:lang w:val="uk-UA"/>
        </w:rPr>
        <w:t>Програми</w:t>
      </w:r>
      <w:r w:rsidRPr="00960768">
        <w:rPr>
          <w:b/>
          <w:sz w:val="24"/>
          <w:szCs w:val="24"/>
          <w:lang w:val="uk-UA"/>
        </w:rPr>
        <w:t xml:space="preserve"> </w:t>
      </w:r>
      <w:proofErr w:type="spellStart"/>
      <w:r w:rsidRPr="00960768">
        <w:rPr>
          <w:b/>
          <w:sz w:val="24"/>
          <w:szCs w:val="24"/>
          <w:lang w:val="uk-UA"/>
        </w:rPr>
        <w:t>„Decentralization</w:t>
      </w:r>
      <w:proofErr w:type="spellEnd"/>
      <w:r w:rsidRPr="00960768">
        <w:rPr>
          <w:b/>
          <w:sz w:val="24"/>
          <w:szCs w:val="24"/>
          <w:lang w:val="uk-UA"/>
        </w:rPr>
        <w:t xml:space="preserve"> </w:t>
      </w:r>
      <w:proofErr w:type="spellStart"/>
      <w:r w:rsidRPr="00960768">
        <w:rPr>
          <w:b/>
          <w:sz w:val="24"/>
          <w:szCs w:val="24"/>
          <w:lang w:val="uk-UA"/>
        </w:rPr>
        <w:t>Offering</w:t>
      </w:r>
      <w:proofErr w:type="spellEnd"/>
      <w:r w:rsidRPr="00960768">
        <w:rPr>
          <w:b/>
          <w:sz w:val="24"/>
          <w:szCs w:val="24"/>
          <w:lang w:val="uk-UA"/>
        </w:rPr>
        <w:t xml:space="preserve"> </w:t>
      </w:r>
      <w:proofErr w:type="spellStart"/>
      <w:r w:rsidRPr="00960768">
        <w:rPr>
          <w:b/>
          <w:sz w:val="24"/>
          <w:szCs w:val="24"/>
          <w:lang w:val="uk-UA"/>
        </w:rPr>
        <w:t>Better</w:t>
      </w:r>
      <w:proofErr w:type="spellEnd"/>
      <w:r w:rsidRPr="00960768">
        <w:rPr>
          <w:b/>
          <w:sz w:val="24"/>
          <w:szCs w:val="24"/>
          <w:lang w:val="uk-UA"/>
        </w:rPr>
        <w:t xml:space="preserve"> </w:t>
      </w:r>
      <w:proofErr w:type="spellStart"/>
      <w:r w:rsidRPr="00960768">
        <w:rPr>
          <w:b/>
          <w:sz w:val="24"/>
          <w:szCs w:val="24"/>
          <w:lang w:val="uk-UA"/>
        </w:rPr>
        <w:t>Results</w:t>
      </w:r>
      <w:proofErr w:type="spellEnd"/>
      <w:r w:rsidRPr="00960768">
        <w:rPr>
          <w:b/>
          <w:sz w:val="24"/>
          <w:szCs w:val="24"/>
          <w:lang w:val="uk-UA"/>
        </w:rPr>
        <w:t xml:space="preserve"> </w:t>
      </w:r>
      <w:proofErr w:type="spellStart"/>
      <w:r w:rsidRPr="00960768">
        <w:rPr>
          <w:b/>
          <w:sz w:val="24"/>
          <w:szCs w:val="24"/>
          <w:lang w:val="uk-UA"/>
        </w:rPr>
        <w:t>and</w:t>
      </w:r>
      <w:proofErr w:type="spellEnd"/>
      <w:r w:rsidRPr="00960768">
        <w:rPr>
          <w:b/>
          <w:sz w:val="24"/>
          <w:szCs w:val="24"/>
          <w:lang w:val="uk-UA"/>
        </w:rPr>
        <w:t xml:space="preserve"> </w:t>
      </w:r>
      <w:proofErr w:type="spellStart"/>
      <w:r w:rsidRPr="00960768">
        <w:rPr>
          <w:b/>
          <w:sz w:val="24"/>
          <w:szCs w:val="24"/>
          <w:lang w:val="uk-UA"/>
        </w:rPr>
        <w:t>Efficiency</w:t>
      </w:r>
      <w:proofErr w:type="spellEnd"/>
      <w:r w:rsidRPr="00960768">
        <w:rPr>
          <w:b/>
          <w:sz w:val="24"/>
          <w:szCs w:val="24"/>
          <w:lang w:val="uk-UA"/>
        </w:rPr>
        <w:t xml:space="preserve"> (DOBRE)”, як</w:t>
      </w:r>
      <w:r w:rsidR="003A7AF6">
        <w:rPr>
          <w:b/>
          <w:sz w:val="24"/>
          <w:szCs w:val="24"/>
          <w:lang w:val="uk-UA"/>
        </w:rPr>
        <w:t>а</w:t>
      </w:r>
      <w:r w:rsidRPr="00960768">
        <w:rPr>
          <w:b/>
          <w:sz w:val="24"/>
          <w:szCs w:val="24"/>
          <w:lang w:val="uk-UA"/>
        </w:rPr>
        <w:t xml:space="preserve"> фінансується USAID. </w:t>
      </w:r>
    </w:p>
    <w:p w:rsidR="001A74B1" w:rsidRPr="00960768" w:rsidRDefault="001A74B1" w:rsidP="001A74B1">
      <w:pPr>
        <w:spacing w:after="0" w:line="240" w:lineRule="auto"/>
        <w:jc w:val="both"/>
        <w:rPr>
          <w:b/>
          <w:lang w:val="uk-UA"/>
        </w:rPr>
      </w:pPr>
    </w:p>
    <w:p w:rsidR="001A74B1" w:rsidRPr="00960768" w:rsidRDefault="001A74B1" w:rsidP="001A74B1">
      <w:pPr>
        <w:spacing w:before="120" w:after="0"/>
        <w:jc w:val="both"/>
        <w:rPr>
          <w:b/>
          <w:lang w:val="uk-UA"/>
        </w:rPr>
      </w:pPr>
    </w:p>
    <w:p w:rsidR="001A74B1" w:rsidRPr="00960768" w:rsidRDefault="001A74B1" w:rsidP="001A74B1">
      <w:pPr>
        <w:spacing w:after="0" w:line="240" w:lineRule="auto"/>
        <w:jc w:val="center"/>
        <w:rPr>
          <w:b/>
          <w:sz w:val="24"/>
          <w:lang w:val="uk-UA"/>
        </w:rPr>
      </w:pPr>
    </w:p>
    <w:p w:rsidR="001A74B1" w:rsidRPr="00960768" w:rsidRDefault="001A74B1" w:rsidP="001A74B1">
      <w:pPr>
        <w:spacing w:after="0" w:line="240" w:lineRule="auto"/>
        <w:jc w:val="center"/>
        <w:rPr>
          <w:b/>
          <w:sz w:val="24"/>
          <w:lang w:val="uk-UA"/>
        </w:rPr>
      </w:pPr>
    </w:p>
    <w:p w:rsidR="001A74B1" w:rsidRDefault="001A74B1" w:rsidP="001A74B1">
      <w:pPr>
        <w:spacing w:after="0" w:line="240" w:lineRule="auto"/>
        <w:rPr>
          <w:color w:val="000000"/>
          <w:sz w:val="28"/>
        </w:rPr>
      </w:pPr>
    </w:p>
    <w:p w:rsidR="001A74B1" w:rsidRDefault="001A74B1" w:rsidP="001A74B1">
      <w:pPr>
        <w:spacing w:after="0" w:line="240" w:lineRule="auto"/>
        <w:rPr>
          <w:color w:val="000000"/>
          <w:sz w:val="28"/>
        </w:rPr>
      </w:pPr>
    </w:p>
    <w:p w:rsidR="001A74B1" w:rsidRDefault="001A74B1" w:rsidP="001A74B1">
      <w:pPr>
        <w:spacing w:after="0" w:line="240" w:lineRule="auto"/>
        <w:rPr>
          <w:color w:val="000000"/>
          <w:sz w:val="28"/>
        </w:rPr>
      </w:pPr>
    </w:p>
    <w:p w:rsidR="001A74B1" w:rsidRPr="00960768" w:rsidRDefault="001A74B1" w:rsidP="001A74B1">
      <w:pPr>
        <w:spacing w:after="0" w:line="240" w:lineRule="auto"/>
        <w:rPr>
          <w:b/>
          <w:bCs/>
          <w:color w:val="000000"/>
          <w:sz w:val="28"/>
          <w:szCs w:val="28"/>
          <w:lang w:val="uk-UA"/>
        </w:rPr>
      </w:pPr>
      <w:r>
        <w:rPr>
          <w:i/>
          <w:iCs/>
          <w:spacing w:val="2"/>
          <w:lang w:val="uk-UA"/>
        </w:rPr>
        <w:t xml:space="preserve">Цей план став можливим завдяки щирій підтримці американського народу, наданій через Агентство США з міжнародного розвитку (USAID). Зміст є відповідальністю </w:t>
      </w:r>
      <w:proofErr w:type="spellStart"/>
      <w:r>
        <w:rPr>
          <w:i/>
          <w:iCs/>
          <w:spacing w:val="2"/>
          <w:lang w:val="uk-UA"/>
        </w:rPr>
        <w:t>Глобал</w:t>
      </w:r>
      <w:proofErr w:type="spellEnd"/>
      <w:r>
        <w:rPr>
          <w:i/>
          <w:iCs/>
          <w:spacing w:val="2"/>
          <w:lang w:val="uk-UA"/>
        </w:rPr>
        <w:t xml:space="preserve"> </w:t>
      </w:r>
      <w:proofErr w:type="spellStart"/>
      <w:r>
        <w:rPr>
          <w:i/>
          <w:iCs/>
          <w:spacing w:val="2"/>
          <w:lang w:val="uk-UA"/>
        </w:rPr>
        <w:t>Комʼюнітіз</w:t>
      </w:r>
      <w:proofErr w:type="spellEnd"/>
      <w:r>
        <w:rPr>
          <w:i/>
          <w:iCs/>
          <w:spacing w:val="2"/>
          <w:lang w:val="uk-UA"/>
        </w:rPr>
        <w:t xml:space="preserve"> (</w:t>
      </w:r>
      <w:proofErr w:type="spellStart"/>
      <w:r>
        <w:rPr>
          <w:i/>
          <w:iCs/>
          <w:spacing w:val="2"/>
          <w:lang w:val="uk-UA"/>
        </w:rPr>
        <w:t>Global</w:t>
      </w:r>
      <w:proofErr w:type="spellEnd"/>
      <w:r>
        <w:rPr>
          <w:i/>
          <w:iCs/>
          <w:spacing w:val="2"/>
          <w:lang w:val="uk-UA"/>
        </w:rPr>
        <w:t xml:space="preserve"> </w:t>
      </w:r>
      <w:proofErr w:type="spellStart"/>
      <w:r>
        <w:rPr>
          <w:i/>
          <w:iCs/>
          <w:spacing w:val="2"/>
          <w:lang w:val="uk-UA"/>
        </w:rPr>
        <w:t>Communities</w:t>
      </w:r>
      <w:proofErr w:type="spellEnd"/>
      <w:r>
        <w:rPr>
          <w:i/>
          <w:iCs/>
          <w:spacing w:val="2"/>
          <w:lang w:val="uk-UA"/>
        </w:rPr>
        <w:t>) і не обов'язково відображає точку зору USAID чи уряду Сполучених Штатів.</w:t>
      </w:r>
    </w:p>
    <w:p w:rsidR="00755C40" w:rsidRDefault="00AA05BF">
      <w:pPr>
        <w:rPr>
          <w:lang w:val="uk-UA"/>
        </w:rPr>
      </w:pPr>
    </w:p>
    <w:p w:rsidR="00401A24" w:rsidRDefault="00401A24">
      <w:pPr>
        <w:rPr>
          <w:lang w:val="uk-UA"/>
        </w:rPr>
      </w:pPr>
    </w:p>
    <w:p w:rsidR="00401A24" w:rsidRDefault="00401A24">
      <w:pPr>
        <w:rPr>
          <w:lang w:val="uk-UA"/>
        </w:rPr>
      </w:pPr>
    </w:p>
    <w:p w:rsidR="00401A24" w:rsidRDefault="00401A24">
      <w:pPr>
        <w:rPr>
          <w:lang w:val="uk-UA"/>
        </w:rPr>
      </w:pPr>
    </w:p>
    <w:p w:rsidR="00401A24" w:rsidRDefault="00401A24">
      <w:pPr>
        <w:rPr>
          <w:lang w:val="uk-UA"/>
        </w:rPr>
      </w:pPr>
    </w:p>
    <w:p w:rsidR="00401A24" w:rsidRDefault="00401A24">
      <w:pPr>
        <w:rPr>
          <w:lang w:val="uk-UA"/>
        </w:rPr>
      </w:pPr>
    </w:p>
    <w:p w:rsidR="00401A24" w:rsidRDefault="00401A24" w:rsidP="00401A24">
      <w:pPr>
        <w:spacing w:after="0" w:line="240" w:lineRule="auto"/>
        <w:jc w:val="center"/>
        <w:rPr>
          <w:b/>
          <w:color w:val="000066"/>
          <w:sz w:val="24"/>
          <w:lang w:val="uk-UA"/>
        </w:rPr>
      </w:pPr>
      <w:r w:rsidRPr="00EB286C">
        <w:rPr>
          <w:b/>
          <w:color w:val="000066"/>
          <w:sz w:val="24"/>
          <w:lang w:val="uk-UA"/>
        </w:rPr>
        <w:t>Січень</w:t>
      </w:r>
      <w:r>
        <w:rPr>
          <w:b/>
          <w:color w:val="000066"/>
          <w:sz w:val="24"/>
          <w:lang w:val="uk-UA"/>
        </w:rPr>
        <w:t>, 2018</w:t>
      </w:r>
    </w:p>
    <w:p w:rsidR="00401A24" w:rsidRDefault="00401A24" w:rsidP="00B07AFA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4"/>
          <w:szCs w:val="24"/>
          <w:lang w:val="uk-UA"/>
        </w:rPr>
        <w:sectPr w:rsidR="00401A24" w:rsidSect="00401A24">
          <w:headerReference w:type="default" r:id="rId9"/>
          <w:footerReference w:type="default" r:id="rId10"/>
          <w:headerReference w:type="first" r:id="rId11"/>
          <w:pgSz w:w="11906" w:h="16838"/>
          <w:pgMar w:top="1260" w:right="991" w:bottom="1134" w:left="1134" w:header="284" w:footer="288" w:gutter="0"/>
          <w:cols w:space="708"/>
          <w:titlePg/>
          <w:docGrid w:linePitch="360"/>
        </w:sectPr>
      </w:pPr>
    </w:p>
    <w:tbl>
      <w:tblPr>
        <w:tblW w:w="16560" w:type="dxa"/>
        <w:tblInd w:w="-859" w:type="dxa"/>
        <w:tblLayout w:type="fixed"/>
        <w:tblLook w:val="0000" w:firstRow="0" w:lastRow="0" w:firstColumn="0" w:lastColumn="0" w:noHBand="0" w:noVBand="0"/>
      </w:tblPr>
      <w:tblGrid>
        <w:gridCol w:w="1088"/>
        <w:gridCol w:w="21"/>
        <w:gridCol w:w="1520"/>
        <w:gridCol w:w="997"/>
        <w:gridCol w:w="1169"/>
        <w:gridCol w:w="1984"/>
        <w:gridCol w:w="3260"/>
        <w:gridCol w:w="1560"/>
        <w:gridCol w:w="2551"/>
        <w:gridCol w:w="2410"/>
      </w:tblGrid>
      <w:tr w:rsidR="0066546B" w:rsidRPr="00AD3419" w:rsidTr="00D036F8">
        <w:trPr>
          <w:trHeight w:val="667"/>
        </w:trPr>
        <w:tc>
          <w:tcPr>
            <w:tcW w:w="11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45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A10C53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План дій з покращення управління фінансами в </w:t>
            </w:r>
            <w:proofErr w:type="spellStart"/>
            <w:r w:rsidRPr="00A10C53">
              <w:rPr>
                <w:b/>
                <w:bCs/>
                <w:color w:val="000000"/>
                <w:sz w:val="24"/>
                <w:szCs w:val="24"/>
                <w:lang w:val="uk-UA"/>
              </w:rPr>
              <w:t>Прибужан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ів</w:t>
            </w:r>
            <w:r w:rsidRPr="00A10C53">
              <w:rPr>
                <w:b/>
                <w:bCs/>
                <w:color w:val="000000"/>
                <w:sz w:val="24"/>
                <w:szCs w:val="24"/>
                <w:lang w:val="uk-UA"/>
              </w:rPr>
              <w:t>ській</w:t>
            </w:r>
            <w:proofErr w:type="spellEnd"/>
            <w:r w:rsidRPr="00A10C53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 ОТГ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0D21F8">
              <w:rPr>
                <w:b/>
                <w:bCs/>
                <w:i/>
                <w:color w:val="000000"/>
                <w:sz w:val="24"/>
                <w:szCs w:val="24"/>
                <w:lang w:val="uk-UA"/>
              </w:rPr>
              <w:t>(проект)</w:t>
            </w:r>
            <w:r w:rsidR="0072729B">
              <w:rPr>
                <w:b/>
                <w:bCs/>
                <w:i/>
                <w:color w:val="000000"/>
                <w:sz w:val="24"/>
                <w:szCs w:val="24"/>
                <w:lang w:val="uk-UA"/>
              </w:rPr>
              <w:t xml:space="preserve">  2018  рік</w:t>
            </w:r>
          </w:p>
        </w:tc>
      </w:tr>
      <w:tr w:rsidR="00C95C0A" w:rsidRPr="00A10C53" w:rsidTr="00C95C0A">
        <w:trPr>
          <w:trHeight w:val="667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b/>
                <w:bCs/>
                <w:color w:val="000000"/>
                <w:sz w:val="20"/>
                <w:szCs w:val="20"/>
                <w:lang w:val="uk-UA"/>
              </w:rPr>
              <w:t>Найменування напрямку</w:t>
            </w:r>
          </w:p>
        </w:tc>
        <w:tc>
          <w:tcPr>
            <w:tcW w:w="1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b/>
                <w:bCs/>
                <w:color w:val="000000"/>
                <w:sz w:val="20"/>
                <w:szCs w:val="20"/>
                <w:lang w:val="uk-UA"/>
              </w:rPr>
              <w:t>Найменування заходу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b/>
                <w:bCs/>
                <w:color w:val="000000"/>
                <w:sz w:val="20"/>
                <w:szCs w:val="20"/>
                <w:lang w:val="uk-UA"/>
              </w:rPr>
              <w:t>Відповідальні за виконання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b/>
                <w:bCs/>
                <w:color w:val="000000"/>
                <w:sz w:val="20"/>
                <w:szCs w:val="20"/>
                <w:lang w:val="uk-UA"/>
              </w:rPr>
              <w:t>Строк виконання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b/>
                <w:bCs/>
                <w:color w:val="000000"/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b/>
                <w:bCs/>
                <w:color w:val="000000"/>
                <w:sz w:val="20"/>
                <w:szCs w:val="20"/>
                <w:lang w:val="uk-UA"/>
              </w:rPr>
              <w:t>Необхідні кроки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Pr="00A10C53" w:rsidRDefault="0002391F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Контроль</w:t>
            </w:r>
            <w:r w:rsidR="00D036F8">
              <w:rPr>
                <w:b/>
                <w:bCs/>
                <w:color w:val="000000"/>
                <w:sz w:val="20"/>
                <w:szCs w:val="20"/>
                <w:lang w:val="uk-UA"/>
              </w:rPr>
              <w:t xml:space="preserve"> за  </w:t>
            </w:r>
            <w:r w:rsidR="00B208D2">
              <w:rPr>
                <w:b/>
                <w:bCs/>
                <w:color w:val="000000"/>
                <w:sz w:val="20"/>
                <w:szCs w:val="20"/>
                <w:lang w:val="uk-UA"/>
              </w:rPr>
              <w:t>виконання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b/>
                <w:bCs/>
                <w:color w:val="000000"/>
                <w:sz w:val="20"/>
                <w:szCs w:val="20"/>
                <w:lang w:val="uk-UA"/>
              </w:rPr>
              <w:t>Очікувані зміни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b/>
                <w:bCs/>
                <w:color w:val="000000"/>
                <w:sz w:val="20"/>
                <w:szCs w:val="20"/>
                <w:lang w:val="uk-UA"/>
              </w:rPr>
              <w:t>Ризики</w:t>
            </w:r>
          </w:p>
        </w:tc>
      </w:tr>
      <w:tr w:rsidR="00C95C0A" w:rsidRPr="00CD1BF8" w:rsidTr="00C95C0A">
        <w:trPr>
          <w:trHeight w:val="2564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217FA0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217FA0">
              <w:rPr>
                <w:b/>
                <w:bCs/>
                <w:color w:val="000000"/>
                <w:sz w:val="20"/>
                <w:szCs w:val="20"/>
                <w:lang w:val="uk-UA"/>
              </w:rPr>
              <w:t>Система адміністративного управління</w:t>
            </w: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 xml:space="preserve"> ОТГ</w:t>
            </w:r>
          </w:p>
        </w:tc>
        <w:tc>
          <w:tcPr>
            <w:tcW w:w="1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217FA0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217FA0">
              <w:rPr>
                <w:color w:val="000000"/>
                <w:sz w:val="20"/>
                <w:szCs w:val="20"/>
                <w:lang w:val="uk-UA"/>
              </w:rPr>
              <w:t xml:space="preserve">Формування  ефективної  територіальної  системи  органів  місцевого </w:t>
            </w:r>
          </w:p>
          <w:p w:rsidR="0066546B" w:rsidRPr="00217FA0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217FA0">
              <w:rPr>
                <w:color w:val="000000"/>
                <w:sz w:val="20"/>
                <w:szCs w:val="20"/>
                <w:lang w:val="uk-UA"/>
              </w:rPr>
              <w:t xml:space="preserve">самоврядування 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Default="0066546B" w:rsidP="00821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217FA0">
              <w:rPr>
                <w:color w:val="000000"/>
                <w:sz w:val="20"/>
                <w:szCs w:val="20"/>
                <w:lang w:val="uk-UA"/>
              </w:rPr>
              <w:t>Виконком, рада ОТГ</w:t>
            </w:r>
          </w:p>
          <w:p w:rsidR="008643C3" w:rsidRPr="00217FA0" w:rsidRDefault="008643C3" w:rsidP="00821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Default="008643C3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</w:t>
            </w:r>
            <w:r w:rsidR="0066546B">
              <w:rPr>
                <w:color w:val="000000"/>
                <w:sz w:val="20"/>
                <w:szCs w:val="20"/>
                <w:lang w:val="uk-UA"/>
              </w:rPr>
              <w:t>ерезень</w:t>
            </w:r>
          </w:p>
          <w:p w:rsidR="008643C3" w:rsidRPr="00217FA0" w:rsidRDefault="008643C3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2018 року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217FA0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217FA0">
              <w:rPr>
                <w:color w:val="000000"/>
                <w:sz w:val="20"/>
                <w:szCs w:val="20"/>
                <w:lang w:val="uk-UA"/>
              </w:rPr>
              <w:t>передбачені у місцевому бюджеті видатки на утримання відповідальних за виконання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та проведення заходів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217FA0" w:rsidRDefault="0066546B" w:rsidP="00173AD6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70" w:hanging="370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217FA0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розроблену схему виконавчого комітету ради розміст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ити на офіційному сайті громади.</w:t>
            </w:r>
          </w:p>
          <w:p w:rsidR="0066546B" w:rsidRPr="00217FA0" w:rsidRDefault="0066546B" w:rsidP="002F4C3E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370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Default="0066546B" w:rsidP="00821BE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208D2" w:rsidRPr="00217FA0" w:rsidRDefault="00B208D2" w:rsidP="00821BE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Кадурін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В.В.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217FA0" w:rsidRDefault="0066546B" w:rsidP="00821BE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217FA0">
              <w:rPr>
                <w:color w:val="000000"/>
                <w:sz w:val="20"/>
                <w:szCs w:val="20"/>
                <w:lang w:val="uk-UA"/>
              </w:rPr>
              <w:t>Оптимізаці</w:t>
            </w:r>
            <w:r>
              <w:rPr>
                <w:color w:val="000000"/>
                <w:sz w:val="20"/>
                <w:szCs w:val="20"/>
                <w:lang w:val="uk-UA"/>
              </w:rPr>
              <w:t>я</w:t>
            </w:r>
            <w:r w:rsidRPr="00217FA0">
              <w:rPr>
                <w:color w:val="000000"/>
                <w:sz w:val="20"/>
                <w:szCs w:val="20"/>
                <w:lang w:val="uk-UA"/>
              </w:rPr>
              <w:t xml:space="preserve"> та вдосконалення роботи виконавчих органів, структурування функціональних напрямків діяльності, забезпечення ефективної роботи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217FA0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217FA0">
              <w:rPr>
                <w:color w:val="000000"/>
                <w:sz w:val="20"/>
                <w:szCs w:val="20"/>
                <w:lang w:val="uk-UA"/>
              </w:rPr>
              <w:t>відсутність підтримки з боку ради щодо залучення громадськості</w:t>
            </w:r>
          </w:p>
        </w:tc>
      </w:tr>
      <w:tr w:rsidR="00C95C0A" w:rsidRPr="00CD1BF8" w:rsidTr="00C95C0A">
        <w:trPr>
          <w:trHeight w:val="1742"/>
        </w:trPr>
        <w:tc>
          <w:tcPr>
            <w:tcW w:w="10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Вдосконалення</w:t>
            </w:r>
            <w:r w:rsidRPr="00A10C53">
              <w:rPr>
                <w:b/>
                <w:bCs/>
                <w:color w:val="000000"/>
                <w:sz w:val="20"/>
                <w:szCs w:val="20"/>
                <w:lang w:val="uk-UA"/>
              </w:rPr>
              <w:t xml:space="preserve"> бюджетного процесу</w:t>
            </w:r>
          </w:p>
        </w:tc>
        <w:tc>
          <w:tcPr>
            <w:tcW w:w="1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 xml:space="preserve">Забезпечення упорядкування та оприлюднення документів в рамках бюджетного законодавства 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Виконком, рада ОТГ, фінансовий підрозділ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8643C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Вересень </w:t>
            </w:r>
            <w:r w:rsidR="0066546B" w:rsidRPr="00A10C53">
              <w:rPr>
                <w:color w:val="000000"/>
                <w:sz w:val="20"/>
                <w:szCs w:val="20"/>
                <w:lang w:val="uk-UA"/>
              </w:rPr>
              <w:t>2018 року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передбачені у місцевому бюджеті видатки на утримання відповідальних за виконання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та проведення заходів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ind w:left="342" w:hanging="36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 xml:space="preserve">Розробити та прийняти наступні нормативні документи: </w:t>
            </w:r>
          </w:p>
          <w:p w:rsidR="0066546B" w:rsidRPr="00B208D2" w:rsidRDefault="0066546B" w:rsidP="00B208D2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Бюджетний регламе</w:t>
            </w:r>
            <w:r w:rsidR="00B208D2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нт.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Pr="00A10C53" w:rsidRDefault="0002391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Заграєнко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Н.П.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Розробка та оприлюднення необхідних документів відповідно до бюджетного законодавства та кращих практик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D50A6C">
              <w:rPr>
                <w:color w:val="000000"/>
                <w:sz w:val="20"/>
                <w:szCs w:val="20"/>
                <w:lang w:val="uk-UA"/>
              </w:rPr>
              <w:t>відсутність необхідного досвіду у відповідальних для розробки зазначених документів</w:t>
            </w:r>
          </w:p>
        </w:tc>
      </w:tr>
      <w:tr w:rsidR="00C95C0A" w:rsidRPr="00CD1BF8" w:rsidTr="00C95C0A">
        <w:trPr>
          <w:trHeight w:val="525"/>
        </w:trPr>
        <w:tc>
          <w:tcPr>
            <w:tcW w:w="10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Удосконалення механізму подачі інформації про розпорядження бюджетними коштами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Виконком, рада ОТГ, фінансовий підрозділ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Default="0002391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Протягом 2018 року</w:t>
            </w:r>
          </w:p>
          <w:p w:rsidR="0002391F" w:rsidRDefault="0002391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Default="00C95C0A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Default="00C95C0A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02391F" w:rsidRDefault="0002391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Квітень  2018 року</w:t>
            </w:r>
          </w:p>
          <w:p w:rsidR="00162443" w:rsidRDefault="0016244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Default="00C95C0A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Default="00C95C0A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62443" w:rsidRDefault="00380C0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Протягом  2018 року</w:t>
            </w:r>
          </w:p>
          <w:p w:rsidR="00C95C0A" w:rsidRDefault="00C95C0A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Default="00C95C0A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Default="00C95C0A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Default="00C95C0A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Default="00C95C0A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Default="00C95C0A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Default="00C95C0A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Default="00C95C0A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Default="00C95C0A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Липень  2018 року</w:t>
            </w:r>
          </w:p>
          <w:p w:rsidR="00C95C0A" w:rsidRDefault="00C95C0A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Default="00C95C0A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Default="00C95C0A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Default="00C95C0A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Pr="00A10C53" w:rsidRDefault="00C95C0A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Квітень  2018  року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lastRenderedPageBreak/>
              <w:t>передбачені у місцевому бюджеті видатки на утримання відповідальних за виконання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та проведення заходів</w:t>
            </w:r>
            <w:r w:rsidRPr="00A10C53">
              <w:rPr>
                <w:color w:val="000000"/>
                <w:sz w:val="20"/>
                <w:szCs w:val="20"/>
                <w:lang w:val="uk-UA"/>
              </w:rPr>
              <w:t>, проекти міжнародної технічної допомоги, інститути громадянського суспільства</w:t>
            </w:r>
          </w:p>
          <w:p w:rsidR="00533E3F" w:rsidRDefault="00533E3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533E3F" w:rsidRDefault="00533E3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533E3F" w:rsidRDefault="00533E3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533E3F" w:rsidRDefault="00533E3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533E3F" w:rsidRDefault="00533E3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533E3F" w:rsidRDefault="00533E3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533E3F" w:rsidRDefault="00533E3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533E3F" w:rsidRDefault="00533E3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533E3F" w:rsidRDefault="00533E3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533E3F" w:rsidRDefault="00533E3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533E3F" w:rsidRPr="00A10C53" w:rsidRDefault="00533E3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1F1284" w:rsidRDefault="0066546B" w:rsidP="000E515D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lastRenderedPageBreak/>
              <w:t>проект бюджету разом із всіма відповідними додатками розміщувати на веб-сайті громади за 20 днів до розгляду сесією ради;</w:t>
            </w:r>
          </w:p>
          <w:p w:rsidR="0066546B" w:rsidRPr="001F1284" w:rsidRDefault="0066546B" w:rsidP="000E515D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презентація дохідної та видаткової частин бюджету у зрозумілій для громадян формі «Бюджет для громадян», візуалізація бюджету; </w:t>
            </w:r>
          </w:p>
          <w:p w:rsidR="0066546B" w:rsidRPr="00D50A6C" w:rsidRDefault="0066546B" w:rsidP="00AD05AE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D50A6C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оприлюднити розпорядження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сільського</w:t>
            </w:r>
            <w:r w:rsidRPr="00D50A6C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 голови, рішення виконавчого комітету, звіти про виконання бюджету, </w:t>
            </w:r>
            <w:r w:rsidRPr="00D50A6C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lastRenderedPageBreak/>
              <w:t>результати голосування стосовно прийняття бюджету, всі рішення ради, що стосуються бюджету разом з відповідними додатка</w:t>
            </w:r>
            <w:r w:rsidR="00533E3F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ми та пояснювальними записками </w:t>
            </w:r>
          </w:p>
          <w:p w:rsidR="0066546B" w:rsidRPr="001F1284" w:rsidRDefault="0066546B" w:rsidP="000E515D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на сторінці «Архів документів» ввести відображення документів, що мають найбільшу чисельність в зверненнях;</w:t>
            </w:r>
          </w:p>
          <w:p w:rsidR="0066546B" w:rsidRPr="00533E3F" w:rsidRDefault="0066546B" w:rsidP="00533E3F">
            <w:pPr>
              <w:autoSpaceDE w:val="0"/>
              <w:autoSpaceDN w:val="0"/>
              <w:adjustRightInd w:val="0"/>
              <w:spacing w:after="0" w:line="240" w:lineRule="auto"/>
              <w:ind w:left="-18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  <w:p w:rsidR="0066546B" w:rsidRPr="00A10C53" w:rsidRDefault="0066546B" w:rsidP="000E515D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розмістити на офіційному веб-сайті громади посилання на інформаційний портал e-</w:t>
            </w:r>
            <w:proofErr w:type="spellStart"/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data</w:t>
            </w:r>
            <w:proofErr w:type="spellEnd"/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 разом із коротким поясненням щодо можливостей пошуку звітності.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Default="0002391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lastRenderedPageBreak/>
              <w:t>Заграєнко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Н.П. </w:t>
            </w:r>
          </w:p>
          <w:p w:rsidR="0002391F" w:rsidRDefault="0002391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Кадурін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В.В.</w:t>
            </w:r>
          </w:p>
          <w:p w:rsidR="0002391F" w:rsidRDefault="0002391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02391F" w:rsidRDefault="0002391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02391F" w:rsidRDefault="0002391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02391F" w:rsidRDefault="0016244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Заграєнко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Н.П.</w:t>
            </w:r>
          </w:p>
          <w:p w:rsidR="00162443" w:rsidRDefault="0016244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Тищенко  О.В.</w:t>
            </w:r>
          </w:p>
          <w:p w:rsidR="00162443" w:rsidRDefault="0016244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62443" w:rsidRDefault="0016244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62443" w:rsidRDefault="0016244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62443" w:rsidRDefault="0016244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Кадурін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В.В.</w:t>
            </w:r>
          </w:p>
          <w:p w:rsidR="00162443" w:rsidRDefault="0016244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Алексєєва З.А.</w:t>
            </w:r>
          </w:p>
          <w:p w:rsidR="00533E3F" w:rsidRDefault="00533E3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533E3F" w:rsidRDefault="00533E3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533E3F" w:rsidRDefault="00533E3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533E3F" w:rsidRDefault="00533E3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533E3F" w:rsidRDefault="00533E3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533E3F" w:rsidRDefault="00533E3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533E3F" w:rsidRDefault="00533E3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Родюк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Р.Ю.</w:t>
            </w:r>
          </w:p>
          <w:p w:rsidR="00533E3F" w:rsidRDefault="00533E3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Кадурін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В.В.</w:t>
            </w:r>
          </w:p>
          <w:p w:rsidR="00533E3F" w:rsidRDefault="00533E3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533E3F" w:rsidRDefault="00533E3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533E3F" w:rsidRDefault="00533E3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533E3F" w:rsidRDefault="00533E3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Заграєнко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Н.П. </w:t>
            </w:r>
          </w:p>
          <w:p w:rsidR="00533E3F" w:rsidRPr="00A10C53" w:rsidRDefault="00533E3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Кадурін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В.В.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lastRenderedPageBreak/>
              <w:t>Представлення інформації про складення та виконання бюджету та ефективність використання бюджетних коштів у доступній для громадськості формі. ОТГ відкрито надає короткий виклад бюджету із зрозумілим повідомленням голови ОТГ щодо того як пріоритети ОТГ відображені в ньому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2313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н</w:t>
            </w:r>
            <w:r w:rsidRPr="00A10C53">
              <w:rPr>
                <w:color w:val="000000"/>
                <w:sz w:val="20"/>
                <w:szCs w:val="20"/>
                <w:lang w:val="uk-UA"/>
              </w:rPr>
              <w:t>едостатня координація діяльності органів місцевого самоврядування в частині повного і своєчасного забезпечення громадян інформацією з питань бюджету</w:t>
            </w:r>
          </w:p>
        </w:tc>
      </w:tr>
      <w:tr w:rsidR="00C95C0A" w:rsidRPr="00CD1BF8" w:rsidTr="00C95C0A">
        <w:trPr>
          <w:trHeight w:val="1814"/>
        </w:trPr>
        <w:tc>
          <w:tcPr>
            <w:tcW w:w="10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Проведення консультацій з громадськістю на усіх етапах бюджетного процесу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Виконком, рада ОТГ, фінансовий підрозділ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Default="00C95C0A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Липень – жовтень 2018 року</w:t>
            </w:r>
          </w:p>
          <w:p w:rsidR="00C95C0A" w:rsidRDefault="00C95C0A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Default="00C95C0A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Default="00C95C0A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Default="00C95C0A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Default="00C95C0A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Default="00C95C0A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Січень – липень 2018 року</w:t>
            </w:r>
          </w:p>
          <w:p w:rsidR="00C95C0A" w:rsidRDefault="005F25ED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Л</w:t>
            </w:r>
            <w:r w:rsidR="00C95C0A">
              <w:rPr>
                <w:color w:val="000000"/>
                <w:sz w:val="20"/>
                <w:szCs w:val="20"/>
                <w:lang w:val="uk-UA"/>
              </w:rPr>
              <w:t>истопад</w:t>
            </w:r>
          </w:p>
          <w:p w:rsidR="005F25ED" w:rsidRDefault="005F25ED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Листопад 2018 року</w:t>
            </w: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Протягом 2018  року</w:t>
            </w: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Pr="00A10C53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Протягом  2018 року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lastRenderedPageBreak/>
              <w:t>передбачені у місцевому бюджеті видатки на утримання відповідальних за виконання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та проведення заходів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1F1284" w:rsidRDefault="0066546B" w:rsidP="000E515D">
            <w:pPr>
              <w:pStyle w:val="a7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розробляти та затверджувати бюджет ОТГ в інклюзивний спосіб, із численними загальними зборами громадян та коментарями громадськості (збір пропозицій від громадян в період з 15 липня до 15 жовтня);</w:t>
            </w:r>
          </w:p>
          <w:p w:rsidR="0066546B" w:rsidRPr="001F1284" w:rsidRDefault="0066546B" w:rsidP="000E515D">
            <w:pPr>
              <w:pStyle w:val="a7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проводити консультації з громадськістю про місцеві податки і збори в період (з 1 січня по 1 липня);</w:t>
            </w:r>
          </w:p>
          <w:p w:rsidR="0066546B" w:rsidRPr="001F1284" w:rsidRDefault="0066546B" w:rsidP="000E515D">
            <w:pPr>
              <w:pStyle w:val="a7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розробити та опубліковувати звіт щодо участі громадян у бюджетному процесі, які будуть включати обґрунтування підстав для неврахування отриманих пропозицій;</w:t>
            </w:r>
          </w:p>
          <w:p w:rsidR="0066546B" w:rsidRPr="001F1284" w:rsidRDefault="0066546B" w:rsidP="000E515D">
            <w:pPr>
              <w:pStyle w:val="a7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анонсувати гр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афік засідання постійної комісій</w:t>
            </w: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 з питань планування, бюджету, </w:t>
            </w: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lastRenderedPageBreak/>
              <w:t>фінансів, економіки, інвестицій та регуляторної політики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;</w:t>
            </w:r>
          </w:p>
          <w:p w:rsidR="0066546B" w:rsidRPr="00A10C53" w:rsidRDefault="0066546B" w:rsidP="000E515D">
            <w:pPr>
              <w:pStyle w:val="a7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проводити громадське обговорення потенційних інвестиційних об’єктів, які планується фінансувати за рахунок міжбюджетних трансфертів та коштів ДФРР.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Default="00C95C0A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lastRenderedPageBreak/>
              <w:t>Заграєнко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Н.П. </w:t>
            </w:r>
          </w:p>
          <w:p w:rsidR="00C95C0A" w:rsidRDefault="00C95C0A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Тофанюк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Л.В.</w:t>
            </w:r>
          </w:p>
          <w:p w:rsidR="00C95C0A" w:rsidRDefault="00C95C0A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Default="00C95C0A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Default="00C95C0A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Default="00C95C0A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5236BD" w:rsidRDefault="005236BD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Default="00C95C0A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95C0A" w:rsidRDefault="00C95C0A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Тищенко О.В. </w:t>
            </w:r>
          </w:p>
          <w:p w:rsidR="00C95C0A" w:rsidRDefault="00C95C0A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Родюк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Р.Ю.</w:t>
            </w:r>
          </w:p>
          <w:p w:rsidR="00C95C0A" w:rsidRDefault="00C95C0A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Альберт  А.С.</w:t>
            </w:r>
          </w:p>
          <w:p w:rsidR="005F25ED" w:rsidRDefault="005F25ED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5F25ED" w:rsidRDefault="005F25ED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Заграєнко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Н.П.</w:t>
            </w:r>
          </w:p>
          <w:p w:rsidR="00B7706E" w:rsidRDefault="00B7706E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Алексєєва  З.А.</w:t>
            </w:r>
          </w:p>
          <w:p w:rsidR="00B7706E" w:rsidRDefault="00B7706E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Кадурін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В.В.</w:t>
            </w:r>
          </w:p>
          <w:p w:rsidR="00B7706E" w:rsidRDefault="00B7706E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Pr="00A10C53" w:rsidRDefault="00B7706E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Хімій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Д.В.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9B3D2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lastRenderedPageBreak/>
              <w:t xml:space="preserve">Посилення </w:t>
            </w:r>
            <w:r>
              <w:rPr>
                <w:color w:val="000000"/>
                <w:sz w:val="20"/>
                <w:szCs w:val="20"/>
                <w:lang w:val="uk-UA"/>
              </w:rPr>
              <w:t>контролю громадськості за склада</w:t>
            </w:r>
            <w:r w:rsidRPr="00A10C53">
              <w:rPr>
                <w:color w:val="000000"/>
                <w:sz w:val="20"/>
                <w:szCs w:val="20"/>
                <w:lang w:val="uk-UA"/>
              </w:rPr>
              <w:t xml:space="preserve">нням, виконанням і звітуванням </w:t>
            </w:r>
            <w:r>
              <w:rPr>
                <w:color w:val="000000"/>
                <w:sz w:val="20"/>
                <w:szCs w:val="20"/>
                <w:lang w:val="uk-UA"/>
              </w:rPr>
              <w:t>бюджету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неможливість забезпечити проведення консультацій з громадськістю під час бюджетного процесу через порушення визначених строків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у бюджетному процесі</w:t>
            </w:r>
          </w:p>
        </w:tc>
      </w:tr>
      <w:tr w:rsidR="00C95C0A" w:rsidRPr="00CD1BF8" w:rsidTr="00C95C0A">
        <w:trPr>
          <w:trHeight w:val="1771"/>
        </w:trPr>
        <w:tc>
          <w:tcPr>
            <w:tcW w:w="10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Запровадження бюджету участі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Виконком, рада ОТГ, фінансовий підрозділ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Січень – липень</w:t>
            </w: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Pr="00A10C53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Протягом  2018  року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 xml:space="preserve">передбачені у місцевому бюджеті видатки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1F1284" w:rsidRDefault="0066546B" w:rsidP="000E515D">
            <w:pPr>
              <w:pStyle w:val="a7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провести інформаційну кампанії по залученню соціальних проектів до програми Бюджет участі;</w:t>
            </w:r>
          </w:p>
          <w:p w:rsidR="0066546B" w:rsidRPr="001F1284" w:rsidRDefault="0066546B" w:rsidP="000E515D">
            <w:pPr>
              <w:pStyle w:val="a7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забезпечити автоматизацію усіх етапів Бюджету участі і розмістити на офіційному сайті ОТГ у рубриці «Громадський бюджет»</w:t>
            </w:r>
          </w:p>
          <w:p w:rsidR="0066546B" w:rsidRPr="00B7706E" w:rsidRDefault="0066546B" w:rsidP="00B7706E">
            <w:pPr>
              <w:autoSpaceDE w:val="0"/>
              <w:autoSpaceDN w:val="0"/>
              <w:adjustRightInd w:val="0"/>
              <w:spacing w:after="0" w:line="240" w:lineRule="auto"/>
              <w:ind w:left="-18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Зайва  М.В. </w:t>
            </w: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Хімій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Д.В.</w:t>
            </w: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Хімій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Д.В. </w:t>
            </w:r>
          </w:p>
          <w:p w:rsidR="00B7706E" w:rsidRPr="00D50A6C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Кадурін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В.В.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D50A6C">
              <w:rPr>
                <w:color w:val="000000"/>
                <w:sz w:val="20"/>
                <w:szCs w:val="20"/>
                <w:lang w:val="uk-UA"/>
              </w:rPr>
              <w:t>Залучення громадян до бюджетного процесу, реалізація соціальних проектів для ОТГ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відсутність коштів у місцевому бюджеті для запровадження бюджету участі</w:t>
            </w:r>
            <w:r>
              <w:rPr>
                <w:color w:val="000000"/>
                <w:sz w:val="20"/>
                <w:szCs w:val="20"/>
                <w:lang w:val="uk-UA"/>
              </w:rPr>
              <w:t>, проведення інформаційних кампаній</w:t>
            </w:r>
          </w:p>
        </w:tc>
      </w:tr>
      <w:tr w:rsidR="00C95C0A" w:rsidRPr="00CD1BF8" w:rsidTr="00C95C0A">
        <w:trPr>
          <w:trHeight w:val="269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b/>
                <w:bCs/>
                <w:color w:val="000000"/>
                <w:sz w:val="20"/>
                <w:szCs w:val="20"/>
                <w:lang w:val="uk-UA"/>
              </w:rPr>
              <w:t>Формування та використання фінансових ресурсів</w:t>
            </w:r>
          </w:p>
        </w:tc>
        <w:tc>
          <w:tcPr>
            <w:tcW w:w="1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Підвищення ефективності наповнення бюджету ОТГ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Виконком, рада ОТГ, фінансовий підрозділ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217FA0">
              <w:rPr>
                <w:color w:val="000000"/>
                <w:sz w:val="20"/>
                <w:szCs w:val="20"/>
                <w:lang w:val="uk-UA"/>
              </w:rPr>
              <w:t>Протягом</w:t>
            </w:r>
            <w:r w:rsidR="00B7706E">
              <w:rPr>
                <w:color w:val="000000"/>
                <w:sz w:val="20"/>
                <w:szCs w:val="20"/>
                <w:lang w:val="uk-UA"/>
              </w:rPr>
              <w:t xml:space="preserve"> 2018</w:t>
            </w: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Січень – червень</w:t>
            </w: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Протягом  2018  року</w:t>
            </w: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Протягом 2018  року</w:t>
            </w: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Протягом  2018  року</w:t>
            </w: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Квітень – листопад  2018 року</w:t>
            </w: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Квітень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–травень</w:t>
            </w:r>
            <w:proofErr w:type="spellEnd"/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Травень  2018</w:t>
            </w:r>
            <w:r w:rsidR="00417626">
              <w:rPr>
                <w:color w:val="000000"/>
                <w:sz w:val="20"/>
                <w:szCs w:val="20"/>
                <w:lang w:val="uk-UA"/>
              </w:rPr>
              <w:t>року</w:t>
            </w: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Травень  </w:t>
            </w: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2018 року</w:t>
            </w: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Протягом  2018  року</w:t>
            </w: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Pr="00A10C53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lastRenderedPageBreak/>
              <w:t>передбачені у місцевому бюджеті видатки на утримання відповідальних за виконання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та проведення заходів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1F1284" w:rsidRDefault="0066546B" w:rsidP="000E515D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sz w:val="20"/>
                <w:szCs w:val="20"/>
                <w:lang w:val="uk-UA"/>
              </w:rPr>
              <w:t>розробити план заходів щодо наповнення бюджету (план покращення надходжень</w:t>
            </w: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), </w:t>
            </w:r>
            <w:proofErr w:type="spellStart"/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імплементувати</w:t>
            </w:r>
            <w:proofErr w:type="spellEnd"/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 нові /поліпшені механізми збору податків, забезпечення зростання місцевих податків у порівнянні з минулим роком; </w:t>
            </w:r>
          </w:p>
          <w:p w:rsidR="0066546B" w:rsidRPr="001F1284" w:rsidRDefault="0066546B" w:rsidP="000E515D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розробити та затвердити положення про всі податки і збори, які будуть застосовуватися у відповідному бюджетному періоді на території ОТГ</w:t>
            </w: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t>(</w:t>
            </w: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до 15 липня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)</w:t>
            </w: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;</w:t>
            </w:r>
          </w:p>
          <w:p w:rsidR="0066546B" w:rsidRPr="00B7706E" w:rsidRDefault="0066546B" w:rsidP="00B7706E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запровадити внутрішній облік платників податків на території ОТГ; </w:t>
            </w:r>
          </w:p>
          <w:p w:rsidR="0066546B" w:rsidRPr="001F1284" w:rsidRDefault="0066546B" w:rsidP="000E515D">
            <w:pPr>
              <w:pStyle w:val="a7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розробити, затвердити та опублікувати необхідні документи щодо надходження коштів від пайової участі у </w:t>
            </w: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lastRenderedPageBreak/>
              <w:t xml:space="preserve">розвитку інфраструктури ОТГ; </w:t>
            </w:r>
          </w:p>
          <w:p w:rsidR="0066546B" w:rsidRPr="00F52E7E" w:rsidRDefault="0066546B" w:rsidP="00F52E7E">
            <w:pPr>
              <w:pStyle w:val="a7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розробити та затвердити перелік об’єктів комунальної власності, які можуть бути передані в оренду; </w:t>
            </w:r>
          </w:p>
          <w:p w:rsidR="0066546B" w:rsidRPr="001F1284" w:rsidRDefault="0066546B" w:rsidP="000E515D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провести моніторинг щодо  дотримання  законодавства  про  працю на підприємствах усіх форм власності, в установах та організаціях, зокрема, з питань: - належного оформлення трудових відносин із найманими працівниками; - додержання мінімальних гарантій в оплаті праці, повноти та своєчасності виплати заробітної плати, погашення заборгованості та сплати податків;</w:t>
            </w:r>
          </w:p>
          <w:p w:rsidR="0066546B" w:rsidRDefault="0066546B" w:rsidP="000E515D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провести роботу стосовно: - виявлення відокремлених підрозділів підприємств та організацій, які здійснюючи господарську діяльність не сплачують податок на доходи фізичних осіб до місцевого бюджету;   - вжиття заходів щодо їх залучення до сплати податку на доходи фізичних осіб до місцевого бюджету;</w:t>
            </w:r>
          </w:p>
          <w:p w:rsidR="0066546B" w:rsidRDefault="0066546B" w:rsidP="000E515D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AD3419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здійснити перевірку з метою визначення суб’єктів підприємницької діяльності, що фактично займаються реалізацією підакцизних товарів та провести звірку з органами ДФС щодо декларування ними зобов’язань зі сплати акцизу;</w:t>
            </w:r>
          </w:p>
          <w:p w:rsidR="0066546B" w:rsidRPr="001F1284" w:rsidRDefault="0066546B" w:rsidP="000E515D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2F2771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провести інформаційну </w:t>
            </w:r>
            <w:r w:rsidRPr="002F2771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lastRenderedPageBreak/>
              <w:t>кампанію з мешканцями громади з метою наповнення актуальними даними щодо нерухомості електронної бази даних реєстраційної служби, з метою збільшення надходження в бюджет за рахунок податку на нерухомість;</w:t>
            </w:r>
          </w:p>
          <w:p w:rsidR="0066546B" w:rsidRPr="0049096B" w:rsidRDefault="0066546B" w:rsidP="0049096B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подавати проекти для отримання субвенції на здійснення заходів щодо СЕР територій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 та коштів ДФРР</w:t>
            </w: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;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Тищенко  О.В.</w:t>
            </w: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Родюк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Р.Ю</w:t>
            </w: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Тищенко  О.В.</w:t>
            </w: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B7706E" w:rsidRDefault="00B7706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Тофанюк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Л.В.</w:t>
            </w: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Кадурін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В.В.</w:t>
            </w: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Родюк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Р.Ю.</w:t>
            </w: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Кадурін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В.В.</w:t>
            </w: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Родюк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Р.Ю.</w:t>
            </w: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Родюк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Р.Ю.</w:t>
            </w: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Тищенко  О.В.</w:t>
            </w: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Старости</w:t>
            </w: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F52E7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F52E7E" w:rsidRDefault="001019D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Родюк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Р.Ю.</w:t>
            </w: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Тіщенко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О.В.</w:t>
            </w: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Старости</w:t>
            </w: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Альберт  А.С.</w:t>
            </w: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Старости</w:t>
            </w: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17626" w:rsidRPr="00A10C53" w:rsidRDefault="00417626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Хімій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Д.В.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lastRenderedPageBreak/>
              <w:t xml:space="preserve">Рівність усіх платників податків перед законом, збільшення бюджетних надходжень; покращення умов підприємницької діяльності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C5502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 xml:space="preserve">не можливість налагодити співпрацю з фіскальними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та іншими </w:t>
            </w:r>
            <w:r w:rsidRPr="00A10C53">
              <w:rPr>
                <w:color w:val="000000"/>
                <w:sz w:val="20"/>
                <w:szCs w:val="20"/>
                <w:lang w:val="uk-UA"/>
              </w:rPr>
              <w:t>органами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державної влади</w:t>
            </w:r>
          </w:p>
        </w:tc>
      </w:tr>
      <w:tr w:rsidR="00C95C0A" w:rsidRPr="00CD1BF8" w:rsidTr="00C95C0A">
        <w:trPr>
          <w:trHeight w:val="1245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Підвищення ефективності використання бюджетних коштів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Виконком, рада ОТГ, фінансовий підрозділ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217FA0">
              <w:rPr>
                <w:color w:val="000000"/>
                <w:sz w:val="20"/>
                <w:szCs w:val="20"/>
                <w:lang w:val="uk-UA"/>
              </w:rPr>
              <w:t>Протягом</w:t>
            </w:r>
            <w:r w:rsidR="0049096B">
              <w:rPr>
                <w:color w:val="000000"/>
                <w:sz w:val="20"/>
                <w:szCs w:val="20"/>
                <w:lang w:val="uk-UA"/>
              </w:rPr>
              <w:t xml:space="preserve"> 2018</w:t>
            </w:r>
            <w:r w:rsidR="00EA564B">
              <w:rPr>
                <w:color w:val="000000"/>
                <w:sz w:val="20"/>
                <w:szCs w:val="20"/>
                <w:lang w:val="uk-UA"/>
              </w:rPr>
              <w:t>року</w:t>
            </w:r>
          </w:p>
          <w:p w:rsidR="00EA564B" w:rsidRDefault="00EA564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Протягом  2018 року</w:t>
            </w:r>
          </w:p>
          <w:p w:rsidR="00EA564B" w:rsidRDefault="00EA564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Протягом 2018 року</w:t>
            </w:r>
          </w:p>
          <w:p w:rsidR="00EA564B" w:rsidRDefault="00EA564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Вересень 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-грудень</w:t>
            </w:r>
            <w:proofErr w:type="spellEnd"/>
          </w:p>
          <w:p w:rsidR="00EA564B" w:rsidRDefault="00EA564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Протягом 2018  року</w:t>
            </w:r>
          </w:p>
          <w:p w:rsidR="00EA564B" w:rsidRDefault="00EA564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Pr="00A10C53" w:rsidRDefault="00EA564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Протягом  2018 року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lastRenderedPageBreak/>
              <w:t>передбачені у місцевому бюджеті видатки на утримання відповідальних за виконання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та проведення заходів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1F1284" w:rsidRDefault="0066546B" w:rsidP="000E515D">
            <w:pPr>
              <w:pStyle w:val="a7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вивчити питання щодо необхідності оптимізації мережі освітніх та культурних закладів за наступним алгоритмом: ство</w:t>
            </w:r>
            <w:r w:rsidR="00EA564B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рення робочої групи; </w:t>
            </w: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 проведення інформаційної кампанії серед депутатів, вчителів, батьківської громадськості та інших зацікавлених сторін;</w:t>
            </w:r>
          </w:p>
          <w:p w:rsidR="0066546B" w:rsidRPr="001F1284" w:rsidRDefault="0066546B" w:rsidP="000E515D">
            <w:pPr>
              <w:pStyle w:val="a7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запровадження заходів з енергоефективності у бюджетних установах з метою скорочення видатків на оплату за спожиті енергоносії;</w:t>
            </w:r>
          </w:p>
          <w:p w:rsidR="0066546B" w:rsidRPr="00EA564B" w:rsidRDefault="0066546B" w:rsidP="00EA564B">
            <w:pPr>
              <w:pStyle w:val="a7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залучення недержавних структур до підвищення ефективності функціонування комунального господарства та надання окремих соціальних по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слуг,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послуг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 з благоустрою тощо</w:t>
            </w:r>
          </w:p>
          <w:p w:rsidR="0066546B" w:rsidRPr="001F1284" w:rsidRDefault="0066546B" w:rsidP="000E515D">
            <w:pPr>
              <w:pStyle w:val="a7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оприлюднювати титульні списки капітальних видатків; </w:t>
            </w:r>
          </w:p>
          <w:p w:rsidR="0066546B" w:rsidRPr="00EA564B" w:rsidRDefault="0066546B" w:rsidP="00EA564B">
            <w:pPr>
              <w:pStyle w:val="a7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публікувати звіт щодо розподілу залишків коштів </w:t>
            </w: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lastRenderedPageBreak/>
              <w:t>місцевого бюджету, які утворилися на початок року;</w:t>
            </w:r>
          </w:p>
          <w:p w:rsidR="0066546B" w:rsidRPr="001F1284" w:rsidRDefault="0066546B" w:rsidP="000E515D">
            <w:pPr>
              <w:pStyle w:val="a7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проведення роз’яснювальної роботи з керівниками бюджетних установ та організацій, комунальних підприємств (одержувачами) бюджетних коштів з питань дотримання суворої фінансово-бюджетної дисципліни та запобігати порушенням, що призводять до втрат фінансових ресурсів.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64B" w:rsidRDefault="00EA564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lastRenderedPageBreak/>
              <w:t>Копієвський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І.В</w:t>
            </w:r>
          </w:p>
          <w:p w:rsidR="00EA564B" w:rsidRDefault="00EA564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Альберт  А.С.</w:t>
            </w:r>
          </w:p>
          <w:p w:rsidR="00EA564B" w:rsidRDefault="00EA564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Хімій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Д.В.</w:t>
            </w:r>
          </w:p>
          <w:p w:rsidR="00EA564B" w:rsidRDefault="00EA564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66546B" w:rsidRDefault="00EA564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Тараненко  О.А..</w:t>
            </w:r>
          </w:p>
          <w:p w:rsidR="00EA564B" w:rsidRDefault="00EA564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EA564B" w:rsidRDefault="00EA564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Заграєнко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Н.П.</w:t>
            </w:r>
          </w:p>
          <w:p w:rsidR="00EA564B" w:rsidRDefault="00EA564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Кадурін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В.В.</w:t>
            </w:r>
          </w:p>
          <w:p w:rsidR="00EA564B" w:rsidRDefault="00EA564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Заграєнко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Н.П.</w:t>
            </w:r>
          </w:p>
          <w:p w:rsidR="00EA564B" w:rsidRDefault="00EA564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Кадурін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В.В</w:t>
            </w:r>
          </w:p>
          <w:p w:rsidR="001E6913" w:rsidRDefault="001E6913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E6913" w:rsidRDefault="001E6913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E6913" w:rsidRDefault="001E6913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Родюк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Р.Ю. </w:t>
            </w:r>
          </w:p>
          <w:p w:rsidR="001E6913" w:rsidRDefault="001E6913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Заграєнко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Н.П.</w:t>
            </w:r>
          </w:p>
          <w:p w:rsidR="001E6913" w:rsidRDefault="001E6913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E6913" w:rsidRDefault="001E6913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E6913" w:rsidRDefault="001E6913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E6913" w:rsidRDefault="001E6913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E6913" w:rsidRDefault="001E6913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E6913" w:rsidRDefault="001E6913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E6913" w:rsidRDefault="001E6913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E6913" w:rsidRDefault="001E6913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E6913" w:rsidRDefault="001E6913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E6913" w:rsidRPr="00A10C53" w:rsidRDefault="001E6913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985FB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lastRenderedPageBreak/>
              <w:t>Підвищення ефективності використання бюджетних коштів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 xml:space="preserve">відсутність соціальної підтримки по оптимізації мережі закладів </w:t>
            </w:r>
          </w:p>
        </w:tc>
      </w:tr>
      <w:tr w:rsidR="00C95C0A" w:rsidRPr="00CD1BF8" w:rsidTr="00C95C0A">
        <w:trPr>
          <w:trHeight w:val="144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b/>
                <w:bCs/>
                <w:color w:val="000000"/>
                <w:sz w:val="20"/>
                <w:szCs w:val="20"/>
                <w:lang w:val="uk-UA"/>
              </w:rPr>
              <w:lastRenderedPageBreak/>
              <w:t>Управління активами громади</w:t>
            </w:r>
          </w:p>
        </w:tc>
        <w:tc>
          <w:tcPr>
            <w:tcW w:w="1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8A63F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 xml:space="preserve">Заходи щодо </w:t>
            </w:r>
            <w:r>
              <w:rPr>
                <w:color w:val="000000"/>
                <w:sz w:val="20"/>
                <w:szCs w:val="20"/>
                <w:lang w:val="uk-UA"/>
              </w:rPr>
              <w:t>управління земельними ресурсами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Виконком, рада ОТГ, фінансовий підрозділ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217FA0">
              <w:rPr>
                <w:color w:val="000000"/>
                <w:sz w:val="20"/>
                <w:szCs w:val="20"/>
                <w:lang w:val="uk-UA"/>
              </w:rPr>
              <w:t>Протягом</w:t>
            </w:r>
            <w:r w:rsidR="001E6913">
              <w:rPr>
                <w:color w:val="000000"/>
                <w:sz w:val="20"/>
                <w:szCs w:val="20"/>
                <w:lang w:val="uk-UA"/>
              </w:rPr>
              <w:t xml:space="preserve"> 2018 року</w:t>
            </w:r>
          </w:p>
          <w:p w:rsidR="001E6913" w:rsidRDefault="001E691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E6913" w:rsidRDefault="001E691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E6913" w:rsidRDefault="001E691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E6913" w:rsidRDefault="001E691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E6913" w:rsidRDefault="001E691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E6913" w:rsidRDefault="001E691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E6913" w:rsidRPr="00A10C53" w:rsidRDefault="001E691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Протягом  2018  року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передбачені у місцевому бюджеті видатки на утримання відповідальних за виконання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та проведення заходів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1E6913" w:rsidRDefault="0066546B" w:rsidP="001E6913">
            <w:pPr>
              <w:pStyle w:val="a7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затвердити рішення про проведення інвентаризації, створити робочу групу чи комісію, яка прове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де перевірку усієї документації;</w:t>
            </w: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 провести інвентаризацію землі у всіх населе</w:t>
            </w:r>
            <w:r w:rsidR="001E6913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них пунктах </w:t>
            </w:r>
            <w:proofErr w:type="spellStart"/>
            <w:r w:rsidR="001E6913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Прибужанівської</w:t>
            </w:r>
            <w:proofErr w:type="spellEnd"/>
            <w:r w:rsidR="001E6913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 ОТГ</w:t>
            </w:r>
          </w:p>
          <w:p w:rsidR="0066546B" w:rsidRPr="001F1284" w:rsidRDefault="0066546B" w:rsidP="000E515D">
            <w:pPr>
              <w:pStyle w:val="a7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підвищити кваліфікацію співробітників ОТГ, відповідальних за інвентаризацію активів в ОТГ.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Default="001E691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Альберт  А.С.</w:t>
            </w:r>
          </w:p>
          <w:p w:rsidR="008456AE" w:rsidRDefault="008456A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8456AE" w:rsidRDefault="008456A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8456AE" w:rsidRDefault="008456A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8456AE" w:rsidRDefault="008456A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8456AE" w:rsidRDefault="008456A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8456AE" w:rsidRDefault="008456A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8456AE" w:rsidRDefault="008456A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8456AE" w:rsidRPr="00A10C53" w:rsidRDefault="008456AE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Родюк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Р.Ю.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Покращення системи управління земельними ресурсами ОТГ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8A63F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 xml:space="preserve">відсутність фінансових, матеріальних та людських ресурсів для проведення </w:t>
            </w:r>
            <w:r>
              <w:rPr>
                <w:color w:val="000000"/>
                <w:sz w:val="20"/>
                <w:szCs w:val="20"/>
                <w:lang w:val="uk-UA"/>
              </w:rPr>
              <w:t>заходів</w:t>
            </w:r>
          </w:p>
        </w:tc>
      </w:tr>
      <w:tr w:rsidR="00C95C0A" w:rsidRPr="00CD1BF8" w:rsidTr="009E4A78">
        <w:trPr>
          <w:trHeight w:val="144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Інвентаризація активів комунальних підприємств та майна, відмінного від земельних ділянок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Виконком, рада ОТГ, фінансовий підрозділ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217FA0">
              <w:rPr>
                <w:color w:val="000000"/>
                <w:sz w:val="20"/>
                <w:szCs w:val="20"/>
                <w:lang w:val="uk-UA"/>
              </w:rPr>
              <w:t>Протягом</w:t>
            </w:r>
            <w:r w:rsidR="008456AE">
              <w:rPr>
                <w:color w:val="000000"/>
                <w:sz w:val="20"/>
                <w:szCs w:val="20"/>
                <w:lang w:val="uk-UA"/>
              </w:rPr>
              <w:t xml:space="preserve"> 2018 року</w:t>
            </w:r>
          </w:p>
          <w:p w:rsidR="00DD62E0" w:rsidRDefault="00DD62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DD62E0" w:rsidRDefault="00DD62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DD62E0" w:rsidRDefault="00DD62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DD62E0" w:rsidRDefault="00DD62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DD62E0" w:rsidRDefault="00DD62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DD62E0" w:rsidRDefault="00DD62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DD62E0" w:rsidRDefault="00DD62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DD62E0" w:rsidRDefault="00DD62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DD62E0" w:rsidRDefault="00DD62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DD62E0" w:rsidRDefault="00DD62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DD62E0" w:rsidRDefault="00DD62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DD62E0" w:rsidRDefault="00DD62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DD62E0" w:rsidRDefault="00DD62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DD62E0" w:rsidRDefault="00DD62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Протягом 2018  року</w:t>
            </w:r>
          </w:p>
          <w:p w:rsidR="00DD62E0" w:rsidRDefault="00DD62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DD62E0" w:rsidRDefault="00DD62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DD62E0" w:rsidRDefault="00DD62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DD62E0" w:rsidRDefault="00DD62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DD62E0" w:rsidRDefault="00DD62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DD62E0" w:rsidRDefault="00DD62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DD62E0" w:rsidRDefault="00DD62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DD62E0" w:rsidRDefault="00DD62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DD62E0" w:rsidRDefault="00DD62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DD62E0" w:rsidRPr="00A10C53" w:rsidRDefault="00DD62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Протягом  2018  року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lastRenderedPageBreak/>
              <w:t>передбачені у місцевому бюджеті видатки на утримання відповідальних за виконання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та проведення заходів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1F1284" w:rsidRDefault="0066546B" w:rsidP="00A30B43">
            <w:pPr>
              <w:pStyle w:val="a7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41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провести інвентаризацію активів ОТГ (відмінних від земельних ділянок) (у тому числі активів комунальних підприємств із залученням відповідних організацій) у середньостроковій перспективі, скласти каталог інвестиційних об’єктів. Етапи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:</w:t>
            </w:r>
          </w:p>
          <w:p w:rsidR="0066546B" w:rsidRPr="001F1284" w:rsidRDefault="0066546B" w:rsidP="00240DF7">
            <w:pPr>
              <w:pStyle w:val="a7"/>
              <w:numPr>
                <w:ilvl w:val="0"/>
                <w:numId w:val="8"/>
              </w:numPr>
              <w:tabs>
                <w:tab w:val="left" w:pos="971"/>
              </w:tabs>
              <w:autoSpaceDE w:val="0"/>
              <w:autoSpaceDN w:val="0"/>
              <w:adjustRightInd w:val="0"/>
              <w:spacing w:after="0" w:line="240" w:lineRule="auto"/>
              <w:ind w:left="341" w:firstLine="270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перевірка даних, що міститься в Державному реєстрі речових прав на нерухоме майно та Реєстрі прав власності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на нерухоме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lastRenderedPageBreak/>
              <w:t>майно на їх повноту;</w:t>
            </w:r>
          </w:p>
          <w:p w:rsidR="0066546B" w:rsidRPr="001F1284" w:rsidRDefault="0066546B" w:rsidP="00240DF7">
            <w:pPr>
              <w:pStyle w:val="a7"/>
              <w:numPr>
                <w:ilvl w:val="0"/>
                <w:numId w:val="8"/>
              </w:numPr>
              <w:tabs>
                <w:tab w:val="left" w:pos="971"/>
              </w:tabs>
              <w:autoSpaceDE w:val="0"/>
              <w:autoSpaceDN w:val="0"/>
              <w:adjustRightInd w:val="0"/>
              <w:spacing w:after="0" w:line="240" w:lineRule="auto"/>
              <w:ind w:left="341" w:firstLine="270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повідомлення органів Державної фіскальної служби відносно виявлених об’єктів нерухомого майна (та їх власників), дані по яких відсутні в Державному реєстрі речових прав на нерухоме майно. Створення реєстрів об’єктів власності, внесення 100% об’єктів власності ОТГ до </w:t>
            </w:r>
            <w:proofErr w:type="spellStart"/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Реєстра</w:t>
            </w:r>
            <w:proofErr w:type="spellEnd"/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 власності.</w:t>
            </w:r>
          </w:p>
          <w:p w:rsidR="0066546B" w:rsidRPr="004653E0" w:rsidRDefault="0066546B" w:rsidP="004653E0">
            <w:pPr>
              <w:pStyle w:val="a7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41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D50A6C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публікувати перелік об’єктів власності ОТГ, що можуть бути передані в оренду та продані на конкурсних підставах;</w:t>
            </w:r>
          </w:p>
          <w:p w:rsidR="0066546B" w:rsidRPr="001F1284" w:rsidRDefault="0066546B" w:rsidP="00A30B43">
            <w:pPr>
              <w:pStyle w:val="a7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41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D50A6C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підвищити кваліфікацію співробітників ОТГ, відповідальних за інвентаризацію активів в ОТГ.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2E0" w:rsidRDefault="00DD62E0" w:rsidP="009E4A78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lastRenderedPageBreak/>
              <w:t>Родюк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 Р.Ю</w:t>
            </w:r>
          </w:p>
          <w:p w:rsidR="00DD62E0" w:rsidRDefault="00DD62E0" w:rsidP="009E4A7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Альберт  А.С.</w:t>
            </w:r>
          </w:p>
          <w:p w:rsidR="009E4A78" w:rsidRDefault="009E4A78" w:rsidP="009E4A78">
            <w:pPr>
              <w:rPr>
                <w:sz w:val="20"/>
                <w:szCs w:val="20"/>
                <w:lang w:val="uk-UA"/>
              </w:rPr>
            </w:pPr>
          </w:p>
          <w:p w:rsidR="009E4A78" w:rsidRDefault="009E4A78" w:rsidP="009E4A78">
            <w:pPr>
              <w:rPr>
                <w:sz w:val="20"/>
                <w:szCs w:val="20"/>
                <w:lang w:val="uk-UA"/>
              </w:rPr>
            </w:pPr>
          </w:p>
          <w:p w:rsidR="009E4A78" w:rsidRDefault="009E4A78" w:rsidP="009E4A78">
            <w:pPr>
              <w:rPr>
                <w:sz w:val="20"/>
                <w:szCs w:val="20"/>
                <w:lang w:val="uk-UA"/>
              </w:rPr>
            </w:pPr>
          </w:p>
          <w:p w:rsidR="00DD62E0" w:rsidRDefault="00DD62E0" w:rsidP="009E4A78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Родюк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 Р.Ю.</w:t>
            </w:r>
          </w:p>
          <w:p w:rsidR="0066546B" w:rsidRDefault="0066546B" w:rsidP="009E4A78">
            <w:pPr>
              <w:rPr>
                <w:sz w:val="20"/>
                <w:szCs w:val="20"/>
                <w:lang w:val="uk-UA"/>
              </w:rPr>
            </w:pPr>
          </w:p>
          <w:p w:rsidR="00DD62E0" w:rsidRDefault="00DD62E0" w:rsidP="009E4A78">
            <w:pPr>
              <w:rPr>
                <w:sz w:val="20"/>
                <w:szCs w:val="20"/>
                <w:lang w:val="uk-UA"/>
              </w:rPr>
            </w:pPr>
          </w:p>
          <w:p w:rsidR="00DD62E0" w:rsidRDefault="00DD62E0" w:rsidP="009E4A78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Родюк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 Р.Ю</w:t>
            </w:r>
          </w:p>
          <w:p w:rsidR="00DD62E0" w:rsidRDefault="00DD62E0" w:rsidP="009E4A78">
            <w:pPr>
              <w:rPr>
                <w:sz w:val="20"/>
                <w:szCs w:val="20"/>
                <w:lang w:val="uk-UA"/>
              </w:rPr>
            </w:pPr>
          </w:p>
          <w:p w:rsidR="00DD62E0" w:rsidRDefault="00DD62E0" w:rsidP="009E4A78">
            <w:pPr>
              <w:rPr>
                <w:sz w:val="20"/>
                <w:szCs w:val="20"/>
                <w:lang w:val="uk-UA"/>
              </w:rPr>
            </w:pPr>
          </w:p>
          <w:p w:rsidR="00DD62E0" w:rsidRDefault="00DD62E0" w:rsidP="009E4A78">
            <w:pPr>
              <w:rPr>
                <w:sz w:val="20"/>
                <w:szCs w:val="20"/>
                <w:lang w:val="uk-UA"/>
              </w:rPr>
            </w:pPr>
          </w:p>
          <w:p w:rsidR="00DD62E0" w:rsidRDefault="00DD62E0" w:rsidP="009E4A78">
            <w:pPr>
              <w:rPr>
                <w:sz w:val="20"/>
                <w:szCs w:val="20"/>
                <w:lang w:val="uk-UA"/>
              </w:rPr>
            </w:pPr>
          </w:p>
          <w:p w:rsidR="00DD62E0" w:rsidRDefault="00DD62E0" w:rsidP="009E4A78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Родюк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 Р.Ю.</w:t>
            </w:r>
          </w:p>
          <w:p w:rsidR="00DD62E0" w:rsidRPr="009E4A78" w:rsidRDefault="00DD62E0" w:rsidP="009E4A78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Кадурін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В.В.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lastRenderedPageBreak/>
              <w:t>Покращення системи управління активами громади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A71F6E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 xml:space="preserve">відсутність фінансових, матеріальних та людських ресурсів для проведення </w:t>
            </w:r>
            <w:r>
              <w:rPr>
                <w:color w:val="000000"/>
                <w:sz w:val="20"/>
                <w:szCs w:val="20"/>
                <w:lang w:val="uk-UA"/>
              </w:rPr>
              <w:t>заходів</w:t>
            </w:r>
          </w:p>
        </w:tc>
      </w:tr>
      <w:tr w:rsidR="00C95C0A" w:rsidRPr="00CD1BF8" w:rsidTr="00C95C0A">
        <w:trPr>
          <w:trHeight w:val="341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b/>
                <w:bCs/>
                <w:color w:val="000000"/>
                <w:sz w:val="20"/>
                <w:szCs w:val="20"/>
                <w:lang w:val="uk-UA"/>
              </w:rPr>
              <w:lastRenderedPageBreak/>
              <w:t>Система закупівель</w:t>
            </w:r>
          </w:p>
        </w:tc>
        <w:tc>
          <w:tcPr>
            <w:tcW w:w="1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Вдосконалення системи проведення закупівель в ОТГ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Виконком, рада ОТГ, фінансовий підрозділ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217FA0">
              <w:rPr>
                <w:color w:val="000000"/>
                <w:sz w:val="20"/>
                <w:szCs w:val="20"/>
                <w:lang w:val="uk-UA"/>
              </w:rPr>
              <w:t>Протягом</w:t>
            </w:r>
            <w:r w:rsidRPr="00A10C53">
              <w:rPr>
                <w:color w:val="000000"/>
                <w:sz w:val="20"/>
                <w:szCs w:val="20"/>
                <w:lang w:val="uk-UA"/>
              </w:rPr>
              <w:t xml:space="preserve"> 2018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року</w:t>
            </w:r>
          </w:p>
          <w:p w:rsidR="004653E0" w:rsidRDefault="004653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653E0" w:rsidRDefault="004653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653E0" w:rsidRDefault="004653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653E0" w:rsidRDefault="004653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653E0" w:rsidRDefault="004653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653E0" w:rsidRDefault="004653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653E0" w:rsidRDefault="004653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653E0" w:rsidRDefault="004653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Протягом</w:t>
            </w:r>
            <w:r w:rsidR="00A9689F">
              <w:rPr>
                <w:color w:val="000000"/>
                <w:sz w:val="20"/>
                <w:szCs w:val="20"/>
                <w:lang w:val="uk-UA"/>
              </w:rPr>
              <w:t xml:space="preserve"> 2018 року</w:t>
            </w:r>
          </w:p>
          <w:p w:rsidR="00A9689F" w:rsidRDefault="00A9689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A9689F" w:rsidRDefault="00A9689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A9689F" w:rsidRDefault="00A9689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A9689F" w:rsidRDefault="00A9689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A9689F" w:rsidRDefault="00A9689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A9689F" w:rsidRDefault="00A9689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A9689F" w:rsidRDefault="00A9689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Протягом  2018  року</w:t>
            </w:r>
          </w:p>
          <w:p w:rsidR="00A9689F" w:rsidRDefault="00A9689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A9689F" w:rsidRDefault="00A9689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Протягом 2018  року</w:t>
            </w:r>
          </w:p>
          <w:p w:rsidR="00A9689F" w:rsidRDefault="00A9689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33973" w:rsidRDefault="0013397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33973" w:rsidRDefault="0013397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33973" w:rsidRDefault="0013397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33973" w:rsidRDefault="0013397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A9689F" w:rsidRDefault="00A9689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A9689F" w:rsidRDefault="00A9689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Протягом  2018  року</w:t>
            </w:r>
          </w:p>
          <w:p w:rsidR="00A9689F" w:rsidRDefault="00A9689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A9689F" w:rsidRDefault="00A9689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A9689F" w:rsidRDefault="00A9689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Протягом  2018  року</w:t>
            </w:r>
          </w:p>
          <w:p w:rsidR="00A9689F" w:rsidRDefault="00A9689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A9689F" w:rsidRPr="00A10C53" w:rsidRDefault="00A9689F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lastRenderedPageBreak/>
              <w:t>передбачені у місцевому бюджеті видатки на утримання відповідальних за виконання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та проведення заходів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4653E0" w:rsidRDefault="0066546B" w:rsidP="004653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  <w:p w:rsidR="0066546B" w:rsidRPr="001F1284" w:rsidRDefault="0066546B" w:rsidP="000E515D">
            <w:pPr>
              <w:pStyle w:val="a7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оприлюднити окремо на офіційному веб-сайті громади Положення про тендерний комітет та рішення ради про затвердження складу тендерного комітету, протоколи тендерного комітету;</w:t>
            </w:r>
          </w:p>
          <w:p w:rsidR="0066546B" w:rsidRPr="00993D13" w:rsidRDefault="0066546B" w:rsidP="00993D13">
            <w:pPr>
              <w:pStyle w:val="a7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використання системи </w:t>
            </w:r>
            <w:proofErr w:type="spellStart"/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ProZorro</w:t>
            </w:r>
            <w:proofErr w:type="spellEnd"/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 для всіх закупівель, для яких цього вимагається, але  також документування як мінімум 3 неофіційних пропозицій для допорогових проектів чи товарів.</w:t>
            </w:r>
          </w:p>
          <w:p w:rsidR="0066546B" w:rsidRPr="00D50A6C" w:rsidRDefault="0066546B" w:rsidP="00A24D27">
            <w:pPr>
              <w:pStyle w:val="a7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D50A6C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детальні звіти про здійснені закупівлі публікувати в місцевих ЗМІ та на веб-сайті щоквартально;</w:t>
            </w:r>
          </w:p>
          <w:p w:rsidR="0066546B" w:rsidRPr="00A9689F" w:rsidRDefault="0066546B" w:rsidP="00A9689F">
            <w:pPr>
              <w:pStyle w:val="a7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lastRenderedPageBreak/>
              <w:t>публікувати та оприлюднювати інформацію щодо тендерів про закупівлі ОТГ завчасно на підставі плану закупівель (оголошення проведення тендерів більше, ніж за 30 днів до їх початку на підставі плану закупівель;</w:t>
            </w:r>
          </w:p>
          <w:p w:rsidR="0066546B" w:rsidRPr="001F1284" w:rsidRDefault="0066546B" w:rsidP="000E515D">
            <w:pPr>
              <w:pStyle w:val="a7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відстежувати факти виконання договорів та публікувати звіти про виконання договору;</w:t>
            </w:r>
          </w:p>
          <w:p w:rsidR="0066546B" w:rsidRPr="00133973" w:rsidRDefault="0066546B" w:rsidP="00133973">
            <w:pPr>
              <w:autoSpaceDE w:val="0"/>
              <w:autoSpaceDN w:val="0"/>
              <w:adjustRightInd w:val="0"/>
              <w:spacing w:after="0" w:line="240" w:lineRule="auto"/>
              <w:ind w:left="-18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  <w:p w:rsidR="0066546B" w:rsidRPr="001F1284" w:rsidRDefault="0066546B" w:rsidP="000E515D">
            <w:pPr>
              <w:pStyle w:val="a7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підвищити кваліфікацію членів тендерних комітетів пройшли навчання із питань застосування Закону України «Про здійснення державних закупівель»/Інструкції/стандартні процедури.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653E0" w:rsidRDefault="004653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Роїк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В.М </w:t>
            </w:r>
          </w:p>
          <w:p w:rsidR="004653E0" w:rsidRDefault="004653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Кадурін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В.В</w:t>
            </w:r>
          </w:p>
          <w:p w:rsidR="004653E0" w:rsidRDefault="004653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653E0" w:rsidRDefault="004653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653E0" w:rsidRDefault="004653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653E0" w:rsidRDefault="004653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653E0" w:rsidRDefault="004653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653E0" w:rsidRDefault="004653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4653E0" w:rsidRDefault="004653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Роїк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В.М.</w:t>
            </w:r>
          </w:p>
          <w:p w:rsidR="004653E0" w:rsidRDefault="004653E0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Хімій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Д.В.</w:t>
            </w:r>
          </w:p>
          <w:p w:rsidR="00993D13" w:rsidRDefault="00993D1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993D13" w:rsidRDefault="00993D1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993D13" w:rsidRDefault="00993D1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993D13" w:rsidRDefault="00993D1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993D13" w:rsidRDefault="00993D1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993D13" w:rsidRDefault="00993D1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Заграєнко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Н.П. </w:t>
            </w:r>
          </w:p>
          <w:p w:rsidR="00993D13" w:rsidRDefault="00993D1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Кадкрін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В.В.</w:t>
            </w:r>
          </w:p>
          <w:p w:rsidR="00133973" w:rsidRDefault="0013397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33973" w:rsidRDefault="0013397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33973" w:rsidRDefault="0013397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lastRenderedPageBreak/>
              <w:t>Роїк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В.М.</w:t>
            </w:r>
          </w:p>
          <w:p w:rsidR="00133973" w:rsidRDefault="0013397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Кадурін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В.В.</w:t>
            </w:r>
          </w:p>
          <w:p w:rsidR="00133973" w:rsidRDefault="0013397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33973" w:rsidRDefault="0013397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33973" w:rsidRDefault="0013397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33973" w:rsidRDefault="0013397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33973" w:rsidRDefault="0013397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33973" w:rsidRDefault="0013397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33973" w:rsidRDefault="0013397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Хімій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Д.В.</w:t>
            </w:r>
          </w:p>
          <w:p w:rsidR="00133973" w:rsidRDefault="0013397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33973" w:rsidRDefault="0013397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33973" w:rsidRDefault="0013397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133973" w:rsidRPr="00A10C53" w:rsidRDefault="0013397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Заграєнко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Н.П.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lastRenderedPageBreak/>
              <w:t>Покращення системи проведення закупівель в ОТГ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зростання необхідних часових проміжків для проведення допорогових закупівель; брак фінансових ресурсів на підвищення кваліфікації членів тендерного комітету</w:t>
            </w:r>
          </w:p>
        </w:tc>
      </w:tr>
      <w:tr w:rsidR="00C95C0A" w:rsidRPr="00CD1BF8" w:rsidTr="00C95C0A">
        <w:trPr>
          <w:trHeight w:val="345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b/>
                <w:bCs/>
                <w:color w:val="000000"/>
                <w:sz w:val="20"/>
                <w:szCs w:val="20"/>
                <w:lang w:val="uk-UA"/>
              </w:rPr>
              <w:lastRenderedPageBreak/>
              <w:t>Внутрішній зовнішній аудит</w:t>
            </w:r>
          </w:p>
        </w:tc>
        <w:tc>
          <w:tcPr>
            <w:tcW w:w="1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Підтримка та розвиток діяльності з внутрішнього контролю, в тому числі фінансового управління і відповідальності (підзвітності) та внутрішнього аудиту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Виконком, рада ОТГ, фінансовий підрозділ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217FA0">
              <w:rPr>
                <w:color w:val="000000"/>
                <w:sz w:val="20"/>
                <w:szCs w:val="20"/>
                <w:lang w:val="uk-UA"/>
              </w:rPr>
              <w:t>Протягом</w:t>
            </w:r>
            <w:r w:rsidR="00CE6195">
              <w:rPr>
                <w:color w:val="000000"/>
                <w:sz w:val="20"/>
                <w:szCs w:val="20"/>
                <w:lang w:val="uk-UA"/>
              </w:rPr>
              <w:t xml:space="preserve"> 2018 року</w:t>
            </w:r>
          </w:p>
          <w:p w:rsidR="00C27C1C" w:rsidRDefault="00C27C1C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27C1C" w:rsidRDefault="00C27C1C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27C1C" w:rsidRDefault="00C27C1C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27C1C" w:rsidRDefault="00C27C1C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27C1C" w:rsidRPr="00A10C53" w:rsidRDefault="00C27C1C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Протягом  2018  року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передбачені у місцевому бюджеті видатки на утримання відповідальних за виконання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та проведення заходів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1F1284" w:rsidRDefault="0066546B" w:rsidP="000E515D">
            <w:pPr>
              <w:pStyle w:val="a7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провести навчання керівників та працівників бюджетних установ з питань організації внутрішнього контролю, в тому числі фінансового управління і відповідальності (підзвітності);</w:t>
            </w:r>
          </w:p>
          <w:p w:rsidR="0066546B" w:rsidRPr="00C27C1C" w:rsidRDefault="0066546B" w:rsidP="00C27C1C">
            <w:pPr>
              <w:pStyle w:val="a7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забезпечення внутрішнього контролю за повнотою власних надходжень бюджетних установ та взяттям бюджетних зобов’язань, а також одержувачами бюджетних коштів і витрачанням ними бюджетних коштів.</w:t>
            </w:r>
          </w:p>
          <w:p w:rsidR="0066546B" w:rsidRPr="00C27C1C" w:rsidRDefault="0066546B" w:rsidP="00C27C1C">
            <w:pPr>
              <w:pStyle w:val="a7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провести внутрішній аудит, оприлюднити його результати;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Default="00C27C1C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Родюк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Р.Ю.</w:t>
            </w:r>
          </w:p>
          <w:p w:rsidR="00C27C1C" w:rsidRDefault="00C27C1C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27C1C" w:rsidRDefault="00C27C1C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27C1C" w:rsidRDefault="00C27C1C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27C1C" w:rsidRDefault="00C27C1C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27C1C" w:rsidRDefault="00C27C1C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27C1C" w:rsidRDefault="00C27C1C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C27C1C" w:rsidRDefault="00C27C1C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Заграєнко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Н.П.</w:t>
            </w:r>
          </w:p>
          <w:p w:rsidR="00C27C1C" w:rsidRPr="00A10C53" w:rsidRDefault="00C27C1C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Тищенко  О.В.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 xml:space="preserve">Підвищення рівня управлінської підзвітності та ефективності внутрішнього контролю та аудиту в органах влади на </w:t>
            </w:r>
            <w:r>
              <w:rPr>
                <w:color w:val="000000"/>
                <w:sz w:val="20"/>
                <w:szCs w:val="20"/>
                <w:lang w:val="uk-UA"/>
              </w:rPr>
              <w:t>центральному та місцевому рівні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Небажання керівників та працівників проходити навчання, формувати відділ та проводити внутрішній аудит; відсутність фінансових ресурсів на проведення зовнішнього аудиту</w:t>
            </w:r>
          </w:p>
        </w:tc>
      </w:tr>
      <w:tr w:rsidR="00C95C0A" w:rsidRPr="00CD1BF8" w:rsidTr="00C95C0A">
        <w:trPr>
          <w:trHeight w:val="525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b/>
                <w:bCs/>
                <w:color w:val="000000"/>
                <w:sz w:val="20"/>
                <w:szCs w:val="20"/>
                <w:lang w:val="uk-UA"/>
              </w:rPr>
              <w:t>Бюджетне планування</w:t>
            </w:r>
          </w:p>
        </w:tc>
        <w:tc>
          <w:tcPr>
            <w:tcW w:w="1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запровадження системи бюджетного планування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 xml:space="preserve">Виконком, рада ОТГ, фінансовий </w:t>
            </w:r>
            <w:r w:rsidRPr="00A10C53">
              <w:rPr>
                <w:color w:val="000000"/>
                <w:sz w:val="20"/>
                <w:szCs w:val="20"/>
                <w:lang w:val="uk-UA"/>
              </w:rPr>
              <w:lastRenderedPageBreak/>
              <w:t>підрозділ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217FA0">
              <w:rPr>
                <w:color w:val="000000"/>
                <w:sz w:val="20"/>
                <w:szCs w:val="20"/>
                <w:lang w:val="uk-UA"/>
              </w:rPr>
              <w:lastRenderedPageBreak/>
              <w:t>Протягом</w:t>
            </w:r>
            <w:r w:rsidR="002809AD">
              <w:rPr>
                <w:color w:val="000000"/>
                <w:sz w:val="20"/>
                <w:szCs w:val="20"/>
                <w:lang w:val="uk-UA"/>
              </w:rPr>
              <w:t xml:space="preserve"> 2018 року</w:t>
            </w:r>
          </w:p>
          <w:p w:rsidR="00346753" w:rsidRDefault="0034675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346753" w:rsidRDefault="0034675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346753" w:rsidRDefault="0034675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346753" w:rsidRDefault="0034675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346753" w:rsidRDefault="0034675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346753" w:rsidRPr="00A10C53" w:rsidRDefault="0034675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Протягом  2018  року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lastRenderedPageBreak/>
              <w:t xml:space="preserve">передбачені у місцевому бюджеті видатки на утримання відповідальних за </w:t>
            </w:r>
            <w:r w:rsidRPr="00A10C53">
              <w:rPr>
                <w:color w:val="000000"/>
                <w:sz w:val="20"/>
                <w:szCs w:val="20"/>
                <w:lang w:val="uk-UA"/>
              </w:rPr>
              <w:lastRenderedPageBreak/>
              <w:t>виконання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та проведення заходів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1F1284" w:rsidRDefault="0066546B" w:rsidP="000E515D">
            <w:pPr>
              <w:pStyle w:val="a7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lastRenderedPageBreak/>
              <w:t>скласти прогноз показників бюджету громади за основними видами доходів на 201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9</w:t>
            </w: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 – 202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1</w:t>
            </w: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 роки, оприлюднити на веб-сайті </w:t>
            </w: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lastRenderedPageBreak/>
              <w:t xml:space="preserve">громади у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відповідному розділі про бюджет;</w:t>
            </w:r>
          </w:p>
          <w:p w:rsidR="0066546B" w:rsidRPr="00346753" w:rsidRDefault="0066546B" w:rsidP="00346753">
            <w:pPr>
              <w:pStyle w:val="a7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навчання керівників та працівників бюджетних установ з питань організації бюджетного планування, у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першу чергу, </w:t>
            </w: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 середньострокового;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Default="002809AD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lastRenderedPageBreak/>
              <w:t>З</w:t>
            </w:r>
            <w:r w:rsidR="00346753">
              <w:rPr>
                <w:color w:val="000000"/>
                <w:sz w:val="20"/>
                <w:szCs w:val="20"/>
                <w:lang w:val="uk-UA"/>
              </w:rPr>
              <w:t>аграєнко</w:t>
            </w:r>
            <w:proofErr w:type="spellEnd"/>
            <w:r w:rsidR="00346753">
              <w:rPr>
                <w:color w:val="000000"/>
                <w:sz w:val="20"/>
                <w:szCs w:val="20"/>
                <w:lang w:val="uk-UA"/>
              </w:rPr>
              <w:t xml:space="preserve">  Н.П.</w:t>
            </w:r>
          </w:p>
          <w:p w:rsidR="00346753" w:rsidRDefault="0034675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Кадурін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В.В.</w:t>
            </w:r>
          </w:p>
          <w:p w:rsidR="00346753" w:rsidRDefault="0034675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346753" w:rsidRDefault="0034675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346753" w:rsidRDefault="0034675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346753" w:rsidRDefault="0034675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346753" w:rsidRDefault="0034675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346753" w:rsidRPr="00A10C53" w:rsidRDefault="0034675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Заграєнко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Н.П.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lastRenderedPageBreak/>
              <w:t>Підвищення якості системи бюджетного планування та прогнозування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 xml:space="preserve">відсутність роз’яснень уповноважених органів щодо механізму запровадження середньострокового </w:t>
            </w:r>
            <w:r w:rsidRPr="00A10C53">
              <w:rPr>
                <w:color w:val="000000"/>
                <w:sz w:val="20"/>
                <w:szCs w:val="20"/>
                <w:lang w:val="uk-UA"/>
              </w:rPr>
              <w:lastRenderedPageBreak/>
              <w:t>планування у громадах</w:t>
            </w:r>
          </w:p>
        </w:tc>
      </w:tr>
      <w:tr w:rsidR="00C95C0A" w:rsidRPr="00CD1BF8" w:rsidTr="00C95C0A">
        <w:trPr>
          <w:trHeight w:val="1742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b/>
                <w:color w:val="000000"/>
                <w:sz w:val="20"/>
                <w:szCs w:val="20"/>
                <w:lang w:val="uk-UA"/>
              </w:rPr>
              <w:lastRenderedPageBreak/>
              <w:t>Бюджет і стратегічні документи</w:t>
            </w:r>
          </w:p>
        </w:tc>
        <w:tc>
          <w:tcPr>
            <w:tcW w:w="1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Приведення бюджету у відповідність існуючим стратегічним планам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Виконком, рада ОТГ, фінансовий підрозділ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217FA0">
              <w:rPr>
                <w:color w:val="000000"/>
                <w:sz w:val="20"/>
                <w:szCs w:val="20"/>
                <w:lang w:val="uk-UA"/>
              </w:rPr>
              <w:t>Протягом</w:t>
            </w:r>
            <w:r w:rsidR="00346753">
              <w:rPr>
                <w:color w:val="000000"/>
                <w:sz w:val="20"/>
                <w:szCs w:val="20"/>
                <w:lang w:val="uk-UA"/>
              </w:rPr>
              <w:t xml:space="preserve"> 2018 року</w:t>
            </w:r>
          </w:p>
          <w:p w:rsidR="00346753" w:rsidRDefault="0034675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321825" w:rsidRDefault="00346753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Червень,</w:t>
            </w:r>
            <w:r w:rsidR="00321825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  <w:p w:rsidR="00346753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</w:t>
            </w:r>
            <w:r w:rsidR="00346753">
              <w:rPr>
                <w:color w:val="000000"/>
                <w:sz w:val="20"/>
                <w:szCs w:val="20"/>
                <w:lang w:val="uk-UA"/>
              </w:rPr>
              <w:t>рудень</w:t>
            </w:r>
          </w:p>
          <w:p w:rsid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Протягом  2018  року</w:t>
            </w:r>
          </w:p>
          <w:p w:rsid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321825" w:rsidRPr="00A10C53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Протягом  2018  року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передбачені у місцевому бюджеті видатки на утримання відповідальних за виконання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та проведення заходів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D50A6C" w:rsidRDefault="0066546B" w:rsidP="00084B6E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D50A6C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публікувати стратегічні документи у відкритих джерелах;</w:t>
            </w:r>
          </w:p>
          <w:p w:rsidR="0066546B" w:rsidRPr="00D50A6C" w:rsidRDefault="0066546B" w:rsidP="00084B6E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D50A6C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звітувати за виконання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 програми </w:t>
            </w:r>
            <w:r w:rsidRPr="00D50A6C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СЕР двічі на рік;</w:t>
            </w:r>
          </w:p>
          <w:p w:rsidR="0066546B" w:rsidRPr="00321825" w:rsidRDefault="0066546B" w:rsidP="00321825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D50A6C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приведення у відповідність до існуючих стратегічних документів бюджету ОТГ;</w:t>
            </w:r>
          </w:p>
          <w:p w:rsidR="0066546B" w:rsidRPr="001F1284" w:rsidRDefault="0066546B" w:rsidP="00084B6E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D50A6C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здійснювати постійний моніторинг відповідності бюджету існуючих стратегічним програмам.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Хімій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Д.В.</w:t>
            </w:r>
          </w:p>
          <w:p w:rsid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Кадурін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В.В.</w:t>
            </w:r>
          </w:p>
          <w:p w:rsid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Заграєнко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Н.П.</w:t>
            </w:r>
          </w:p>
          <w:p w:rsid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Заграєнко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Н.П. </w:t>
            </w:r>
          </w:p>
          <w:p w:rsid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321825" w:rsidRPr="00A10C53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Зайва  М.В.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Підвищення якості системи бюджетного та стратегічного планування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 xml:space="preserve">брак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кваліфікованих </w:t>
            </w:r>
            <w:r w:rsidRPr="00A10C53">
              <w:rPr>
                <w:color w:val="000000"/>
                <w:sz w:val="20"/>
                <w:szCs w:val="20"/>
                <w:lang w:val="uk-UA"/>
              </w:rPr>
              <w:t>кадрів; постійна зміна курсу державної політики</w:t>
            </w:r>
          </w:p>
        </w:tc>
      </w:tr>
      <w:tr w:rsidR="00C95C0A" w:rsidRPr="00CD1BF8" w:rsidTr="00C95C0A">
        <w:trPr>
          <w:trHeight w:val="1065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b/>
                <w:color w:val="000000"/>
                <w:sz w:val="20"/>
                <w:szCs w:val="20"/>
                <w:lang w:val="uk-UA"/>
              </w:rPr>
              <w:t>Гендерне бюджетування</w:t>
            </w:r>
          </w:p>
        </w:tc>
        <w:tc>
          <w:tcPr>
            <w:tcW w:w="1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Запровадження гендерного бюджетування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Виконком, рада ОТГ, фінансовий підрозділ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217FA0">
              <w:rPr>
                <w:color w:val="000000"/>
                <w:sz w:val="20"/>
                <w:szCs w:val="20"/>
                <w:lang w:val="uk-UA"/>
              </w:rPr>
              <w:t>Протягом</w:t>
            </w:r>
            <w:r w:rsidR="00321825">
              <w:rPr>
                <w:color w:val="000000"/>
                <w:sz w:val="20"/>
                <w:szCs w:val="20"/>
                <w:lang w:val="uk-UA"/>
              </w:rPr>
              <w:t xml:space="preserve"> 2018 року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передбачені у місцевому бюджеті видатки на утримання відповідальних за виконання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та проведення заходів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1F1284" w:rsidRDefault="0066546B" w:rsidP="000E515D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розробити та прийняти відповідне Положення про гендерну політику на території </w:t>
            </w:r>
            <w:proofErr w:type="spellStart"/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Прибужан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ів</w:t>
            </w: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ської</w:t>
            </w:r>
            <w:proofErr w:type="spellEnd"/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 xml:space="preserve"> ОТГ;</w:t>
            </w:r>
          </w:p>
          <w:p w:rsidR="0066546B" w:rsidRPr="001F1284" w:rsidRDefault="0066546B" w:rsidP="000E515D">
            <w:pPr>
              <w:pStyle w:val="a7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провести гендерний аналіз бюджетних програм стосовно того, хто є кінцевим споживачем і наскільки послуги задовольняють потреби різних соціальних груп населення;</w:t>
            </w:r>
          </w:p>
          <w:p w:rsidR="0066546B" w:rsidRPr="001F1284" w:rsidRDefault="0066546B" w:rsidP="000E515D">
            <w:pPr>
              <w:pStyle w:val="a7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провести формування цілей та рекомендацій до бюджетних програм з посилення гендерної рівності;</w:t>
            </w:r>
          </w:p>
          <w:p w:rsidR="0066546B" w:rsidRPr="001F1284" w:rsidRDefault="0066546B" w:rsidP="000E515D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42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  <w:r w:rsidRPr="001F1284"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  <w:t>провести необхідні коригування бюджету з урахуванням питань гендерної рівності.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6B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Родюк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Р.Ю.</w:t>
            </w:r>
          </w:p>
          <w:p w:rsid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en-US"/>
              </w:rPr>
            </w:pPr>
          </w:p>
          <w:p w:rsid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en-US"/>
              </w:rPr>
            </w:pPr>
          </w:p>
          <w:p w:rsid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en-US"/>
              </w:rPr>
            </w:pPr>
          </w:p>
          <w:p w:rsid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DOBRE</w:t>
            </w:r>
          </w:p>
          <w:p w:rsid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en-US"/>
              </w:rPr>
            </w:pPr>
          </w:p>
          <w:p w:rsid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en-US"/>
              </w:rPr>
            </w:pPr>
          </w:p>
          <w:p w:rsid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en-US"/>
              </w:rPr>
            </w:pPr>
          </w:p>
          <w:p w:rsid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en-US"/>
              </w:rPr>
            </w:pPr>
          </w:p>
          <w:p w:rsid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en-US"/>
              </w:rPr>
            </w:pPr>
          </w:p>
          <w:p w:rsid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en-US"/>
              </w:rPr>
            </w:pPr>
          </w:p>
          <w:p w:rsid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DOBRE</w:t>
            </w:r>
          </w:p>
          <w:p w:rsid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</w:p>
          <w:p w:rsid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Родюк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Р.Ю.</w:t>
            </w:r>
          </w:p>
          <w:p w:rsidR="00321825" w:rsidRP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Заграєнко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 Н.П.</w:t>
            </w:r>
          </w:p>
          <w:p w:rsidR="00321825" w:rsidRP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ru-RU"/>
              </w:rPr>
            </w:pPr>
          </w:p>
          <w:p w:rsidR="00321825" w:rsidRP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ru-RU"/>
              </w:rPr>
            </w:pPr>
          </w:p>
          <w:p w:rsidR="00321825" w:rsidRPr="00321825" w:rsidRDefault="00321825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Pr="00A10C53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Складення місцевого бюджету та стратегічних документів з врахуванням питань гендерної рівності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546B" w:rsidRDefault="0066546B" w:rsidP="00173AD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uk-UA"/>
              </w:rPr>
            </w:pPr>
            <w:r w:rsidRPr="00A10C53">
              <w:rPr>
                <w:color w:val="000000"/>
                <w:sz w:val="20"/>
                <w:szCs w:val="20"/>
                <w:lang w:val="uk-UA"/>
              </w:rPr>
              <w:t>брак методичного забезпечення, людського та матеріального забезпечення</w:t>
            </w:r>
          </w:p>
        </w:tc>
      </w:tr>
    </w:tbl>
    <w:p w:rsidR="00401A24" w:rsidRPr="001A74B1" w:rsidRDefault="00401A24" w:rsidP="00371130">
      <w:pPr>
        <w:rPr>
          <w:lang w:val="uk-UA"/>
        </w:rPr>
      </w:pPr>
    </w:p>
    <w:sectPr w:rsidR="00401A24" w:rsidRPr="001A74B1" w:rsidSect="009E4A78">
      <w:pgSz w:w="16838" w:h="11906" w:orient="landscape"/>
      <w:pgMar w:top="1138" w:right="1267" w:bottom="851" w:left="1138" w:header="288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5BF" w:rsidRDefault="00AA05BF" w:rsidP="001A74B1">
      <w:pPr>
        <w:spacing w:after="0" w:line="240" w:lineRule="auto"/>
      </w:pPr>
      <w:r>
        <w:separator/>
      </w:r>
    </w:p>
  </w:endnote>
  <w:endnote w:type="continuationSeparator" w:id="0">
    <w:p w:rsidR="00AA05BF" w:rsidRDefault="00AA05BF" w:rsidP="001A7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E94" w:rsidRPr="00513795" w:rsidRDefault="00B47D03">
    <w:pPr>
      <w:pStyle w:val="a5"/>
      <w:jc w:val="right"/>
      <w:rPr>
        <w:sz w:val="18"/>
      </w:rPr>
    </w:pPr>
    <w:r>
      <w:rPr>
        <w:sz w:val="18"/>
        <w:lang w:val="uk-UA"/>
      </w:rPr>
      <w:t>Сторінка</w:t>
    </w:r>
    <w:r w:rsidRPr="00513795">
      <w:rPr>
        <w:sz w:val="18"/>
      </w:rPr>
      <w:t xml:space="preserve"> </w:t>
    </w:r>
    <w:r w:rsidRPr="00513795">
      <w:rPr>
        <w:b/>
        <w:bCs/>
        <w:sz w:val="18"/>
      </w:rPr>
      <w:fldChar w:fldCharType="begin"/>
    </w:r>
    <w:r w:rsidRPr="00513795">
      <w:rPr>
        <w:b/>
        <w:bCs/>
        <w:sz w:val="18"/>
      </w:rPr>
      <w:instrText>PAGE</w:instrText>
    </w:r>
    <w:r w:rsidRPr="00513795">
      <w:rPr>
        <w:b/>
        <w:bCs/>
        <w:sz w:val="18"/>
      </w:rPr>
      <w:fldChar w:fldCharType="separate"/>
    </w:r>
    <w:r w:rsidR="00D413F6">
      <w:rPr>
        <w:b/>
        <w:bCs/>
        <w:noProof/>
        <w:sz w:val="18"/>
      </w:rPr>
      <w:t>11</w:t>
    </w:r>
    <w:r w:rsidRPr="00513795">
      <w:rPr>
        <w:b/>
        <w:bCs/>
        <w:sz w:val="18"/>
      </w:rPr>
      <w:fldChar w:fldCharType="end"/>
    </w:r>
    <w:r w:rsidRPr="00513795">
      <w:rPr>
        <w:sz w:val="18"/>
      </w:rPr>
      <w:t xml:space="preserve"> </w:t>
    </w:r>
    <w:r>
      <w:rPr>
        <w:sz w:val="18"/>
        <w:lang w:val="uk-UA"/>
      </w:rPr>
      <w:t>з</w:t>
    </w:r>
    <w:r w:rsidRPr="00513795">
      <w:rPr>
        <w:sz w:val="18"/>
      </w:rPr>
      <w:t xml:space="preserve"> </w:t>
    </w:r>
    <w:r w:rsidRPr="00513795">
      <w:rPr>
        <w:b/>
        <w:bCs/>
        <w:sz w:val="18"/>
      </w:rPr>
      <w:fldChar w:fldCharType="begin"/>
    </w:r>
    <w:r w:rsidRPr="00513795">
      <w:rPr>
        <w:b/>
        <w:bCs/>
        <w:sz w:val="18"/>
      </w:rPr>
      <w:instrText>NUMPAGES</w:instrText>
    </w:r>
    <w:r w:rsidRPr="00513795">
      <w:rPr>
        <w:b/>
        <w:bCs/>
        <w:sz w:val="18"/>
      </w:rPr>
      <w:fldChar w:fldCharType="separate"/>
    </w:r>
    <w:r w:rsidR="00D413F6">
      <w:rPr>
        <w:b/>
        <w:bCs/>
        <w:noProof/>
        <w:sz w:val="18"/>
      </w:rPr>
      <w:t>11</w:t>
    </w:r>
    <w:r w:rsidRPr="00513795">
      <w:rPr>
        <w:b/>
        <w:bCs/>
        <w:sz w:val="18"/>
      </w:rPr>
      <w:fldChar w:fldCharType="end"/>
    </w:r>
  </w:p>
  <w:p w:rsidR="00722E94" w:rsidRDefault="00AA05B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5BF" w:rsidRDefault="00AA05BF" w:rsidP="001A74B1">
      <w:pPr>
        <w:spacing w:after="0" w:line="240" w:lineRule="auto"/>
      </w:pPr>
      <w:r>
        <w:separator/>
      </w:r>
    </w:p>
  </w:footnote>
  <w:footnote w:type="continuationSeparator" w:id="0">
    <w:p w:rsidR="00AA05BF" w:rsidRDefault="00AA05BF" w:rsidP="001A7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A0" w:firstRow="1" w:lastRow="0" w:firstColumn="1" w:lastColumn="0" w:noHBand="0" w:noVBand="0"/>
    </w:tblPr>
    <w:tblGrid>
      <w:gridCol w:w="3332"/>
      <w:gridCol w:w="3332"/>
      <w:gridCol w:w="3333"/>
    </w:tblGrid>
    <w:tr w:rsidR="00722E94" w:rsidRPr="00A9119D" w:rsidTr="00A9119D">
      <w:tc>
        <w:tcPr>
          <w:tcW w:w="3483" w:type="dxa"/>
          <w:vAlign w:val="center"/>
        </w:tcPr>
        <w:p w:rsidR="00722E94" w:rsidRPr="00A9119D" w:rsidRDefault="00AA05BF" w:rsidP="00A9119D">
          <w:pPr>
            <w:spacing w:after="0" w:line="240" w:lineRule="auto"/>
            <w:jc w:val="center"/>
            <w:rPr>
              <w:rFonts w:cs="Arial"/>
              <w:b/>
              <w:sz w:val="24"/>
              <w:szCs w:val="24"/>
            </w:rPr>
          </w:pPr>
        </w:p>
      </w:tc>
      <w:tc>
        <w:tcPr>
          <w:tcW w:w="3483" w:type="dxa"/>
          <w:vAlign w:val="center"/>
        </w:tcPr>
        <w:p w:rsidR="00722E94" w:rsidRPr="00A9119D" w:rsidRDefault="00AA05BF" w:rsidP="00A9119D">
          <w:pPr>
            <w:spacing w:after="0" w:line="240" w:lineRule="auto"/>
            <w:jc w:val="center"/>
            <w:rPr>
              <w:rFonts w:cs="Arial"/>
              <w:b/>
              <w:sz w:val="24"/>
              <w:szCs w:val="24"/>
            </w:rPr>
          </w:pPr>
        </w:p>
      </w:tc>
      <w:tc>
        <w:tcPr>
          <w:tcW w:w="3484" w:type="dxa"/>
          <w:vAlign w:val="center"/>
        </w:tcPr>
        <w:p w:rsidR="00722E94" w:rsidRPr="00A9119D" w:rsidRDefault="00AA05BF" w:rsidP="00A9119D">
          <w:pPr>
            <w:spacing w:after="0" w:line="240" w:lineRule="auto"/>
            <w:jc w:val="center"/>
            <w:rPr>
              <w:rFonts w:cs="Arial"/>
              <w:b/>
              <w:sz w:val="24"/>
              <w:szCs w:val="24"/>
            </w:rPr>
          </w:pPr>
        </w:p>
      </w:tc>
    </w:tr>
  </w:tbl>
  <w:p w:rsidR="00722E94" w:rsidRPr="00144928" w:rsidRDefault="00AA05BF" w:rsidP="001A74B1">
    <w:pPr>
      <w:pStyle w:val="a3"/>
      <w:rPr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A24" w:rsidRPr="00401A24" w:rsidRDefault="00401A24">
    <w:pPr>
      <w:pStyle w:val="a3"/>
      <w:rPr>
        <w:lang w:val="uk-UA"/>
      </w:rPr>
    </w:pPr>
    <w:r w:rsidRPr="007934C2">
      <w:rPr>
        <w:rFonts w:cs="Arial"/>
        <w:b/>
        <w:noProof/>
        <w:sz w:val="24"/>
        <w:szCs w:val="24"/>
        <w:lang w:val="ru-RU" w:eastAsia="ru-RU"/>
      </w:rPr>
      <w:drawing>
        <wp:inline distT="0" distB="0" distL="0" distR="0">
          <wp:extent cx="1647825" cy="495300"/>
          <wp:effectExtent l="0" t="0" r="9525" b="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uk-UA"/>
      </w:rPr>
      <w:t xml:space="preserve">                      </w:t>
    </w:r>
    <w:r w:rsidRPr="00E03744">
      <w:rPr>
        <w:noProof/>
        <w:lang w:val="ru-RU" w:eastAsia="ru-RU"/>
      </w:rPr>
      <w:drawing>
        <wp:inline distT="0" distB="0" distL="0" distR="0" wp14:anchorId="3FA39288" wp14:editId="01394733">
          <wp:extent cx="1518285" cy="543560"/>
          <wp:effectExtent l="0" t="0" r="0" b="0"/>
          <wp:docPr id="27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828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uk-UA"/>
      </w:rPr>
      <w:t xml:space="preserve">                     </w:t>
    </w:r>
    <w:r w:rsidRPr="00E03744">
      <w:rPr>
        <w:noProof/>
        <w:lang w:val="ru-RU" w:eastAsia="ru-RU"/>
      </w:rPr>
      <w:drawing>
        <wp:inline distT="0" distB="0" distL="0" distR="0" wp14:anchorId="3ACAE658" wp14:editId="14F39E8E">
          <wp:extent cx="1541692" cy="476250"/>
          <wp:effectExtent l="0" t="0" r="1905" b="0"/>
          <wp:docPr id="28" name="Рисунок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8894" cy="478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C01CB"/>
    <w:multiLevelType w:val="hybridMultilevel"/>
    <w:tmpl w:val="DDE060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7B422D"/>
    <w:multiLevelType w:val="hybridMultilevel"/>
    <w:tmpl w:val="0DB40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165847"/>
    <w:multiLevelType w:val="hybridMultilevel"/>
    <w:tmpl w:val="B6883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5A36ED"/>
    <w:multiLevelType w:val="hybridMultilevel"/>
    <w:tmpl w:val="B688F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A15E4"/>
    <w:multiLevelType w:val="hybridMultilevel"/>
    <w:tmpl w:val="27AE9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3C5338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53558"/>
    <w:multiLevelType w:val="hybridMultilevel"/>
    <w:tmpl w:val="6394A15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F93352"/>
    <w:multiLevelType w:val="hybridMultilevel"/>
    <w:tmpl w:val="1FAA1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7C3341"/>
    <w:multiLevelType w:val="hybridMultilevel"/>
    <w:tmpl w:val="4A2A8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68027D"/>
    <w:multiLevelType w:val="hybridMultilevel"/>
    <w:tmpl w:val="37A07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BF7467"/>
    <w:multiLevelType w:val="hybridMultilevel"/>
    <w:tmpl w:val="19B6B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C75958"/>
    <w:multiLevelType w:val="hybridMultilevel"/>
    <w:tmpl w:val="6F48B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C27C4B"/>
    <w:multiLevelType w:val="hybridMultilevel"/>
    <w:tmpl w:val="17C89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6D0E8E"/>
    <w:multiLevelType w:val="hybridMultilevel"/>
    <w:tmpl w:val="36280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5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F48"/>
    <w:rsid w:val="0002391F"/>
    <w:rsid w:val="00084B6E"/>
    <w:rsid w:val="00094B58"/>
    <w:rsid w:val="000E515D"/>
    <w:rsid w:val="001019D6"/>
    <w:rsid w:val="0012313D"/>
    <w:rsid w:val="00133973"/>
    <w:rsid w:val="00147E66"/>
    <w:rsid w:val="00162443"/>
    <w:rsid w:val="00166091"/>
    <w:rsid w:val="001A74B1"/>
    <w:rsid w:val="001E6913"/>
    <w:rsid w:val="00240DF7"/>
    <w:rsid w:val="002809AD"/>
    <w:rsid w:val="002F4C3E"/>
    <w:rsid w:val="00321825"/>
    <w:rsid w:val="00346753"/>
    <w:rsid w:val="00371130"/>
    <w:rsid w:val="00380C0B"/>
    <w:rsid w:val="003A2A05"/>
    <w:rsid w:val="003A7AF6"/>
    <w:rsid w:val="003C709B"/>
    <w:rsid w:val="003D4C80"/>
    <w:rsid w:val="00401A24"/>
    <w:rsid w:val="00417626"/>
    <w:rsid w:val="00434227"/>
    <w:rsid w:val="00456E5D"/>
    <w:rsid w:val="004653E0"/>
    <w:rsid w:val="00466F48"/>
    <w:rsid w:val="0049096B"/>
    <w:rsid w:val="005150EE"/>
    <w:rsid w:val="005236BD"/>
    <w:rsid w:val="00531B75"/>
    <w:rsid w:val="00533E3F"/>
    <w:rsid w:val="005F25ED"/>
    <w:rsid w:val="00633DD4"/>
    <w:rsid w:val="0066546B"/>
    <w:rsid w:val="00700721"/>
    <w:rsid w:val="00700EBC"/>
    <w:rsid w:val="0072729B"/>
    <w:rsid w:val="00781487"/>
    <w:rsid w:val="007C4CC3"/>
    <w:rsid w:val="00821BEA"/>
    <w:rsid w:val="008456AE"/>
    <w:rsid w:val="008643C3"/>
    <w:rsid w:val="008A63F2"/>
    <w:rsid w:val="008B191E"/>
    <w:rsid w:val="00985FB3"/>
    <w:rsid w:val="00993D13"/>
    <w:rsid w:val="009943A3"/>
    <w:rsid w:val="009B3D20"/>
    <w:rsid w:val="009E4A78"/>
    <w:rsid w:val="00A20F24"/>
    <w:rsid w:val="00A24D27"/>
    <w:rsid w:val="00A30B43"/>
    <w:rsid w:val="00A54897"/>
    <w:rsid w:val="00A60B9F"/>
    <w:rsid w:val="00A64A9C"/>
    <w:rsid w:val="00A71F6E"/>
    <w:rsid w:val="00A73DAA"/>
    <w:rsid w:val="00A9689F"/>
    <w:rsid w:val="00AA05BF"/>
    <w:rsid w:val="00AC7D94"/>
    <w:rsid w:val="00AD05AE"/>
    <w:rsid w:val="00AE1DF4"/>
    <w:rsid w:val="00B208D2"/>
    <w:rsid w:val="00B47D03"/>
    <w:rsid w:val="00B51849"/>
    <w:rsid w:val="00B60084"/>
    <w:rsid w:val="00B7706E"/>
    <w:rsid w:val="00BA549C"/>
    <w:rsid w:val="00C10CCE"/>
    <w:rsid w:val="00C27C1C"/>
    <w:rsid w:val="00C50309"/>
    <w:rsid w:val="00C51BB7"/>
    <w:rsid w:val="00C55026"/>
    <w:rsid w:val="00C95C0A"/>
    <w:rsid w:val="00CD0F76"/>
    <w:rsid w:val="00CE6195"/>
    <w:rsid w:val="00D036F8"/>
    <w:rsid w:val="00D31115"/>
    <w:rsid w:val="00D413F6"/>
    <w:rsid w:val="00D67CB9"/>
    <w:rsid w:val="00D74012"/>
    <w:rsid w:val="00DC51BA"/>
    <w:rsid w:val="00DD62E0"/>
    <w:rsid w:val="00E769A9"/>
    <w:rsid w:val="00EA564B"/>
    <w:rsid w:val="00F40DC6"/>
    <w:rsid w:val="00F52E7E"/>
    <w:rsid w:val="00FB5AA7"/>
    <w:rsid w:val="00FD4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4B1"/>
    <w:pPr>
      <w:spacing w:after="200" w:line="276" w:lineRule="auto"/>
    </w:pPr>
    <w:rPr>
      <w:rFonts w:ascii="Calibri" w:eastAsia="Times New Roman" w:hAnsi="Calibri" w:cs="Calibri"/>
      <w:lang w:val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A74B1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1A74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rsid w:val="001A74B1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a6">
    <w:name w:val="Нижний колонтитул Знак"/>
    <w:basedOn w:val="a0"/>
    <w:link w:val="a5"/>
    <w:rsid w:val="001A74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List Paragraph"/>
    <w:basedOn w:val="a"/>
    <w:link w:val="a8"/>
    <w:uiPriority w:val="34"/>
    <w:qFormat/>
    <w:rsid w:val="00401A2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customStyle="1" w:styleId="a8">
    <w:name w:val="Абзац списка Знак"/>
    <w:link w:val="a7"/>
    <w:uiPriority w:val="34"/>
    <w:locked/>
    <w:rsid w:val="00401A24"/>
  </w:style>
  <w:style w:type="paragraph" w:styleId="a9">
    <w:name w:val="Balloon Text"/>
    <w:basedOn w:val="a"/>
    <w:link w:val="aa"/>
    <w:uiPriority w:val="99"/>
    <w:semiHidden/>
    <w:unhideWhenUsed/>
    <w:rsid w:val="00AC7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C7D94"/>
    <w:rPr>
      <w:rFonts w:ascii="Tahoma" w:eastAsia="Times New Roman" w:hAnsi="Tahoma" w:cs="Tahoma"/>
      <w:sz w:val="16"/>
      <w:szCs w:val="16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4B1"/>
    <w:pPr>
      <w:spacing w:after="200" w:line="276" w:lineRule="auto"/>
    </w:pPr>
    <w:rPr>
      <w:rFonts w:ascii="Calibri" w:eastAsia="Times New Roman" w:hAnsi="Calibri" w:cs="Calibri"/>
      <w:lang w:val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A74B1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1A74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rsid w:val="001A74B1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a6">
    <w:name w:val="Нижний колонтитул Знак"/>
    <w:basedOn w:val="a0"/>
    <w:link w:val="a5"/>
    <w:rsid w:val="001A74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List Paragraph"/>
    <w:basedOn w:val="a"/>
    <w:link w:val="a8"/>
    <w:uiPriority w:val="34"/>
    <w:qFormat/>
    <w:rsid w:val="00401A2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customStyle="1" w:styleId="a8">
    <w:name w:val="Абзац списка Знак"/>
    <w:link w:val="a7"/>
    <w:uiPriority w:val="34"/>
    <w:locked/>
    <w:rsid w:val="00401A24"/>
  </w:style>
  <w:style w:type="paragraph" w:styleId="a9">
    <w:name w:val="Balloon Text"/>
    <w:basedOn w:val="a"/>
    <w:link w:val="aa"/>
    <w:uiPriority w:val="99"/>
    <w:semiHidden/>
    <w:unhideWhenUsed/>
    <w:rsid w:val="00AC7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C7D94"/>
    <w:rPr>
      <w:rFonts w:ascii="Tahoma" w:eastAsia="Times New Roman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7248F-E7AC-4B4D-907C-639C191B5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1045</TotalTime>
  <Pages>1</Pages>
  <Words>2620</Words>
  <Characters>14935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Bochi</dc:creator>
  <cp:keywords/>
  <dc:description/>
  <cp:lastModifiedBy>XTreme.ws</cp:lastModifiedBy>
  <cp:revision>50</cp:revision>
  <cp:lastPrinted>2018-02-16T13:50:00Z</cp:lastPrinted>
  <dcterms:created xsi:type="dcterms:W3CDTF">2018-01-10T07:30:00Z</dcterms:created>
  <dcterms:modified xsi:type="dcterms:W3CDTF">2018-02-16T13:51:00Z</dcterms:modified>
</cp:coreProperties>
</file>