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1C" w:rsidRDefault="00025D1C" w:rsidP="002F2F3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025D1C" w:rsidRDefault="00025D1C" w:rsidP="00025D1C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4E1A2A" w:rsidP="00025D1C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E1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 червня   2017 року              № 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6"/>
        <w:gridCol w:w="886"/>
        <w:gridCol w:w="4093"/>
      </w:tblGrid>
      <w:tr w:rsidR="00941F01" w:rsidRPr="00025D1C" w:rsidTr="00025D1C">
        <w:tc>
          <w:tcPr>
            <w:tcW w:w="4406" w:type="dxa"/>
            <w:shd w:val="clear" w:color="auto" w:fill="FFFFFF"/>
            <w:vAlign w:val="center"/>
            <w:hideMark/>
          </w:tcPr>
          <w:p w:rsidR="004E1A2A" w:rsidRDefault="00941F01" w:rsidP="002F2F3D">
            <w:pPr>
              <w:shd w:val="clear" w:color="auto" w:fill="FFFFFF"/>
              <w:spacing w:after="0" w:line="240" w:lineRule="atLeast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25D1C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2F2F3D" w:rsidRPr="00025D1C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затвердження </w:t>
            </w:r>
            <w:r w:rsidR="00025D1C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F2F3D" w:rsidRPr="00025D1C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Положення </w:t>
            </w:r>
          </w:p>
          <w:p w:rsidR="002F2F3D" w:rsidRPr="00025D1C" w:rsidRDefault="00025D1C" w:rsidP="002F2F3D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 Молодіжну громадську р</w:t>
            </w:r>
            <w:r w:rsidR="002F2F3D" w:rsidRPr="00025D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аду</w:t>
            </w:r>
          </w:p>
          <w:p w:rsidR="00941F01" w:rsidRDefault="002F2F3D" w:rsidP="004E1A2A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25D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при виконавчому комітеті </w:t>
            </w:r>
            <w:proofErr w:type="spellStart"/>
            <w:r w:rsidRPr="00025D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Прибужанівської</w:t>
            </w:r>
            <w:proofErr w:type="spellEnd"/>
            <w:r w:rsidRPr="00025D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сільської </w:t>
            </w:r>
            <w:r w:rsidR="00025D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ради</w:t>
            </w:r>
          </w:p>
          <w:p w:rsidR="004E1A2A" w:rsidRPr="00025D1C" w:rsidRDefault="004E1A2A" w:rsidP="004E1A2A">
            <w:pPr>
              <w:shd w:val="clear" w:color="auto" w:fill="FFFFFF"/>
              <w:spacing w:after="0" w:line="240" w:lineRule="atLeast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86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3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41F01" w:rsidRDefault="002F2F3D" w:rsidP="00941F01">
      <w:pPr>
        <w:shd w:val="clear" w:color="auto" w:fill="FFFFFF"/>
        <w:spacing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  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ab/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З метою залучення громадян до управління державними справами, врахування суспільної думки при прийнятті управлінськи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х рішень,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на виконання постанови Кабінету Міністрів України від </w:t>
      </w:r>
      <w:r w:rsidR="004E1A2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0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3 листопада 2010 року №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996 «Про забезпечення участі громадськості у формуванні та реалізації державної політики», керуючись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статтею 42 Закону України «Про місцеве самоврядування в Україні»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, сесія сільської ради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:</w:t>
      </w:r>
    </w:p>
    <w:p w:rsidR="00225482" w:rsidRPr="00025D1C" w:rsidRDefault="00225482" w:rsidP="0022548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ВИРІШИЛА:</w:t>
      </w:r>
    </w:p>
    <w:p w:rsidR="00941F01" w:rsidRPr="00225482" w:rsidRDefault="00941F01" w:rsidP="00941F0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2F2F3D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атвердити Положення про </w:t>
      </w:r>
      <w:r w:rsidR="002F2F3D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олодіжну 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ромадську 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аду  при </w:t>
      </w:r>
      <w:r w:rsidR="002F2F3D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виконавчому комітеті </w:t>
      </w:r>
      <w:proofErr w:type="spellStart"/>
      <w:r w:rsidR="002F2F3D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="002F2F3D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12F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(додаток № 1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</w:p>
    <w:p w:rsidR="00112FC3" w:rsidRDefault="00941F01" w:rsidP="00112FC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112F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Затвердити зразок 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12FC3">
        <w:rPr>
          <w:rFonts w:ascii="Times New Roman" w:hAnsi="Times New Roman" w:cs="Times New Roman"/>
          <w:sz w:val="28"/>
          <w:szCs w:val="28"/>
          <w:lang w:val="uk-UA"/>
        </w:rPr>
        <w:t>реєстраційної анкети</w:t>
      </w:r>
      <w:r w:rsidR="00112FC3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ради</w:t>
      </w:r>
      <w:r w:rsidR="00112FC3">
        <w:rPr>
          <w:rFonts w:ascii="Times New Roman" w:hAnsi="Times New Roman" w:cs="Times New Roman"/>
          <w:sz w:val="28"/>
          <w:szCs w:val="28"/>
          <w:lang w:val="uk-UA"/>
        </w:rPr>
        <w:t>, створеної</w:t>
      </w:r>
      <w:r w:rsidR="00112FC3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для реєстрації бажаючих стати членами Молодіжної ради територіальної громади </w:t>
      </w:r>
      <w:proofErr w:type="spellStart"/>
      <w:r w:rsidR="00112FC3" w:rsidRPr="00112FC3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12FC3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112FC3">
        <w:rPr>
          <w:rFonts w:ascii="Times New Roman" w:hAnsi="Times New Roman" w:cs="Times New Roman"/>
          <w:sz w:val="28"/>
          <w:szCs w:val="28"/>
          <w:lang w:val="uk-UA"/>
        </w:rPr>
        <w:t xml:space="preserve"> (додаток № 2).                         </w:t>
      </w:r>
    </w:p>
    <w:p w:rsidR="00941F01" w:rsidRPr="00225482" w:rsidRDefault="00112FC3" w:rsidP="00112FC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941F01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цього </w:t>
      </w:r>
      <w:r w:rsidR="00941F01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залишаю за собою.</w:t>
      </w:r>
    </w:p>
    <w:p w:rsidR="00552F72" w:rsidRPr="00225482" w:rsidRDefault="00552F72" w:rsidP="00941F0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941F01" w:rsidRPr="00025D1C" w:rsidRDefault="00552F7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Сільський 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 </w:t>
      </w: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О.А.Тараненко</w:t>
      </w:r>
    </w:p>
    <w:p w:rsidR="0001298D" w:rsidRDefault="0001298D">
      <w:pPr>
        <w:rPr>
          <w:sz w:val="28"/>
          <w:szCs w:val="28"/>
          <w:lang w:val="uk-UA"/>
        </w:rPr>
      </w:pPr>
    </w:p>
    <w:p w:rsidR="004E1A2A" w:rsidRDefault="004E1A2A">
      <w:pPr>
        <w:rPr>
          <w:sz w:val="28"/>
          <w:szCs w:val="28"/>
          <w:lang w:val="uk-UA"/>
        </w:rPr>
      </w:pPr>
    </w:p>
    <w:p w:rsidR="00225482" w:rsidRDefault="00225482" w:rsidP="00225482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</w:t>
      </w:r>
      <w:r w:rsidR="00DA53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Додаток </w:t>
      </w:r>
      <w:r w:rsidR="00DA53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№ 1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  ріше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сесії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скликання</w:t>
      </w:r>
    </w:p>
    <w:p w:rsidR="00225482" w:rsidRPr="00225482" w:rsidRDefault="00225482" w:rsidP="00225482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</w:t>
      </w:r>
    </w:p>
    <w:p w:rsidR="00225482" w:rsidRPr="00225482" w:rsidRDefault="00225482" w:rsidP="00225482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22.06.2017 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року</w:t>
      </w:r>
      <w:r w:rsidR="004E1A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№ 9</w:t>
      </w:r>
    </w:p>
    <w:p w:rsidR="00225482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25482" w:rsidRPr="002A1D5B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ПОЛОЖЕННЯ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про Молодіжну громадську р</w:t>
      </w:r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аду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при виконавчому комітеті </w:t>
      </w:r>
      <w:proofErr w:type="spellStart"/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сільської  ради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25482" w:rsidRPr="004B19AF" w:rsidRDefault="00745ADF" w:rsidP="00745ADF">
      <w:pPr>
        <w:pStyle w:val="a8"/>
        <w:shd w:val="clear" w:color="auto" w:fill="FFFFFF"/>
        <w:spacing w:after="0" w:line="240" w:lineRule="atLeast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І. </w:t>
      </w:r>
      <w:r w:rsidR="00225482" w:rsidRPr="004B19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Загальні положення</w:t>
      </w:r>
    </w:p>
    <w:p w:rsidR="004B19AF" w:rsidRPr="004B19AF" w:rsidRDefault="004B19AF" w:rsidP="004B19AF">
      <w:pPr>
        <w:pStyle w:val="a8"/>
        <w:shd w:val="clear" w:color="auto" w:fill="FFFFFF"/>
        <w:spacing w:after="0" w:line="240" w:lineRule="atLeast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1.1. Молодіжна громадська рада (далі за текстом — Молодіжна рада) є консультативно-дорадчим органом, який утворюється при виконавчому комітеті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 з метою здійснення координації заходів, пов’язаних із забезпеченням проведення консультацій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громадськістю, з питань формування та реалізації молодіжної політики, а також сприяння участі молоді територіальної громади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 у формуванні та реал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ізації молодіжної політики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всіх сферах життя молоді, координації спільної діяльності молодіжних громадських організацій, інститутів громадянського сусп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ільства (далі за текстом — ІГС)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органів місцевого самоврядування, що займаються реалізацією молодіжної політики.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У своїй діяльності Молодіжна р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ада керується Конституцією України та законами Укра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їни, актами Президента України та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Кабінету Міністрів України, Порядком проведення консультацій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громадськістю з питань формування та реалізації державної молодіжної політики, рішеннями виконавчого комітету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ради, Статутом територіальної громади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ради, а також цим Положенням.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25482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II. Завдання</w:t>
      </w:r>
    </w:p>
    <w:p w:rsidR="004B19AF" w:rsidRPr="002A1D5B" w:rsidRDefault="004B19AF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сновними завданнями Молодіжної р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є: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2.1. Сприяння реалізації громадянами конституційного права на участь в управлінні державними справами.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2.2. Забезпеченн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 врахування громадської думки в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процесі підготовки та організації виконання рішень центральних і місцевих органів виконавчої влади та органів місцевого самоврядування.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2.3. Проведення аналізу проблем і потреб молоді, суспільної та соціально-економічної ситуації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громаді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2.4. Сприяння патріотичному вихованню та підвищенню рівня національної свідомості молоді.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2.5. Сприяння молоді у реалізації її проектів, програм, заходів, акцій тощо, підтримка будь-яких молодіжних ініціатив, що не суперечать чинному законодавству України та даному Положенню.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2.6. Захист прав та інтересів молоді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територіальної громади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2.7. Різнобічне сприяння самореалізації молоді.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2.8. 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Проведення інформаційно-просвітницької діяльності серед молоді та сприяння підвищенню правової культури молоді.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2.9. Налагодження співпраці територіальної громади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 з громадськими організаціями, фондами, державними установами, спілками, об’єднаннями громадян.</w:t>
      </w:r>
    </w:p>
    <w:p w:rsidR="00225482" w:rsidRPr="002A1D5B" w:rsidRDefault="00225482" w:rsidP="0022548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2.10. Інформування громади села про власну діяльність,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діяльність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громадських організацій, органів учнівського самоврядування, влади щодо провадження молодіжної політики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Прибужанівській</w:t>
      </w:r>
      <w:proofErr w:type="spellEnd"/>
      <w:r w:rsidRPr="002A1D5B">
        <w:rPr>
          <w:rFonts w:ascii="Times New Roman" w:hAnsi="Times New Roman" w:cs="Times New Roman"/>
          <w:sz w:val="24"/>
          <w:szCs w:val="24"/>
          <w:lang w:val="uk-UA"/>
        </w:rPr>
        <w:t xml:space="preserve"> об’єднаній т</w:t>
      </w:r>
      <w:r>
        <w:rPr>
          <w:rFonts w:ascii="Times New Roman" w:hAnsi="Times New Roman" w:cs="Times New Roman"/>
          <w:sz w:val="24"/>
          <w:szCs w:val="24"/>
          <w:lang w:val="uk-UA"/>
        </w:rPr>
        <w:t>ериторіальній громаді</w:t>
      </w:r>
      <w:r w:rsidRPr="002A1D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2.11. Здійснення моніторингу діяльності ІГС у сфері реалізації молодіжної політики.</w:t>
      </w:r>
    </w:p>
    <w:p w:rsidR="00225482" w:rsidRPr="002A1D5B" w:rsidRDefault="00225482" w:rsidP="0022548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2.12. Проведення іншої діяльності, що не суперечить чинному законодавству, Статуту </w:t>
      </w:r>
      <w:r w:rsidRPr="002A1D5B">
        <w:rPr>
          <w:rFonts w:ascii="Times New Roman" w:hAnsi="Times New Roman" w:cs="Times New Roman"/>
          <w:sz w:val="24"/>
          <w:szCs w:val="24"/>
          <w:lang w:val="uk-UA"/>
        </w:rPr>
        <w:t xml:space="preserve">об’єднаної територіальної громади </w:t>
      </w:r>
      <w:proofErr w:type="spellStart"/>
      <w:r w:rsidRPr="002A1D5B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2A1D5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 цьому Положенню.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25482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III. Повноваження та способи діяльності</w:t>
      </w:r>
    </w:p>
    <w:p w:rsidR="004B19AF" w:rsidRPr="002A1D5B" w:rsidRDefault="004B19AF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Молодіжна р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ада відповідно до покладених на неї основних завдань:</w:t>
      </w:r>
    </w:p>
    <w:p w:rsidR="00225482" w:rsidRPr="002A1D5B" w:rsidRDefault="004E1A2A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3.1. Готує й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подає пропозиції до орієнтовного плану проведення консультацій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громадськістю.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3.2. Подає пропозиції щодо строків проведення публічних громадських обговорень.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3.3. Подає пропозиції щодо проведення консультацій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громадськістю з питань, не передбачених орієнтовним планом.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3.4. Розробляє та подає на розгляд пропозиції до плану проведення консультацій </w:t>
      </w:r>
      <w:r w:rsidR="004E1A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громадськістю за визначеною тематикою із зазначенням переліку питань, строків та етапів, порядку оприлюднення інформації про проведення консультацій та врахування їх результатів.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3.5. Здійснює інші заходи щодо організації та проведення консультацій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громадськістю згідно з Порядком проведення консультацій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громадськістю з питань формування та реалізації державної молодіжної політики.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3.6. Опрацьовує отримані за результатами проведення консультацій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із громадськістю пропозиції та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зауваження з питань формування та реалізації державної молодіжної політики і подає їх в установленому порядку відповідному органу виконавчої влади.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3.7. Систематично інформує громадськість, зокрема через засоби масової інформації, про свою діяльність, прийняті рішення та стан їх виконання.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3.8. Подає на розгляд виконавчого комітету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пропозиції до складу 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конкурсної комісії з проведення конкурсів та оцінки проектів, поданих на отримання муніципальних грантів.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3.9. Забезпечує проведення експертної оцінки рішень органів місцевого самоврядування, які стосуються інтересів молоді територіальної громади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 та реалізації молодіжної політики.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3.10. Готує та проводить робочі засідання представників ІГС, які входять до її складу та власних асоційованих членів.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3.11. Утворює робочі та експертні групи, редакційні комісії, узгоджувальні комітети.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3.12. Організовує обмін думками у формі «круглих столів», нарад, семінарів, конференцій тощо.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3.13. Підтримує організацію та проведення різноманітних молодіжних заходів.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25482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IV.</w:t>
      </w:r>
      <w:r w:rsidR="004B19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Права та обов’язки Молодіжної р</w:t>
      </w:r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ади</w:t>
      </w:r>
    </w:p>
    <w:p w:rsidR="004B19AF" w:rsidRPr="002A1D5B" w:rsidRDefault="004B19AF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 Молодіжна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ада з метою виконання покладених на неї завдань має право: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4.1.1. Отримувати в установленому порядку від відповідного органу виконавчої влади інформацію, необхідну для своєї роботи.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4.1.2. Утворювати постійні та тимчасові робочі органи (комітети, комісії, експертні групи) відповідно до напрямів роботи ради.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4.1.3. Залучати до своєї роботи представників органів виконавчої влади, підприємств, установ та організацій, вітчизняних і міжнародних експертних та наукових організацій (за згодою їх керівників), а також окремих фахівців.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4.1.4. Проводити конференції, збори.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4.1.5. Вносити сільському голові пропозиції з питань суспільного становища, правового та соціального захисту молоді, що потребують прийняття відповідних рішень виконавчим комітетом  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 ради.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4.1.6. Аналізувати проекти рішень виконавчого комітету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 ради щодо роботи з молоддю на відповідність їх головним напрямам державної молодіжної політики.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4.1.7. Складати та вносити на розгляд виконавчого комітету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 проекти рішень з питань, що належать до компетенції М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олодіжної р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4.1.8. Сприяти створенню необхідних умов для навчання молоді, ш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ирокого залучення її до 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підприємницькій діяльності.</w:t>
      </w:r>
    </w:p>
    <w:p w:rsidR="00225482" w:rsidRPr="002A1D5B" w:rsidRDefault="00225482" w:rsidP="0022548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4.1.9. Сприяти залученню цільових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фінансувань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інвестицій на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реалізацію молодіжних програм у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A1D5B">
        <w:rPr>
          <w:rFonts w:ascii="Times New Roman" w:hAnsi="Times New Roman" w:cs="Times New Roman"/>
          <w:sz w:val="24"/>
          <w:szCs w:val="24"/>
          <w:lang w:val="uk-UA"/>
        </w:rPr>
        <w:t xml:space="preserve">об’єднаній територіальній громаді </w:t>
      </w:r>
      <w:proofErr w:type="spellStart"/>
      <w:r w:rsidRPr="002A1D5B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2A1D5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4.1.10. Готувати та надавати пропозиції щодо проведення консультацій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громадськістю з питань впровадження та реалізації молодіжної політики, молодіжних програм на місцевому рівні.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4.1.11. Здійснювати розробку проектів стратегій, концепцій та місцевих програм у сфері реалізації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державної молодіжної політики 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4B19AF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="004B19AF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територіальної громади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4.1.12. Делегувати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своїх представників для участі в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засіданнях колегій, робочих груп, депутатських комісій, управлінь, відділів та служби виконавчого комітету </w:t>
      </w:r>
      <w:proofErr w:type="spellStart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 ради з розгляду питань, що належать до її компетенції.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4.1.13. Вносити пропозиції та давати висновки стосовно використання державних коштів на виконання молодіжних програм.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4.1.14. Співпрацювати із засобами масової інформації.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4.1.15. Проводити тренінги, семінари, навчання, «круглі столи» та кон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ференції для членів Молодіжної р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та інших активістів молодіжного руху.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4.2. Молодіжна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ада з метою виконання покладених на неї завдань зобов’язана: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4.2.1. Збиратись на засідання не рідше одного разу на квартал.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4.2.2. Публічно звітуватись про прийняті рішення.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25482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V. Структура та членство</w:t>
      </w:r>
    </w:p>
    <w:p w:rsidR="004B19AF" w:rsidRPr="002A1D5B" w:rsidRDefault="004B19AF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5.1. До складу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ади можуть бути включені громадяни України, члени територіальної громади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представники молодіжних громадських організацій, професійних спілок та інших об’єднань громадян, що здійснюють діяльність у сфері реалізації молодіжної політики віком до 35 років.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5.2. До структури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входять: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члени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ади;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голова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та його заступники;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секретар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ади;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асоційовані члени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з правом дорадчого голосу;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рада с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тарійшин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правом дорадчого голосу.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 Кількість членів Молодіжної р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становить 16 осіб.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5.4. З правом дорадчого голосу на засіданнях мають право бути присутніми представники органів місцевого самоврядування та державної влади.</w:t>
      </w:r>
    </w:p>
    <w:p w:rsidR="00225482" w:rsidRPr="004B19AF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5.5. Особис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тий склад Молодіжної р</w:t>
      </w:r>
      <w:r w:rsidRP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ади </w:t>
      </w:r>
      <w:r w:rsidRPr="004B19AF">
        <w:rPr>
          <w:rFonts w:ascii="Times New Roman" w:eastAsia="Times New Roman" w:hAnsi="Times New Roman" w:cs="Times New Roman"/>
          <w:color w:val="4E4E4E"/>
          <w:sz w:val="24"/>
          <w:szCs w:val="24"/>
          <w:lang w:val="uk-UA" w:eastAsia="ru-RU"/>
        </w:rPr>
        <w:t xml:space="preserve"> формується на установчих зборах шляхом рейтингового голосування за осіб, які особисто присутні на установчих зборах та кандидатури яких внесені суб’єктами подання</w:t>
      </w:r>
      <w:r w:rsidRP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5.6.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Термін повноваження Молодіжної р</w:t>
      </w:r>
      <w:r w:rsidRP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ади становить один рік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моменту набу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ття повноважень.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5.7.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Молодіжну р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аду очолює голова, який обираєть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ся із складу членів Молодіжної р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на першому засіданні, 2/3 членами від повного складу ради, строком на один рік, не більше ніж два рази підряд.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5.8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Голова Молодіжної р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може мати заступників, які обираються з числа членів ради за його поданням.</w:t>
      </w:r>
    </w:p>
    <w:p w:rsidR="00225482" w:rsidRPr="002A1D5B" w:rsidRDefault="004E1A2A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5.9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Голова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ади:</w:t>
      </w:r>
    </w:p>
    <w:p w:rsidR="00225482" w:rsidRPr="002A1D5B" w:rsidRDefault="004E1A2A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5.9.1.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Організовує діяльність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ади.</w:t>
      </w:r>
    </w:p>
    <w:p w:rsidR="00225482" w:rsidRPr="002A1D5B" w:rsidRDefault="004E1A2A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5.9.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 Скликає та ор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ганізовує підготовку засідання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ади.</w:t>
      </w:r>
    </w:p>
    <w:p w:rsidR="00225482" w:rsidRPr="002A1D5B" w:rsidRDefault="004E1A2A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5.9.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Підписує документи від імені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ади.</w:t>
      </w:r>
    </w:p>
    <w:p w:rsidR="00225482" w:rsidRPr="002A1D5B" w:rsidRDefault="004E1A2A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5.9.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Представляє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аду у взаємовідносинах з органами влади, об’єднаннями громадян, органами місцевого самоврядування, засобами масової інформації тощо.</w:t>
      </w:r>
    </w:p>
    <w:p w:rsidR="00225482" w:rsidRPr="002A1D5B" w:rsidRDefault="004E1A2A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5.10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Секретар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ади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обирається з членів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та має повноваження відповідною посадовою інструкцією, яка затв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ерджується рішенням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ади.</w:t>
      </w:r>
    </w:p>
    <w:p w:rsidR="00225482" w:rsidRPr="002A1D5B" w:rsidRDefault="004E1A2A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5.11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Асоційовані члени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мають право дорадчого г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олосу на засіданнях Молодіжної ради і можуть брати участь у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її діяльності, очолювати та входити до робочих груп, комітетів та інших тимчасових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органів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ди. Прийом у Асоційовані члени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відбувається на підставі заяви встановленого зразка.</w:t>
      </w:r>
    </w:p>
    <w:p w:rsidR="00225482" w:rsidRPr="002A1D5B" w:rsidRDefault="004E1A2A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5.12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Кількісний та особовий склад ради Старійшин Молодіжної ради визначається Молодіжною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адою з подальшим затвердженням рішенням виконавчого комітету </w:t>
      </w:r>
      <w:proofErr w:type="spellStart"/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25482" w:rsidRDefault="00225482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VI. Прикінцеві положення</w:t>
      </w:r>
    </w:p>
    <w:p w:rsidR="004B19AF" w:rsidRPr="002A1D5B" w:rsidRDefault="004B19AF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6.1. Молодіжна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ада проводить свою діяльність відповідно до затверджених нею планів роботи. Осн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овною формою роботи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є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асідання, які проводяться за потребою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але не рідше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ніж один раз на місяць.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6.2. Засідання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є правомочним, якщо на ньому присутні не менш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як половина її членів.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6.3. У засіданнях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можуть брати участь керівники центральних і місцевих 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ганів влади, асоційовані члени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тощо.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6.4. Право голосу при прийнятті ріше</w:t>
      </w:r>
      <w:r w:rsidR="004B19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нь мають лише члени Молодіжної р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ади.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6.5. Рішення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є правочинним, якщо воно приймається відкритим голосуванням простою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6.6. Забезпечення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приміщенням, створе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ння необхідних умов для роботи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ади здійснює виконавчий комітет </w:t>
      </w:r>
      <w:proofErr w:type="spellStart"/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сільської ради.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25482" w:rsidRDefault="004B19AF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VII. Перехідні положення</w:t>
      </w:r>
    </w:p>
    <w:p w:rsidR="004B19AF" w:rsidRPr="002A1D5B" w:rsidRDefault="004B19AF" w:rsidP="002254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25482" w:rsidRPr="002A1D5B" w:rsidRDefault="004B19AF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7.1. Перший склад Молодіжної р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  затверджується розпорядженням сільського голови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225482"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підставі установчих зборів.</w:t>
      </w:r>
    </w:p>
    <w:p w:rsidR="00225482" w:rsidRPr="002A1D5B" w:rsidRDefault="00225482" w:rsidP="0022548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:rsidR="00225482" w:rsidRDefault="00225482">
      <w:pPr>
        <w:rPr>
          <w:sz w:val="28"/>
          <w:szCs w:val="28"/>
          <w:lang w:val="uk-UA"/>
        </w:rPr>
      </w:pPr>
    </w:p>
    <w:p w:rsidR="00DA535B" w:rsidRDefault="00DA535B">
      <w:pPr>
        <w:rPr>
          <w:sz w:val="28"/>
          <w:szCs w:val="28"/>
          <w:lang w:val="uk-UA"/>
        </w:rPr>
      </w:pPr>
    </w:p>
    <w:p w:rsidR="00DA535B" w:rsidRDefault="00DA535B">
      <w:pPr>
        <w:rPr>
          <w:sz w:val="28"/>
          <w:szCs w:val="28"/>
          <w:lang w:val="uk-UA"/>
        </w:rPr>
      </w:pPr>
    </w:p>
    <w:p w:rsidR="00DA535B" w:rsidRPr="00112FC3" w:rsidRDefault="00DA535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 xml:space="preserve">Секретар сільської ради: </w:t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DA535B" w:rsidRPr="00112FC3" w:rsidRDefault="00DA535B">
      <w:pPr>
        <w:rPr>
          <w:sz w:val="24"/>
          <w:szCs w:val="24"/>
          <w:lang w:val="uk-UA"/>
        </w:rPr>
      </w:pPr>
    </w:p>
    <w:p w:rsidR="00DA535B" w:rsidRDefault="00DA535B">
      <w:pPr>
        <w:rPr>
          <w:sz w:val="28"/>
          <w:szCs w:val="28"/>
          <w:lang w:val="uk-UA"/>
        </w:rPr>
      </w:pPr>
    </w:p>
    <w:p w:rsidR="00DA535B" w:rsidRDefault="00DA535B">
      <w:pPr>
        <w:rPr>
          <w:sz w:val="28"/>
          <w:szCs w:val="28"/>
          <w:lang w:val="uk-UA"/>
        </w:rPr>
      </w:pPr>
    </w:p>
    <w:p w:rsidR="00DA535B" w:rsidRPr="00112FC3" w:rsidRDefault="00DA535B" w:rsidP="00DA535B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</w:t>
      </w: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№ 2 </w:t>
      </w:r>
      <w:proofErr w:type="spellStart"/>
      <w:r w:rsidRPr="00112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  ріше</w:t>
      </w:r>
      <w:proofErr w:type="spellEnd"/>
      <w:r w:rsidRPr="00112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ння V сесії 8 скликання</w:t>
      </w:r>
    </w:p>
    <w:p w:rsidR="00DA535B" w:rsidRPr="00112FC3" w:rsidRDefault="00DA535B" w:rsidP="00DA535B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112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112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</w:t>
      </w:r>
    </w:p>
    <w:p w:rsidR="00DA535B" w:rsidRPr="00112FC3" w:rsidRDefault="00DA535B" w:rsidP="00DA535B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12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</w:t>
      </w:r>
      <w:r w:rsidR="004E1A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       від 22.06.2017 року № 9</w:t>
      </w:r>
      <w:bookmarkStart w:id="0" w:name="_GoBack"/>
      <w:bookmarkEnd w:id="0"/>
    </w:p>
    <w:p w:rsidR="00DA535B" w:rsidRPr="00112FC3" w:rsidRDefault="00DA535B" w:rsidP="00DA535B">
      <w:pPr>
        <w:spacing w:line="240" w:lineRule="auto"/>
        <w:ind w:left="48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b/>
          <w:sz w:val="24"/>
          <w:szCs w:val="24"/>
          <w:lang w:val="uk-UA"/>
        </w:rPr>
        <w:t>Реєстраційна анкета Молодіжної ради</w:t>
      </w:r>
    </w:p>
    <w:p w:rsidR="00DA535B" w:rsidRPr="00112FC3" w:rsidRDefault="00112FC3" w:rsidP="00DA535B">
      <w:pPr>
        <w:spacing w:line="240" w:lineRule="auto"/>
        <w:ind w:left="4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DA535B" w:rsidRPr="00112FC3">
        <w:rPr>
          <w:rFonts w:ascii="Times New Roman" w:hAnsi="Times New Roman" w:cs="Times New Roman"/>
          <w:sz w:val="24"/>
          <w:szCs w:val="24"/>
          <w:lang w:val="uk-UA"/>
        </w:rPr>
        <w:t xml:space="preserve">Анкета створена для реєстрації бажаючих стати членами Молодіжної ради територіальної громади </w:t>
      </w:r>
      <w:proofErr w:type="spellStart"/>
      <w:r w:rsidR="00DA535B" w:rsidRPr="00112FC3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DA535B" w:rsidRPr="00112FC3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DA535B" w:rsidRPr="00112FC3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 xml:space="preserve"> Прізвище, ім`я, по батькові: _____________________________________________________</w:t>
      </w:r>
    </w:p>
    <w:p w:rsidR="00DA535B" w:rsidRPr="00112FC3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Дата народження: ______________________________________________________________</w:t>
      </w:r>
    </w:p>
    <w:p w:rsidR="00DA535B" w:rsidRPr="00112FC3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Навчальний заклад: ____________________________________________________________</w:t>
      </w:r>
    </w:p>
    <w:p w:rsidR="00DA535B" w:rsidRPr="00112FC3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Номер телефону: ______________________________________________________________</w:t>
      </w:r>
    </w:p>
    <w:p w:rsidR="00DA535B" w:rsidRPr="00112FC3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Електронна пошта: _____________________________________________________________</w:t>
      </w:r>
    </w:p>
    <w:p w:rsidR="00DA535B" w:rsidRPr="00112FC3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Посилання на соціальні мережі: __________________________________________________</w:t>
      </w:r>
    </w:p>
    <w:p w:rsidR="00DA535B" w:rsidRPr="00112FC3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Чи були Ви членом громадських організацій? Якщо так,то вкажіть яких саме:   _____________________________________________________________________________ _____________________________________________________________________________</w:t>
      </w:r>
    </w:p>
    <w:p w:rsidR="00DA535B" w:rsidRPr="00112FC3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Чи є у Вас досвід у проведенні та організації заходів, акцій, проектів і т.д.?</w:t>
      </w:r>
      <w:r w:rsidR="00112FC3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__________________________________________________________________________________________________________________________________________________________</w:t>
      </w:r>
    </w:p>
    <w:p w:rsidR="00DA535B" w:rsidRPr="00112FC3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У яких заходах ви брали участь або ж були їх організаторами?</w:t>
      </w:r>
      <w:r w:rsidR="00112FC3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</w:t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535B" w:rsidRPr="00112FC3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 xml:space="preserve">Ваші вміння, </w:t>
      </w:r>
      <w:r w:rsidR="00112FC3" w:rsidRPr="00112FC3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t>аланти:______________________</w:t>
      </w:r>
      <w:r w:rsidR="00112FC3" w:rsidRPr="00112FC3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112FC3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</w:p>
    <w:p w:rsidR="00112FC3" w:rsidRPr="00112FC3" w:rsidRDefault="00112FC3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</w:t>
      </w:r>
    </w:p>
    <w:p w:rsidR="00DA535B" w:rsidRDefault="00DA535B" w:rsidP="00DA535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2FC3">
        <w:rPr>
          <w:rFonts w:ascii="Times New Roman" w:hAnsi="Times New Roman" w:cs="Times New Roman"/>
          <w:sz w:val="24"/>
          <w:szCs w:val="24"/>
          <w:lang w:val="uk-UA"/>
        </w:rPr>
        <w:t>Чому ви вирішили стати членом Молодіжної ради?</w:t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2FC3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112FC3">
        <w:rPr>
          <w:rFonts w:ascii="Times New Roman" w:hAnsi="Times New Roman" w:cs="Times New Roman"/>
          <w:sz w:val="24"/>
          <w:szCs w:val="24"/>
          <w:lang w:val="uk-UA"/>
        </w:rPr>
        <w:br/>
        <w:t>Наведіть приклад заходу чи проекту, який би ви хотіли реалізувати на території нашої громади: _____________________________________________________________________</w:t>
      </w:r>
      <w:r w:rsidR="00112FC3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Pr="00DA535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2FC3">
        <w:rPr>
          <w:rFonts w:ascii="Times New Roman" w:hAnsi="Times New Roman" w:cs="Times New Roman"/>
          <w:sz w:val="24"/>
          <w:szCs w:val="24"/>
        </w:rPr>
        <w:t>______</w:t>
      </w:r>
      <w:r w:rsidR="00112FC3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</w:t>
      </w:r>
    </w:p>
    <w:p w:rsidR="00112FC3" w:rsidRPr="00DA535B" w:rsidRDefault="00112FC3" w:rsidP="00DA53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сільської ради: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sectPr w:rsidR="00112FC3" w:rsidRPr="00DA5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007F6"/>
    <w:multiLevelType w:val="hybridMultilevel"/>
    <w:tmpl w:val="E93063D6"/>
    <w:lvl w:ilvl="0" w:tplc="731A246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B9"/>
    <w:rsid w:val="0001298D"/>
    <w:rsid w:val="00025D1C"/>
    <w:rsid w:val="0009760C"/>
    <w:rsid w:val="00112FC3"/>
    <w:rsid w:val="00225482"/>
    <w:rsid w:val="002F2F3D"/>
    <w:rsid w:val="004B19AF"/>
    <w:rsid w:val="004E1A2A"/>
    <w:rsid w:val="00552F72"/>
    <w:rsid w:val="00745ADF"/>
    <w:rsid w:val="00941F01"/>
    <w:rsid w:val="00DA535B"/>
    <w:rsid w:val="00F9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43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0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cp:lastPrinted>2017-06-26T12:45:00Z</cp:lastPrinted>
  <dcterms:created xsi:type="dcterms:W3CDTF">2017-05-23T12:12:00Z</dcterms:created>
  <dcterms:modified xsi:type="dcterms:W3CDTF">2017-06-26T12:45:00Z</dcterms:modified>
</cp:coreProperties>
</file>