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0A" w:rsidRPr="008702E6" w:rsidRDefault="00197E0A" w:rsidP="008702E6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lightGray"/>
          <w:lang w:val="uk-UA" w:eastAsia="ru-RU"/>
        </w:rPr>
        <w:t xml:space="preserve">Звіт  </w:t>
      </w:r>
      <w:proofErr w:type="spellStart"/>
      <w:r w:rsidRPr="008702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lightGray"/>
          <w:lang w:val="uk-UA" w:eastAsia="ru-RU"/>
        </w:rPr>
        <w:t>Прибужанівськог</w:t>
      </w:r>
      <w:r w:rsidR="00F76B69" w:rsidRPr="008702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lightGray"/>
          <w:lang w:val="uk-UA" w:eastAsia="ru-RU"/>
        </w:rPr>
        <w:t>о</w:t>
      </w:r>
      <w:proofErr w:type="spellEnd"/>
      <w:r w:rsidR="00F76B69" w:rsidRPr="008702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lightGray"/>
          <w:lang w:val="uk-UA" w:eastAsia="ru-RU"/>
        </w:rPr>
        <w:t xml:space="preserve">  сільського  голови  </w:t>
      </w:r>
      <w:proofErr w:type="spellStart"/>
      <w:r w:rsidR="00F76B69" w:rsidRPr="008702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lightGray"/>
          <w:lang w:val="uk-UA" w:eastAsia="ru-RU"/>
        </w:rPr>
        <w:t>Тараненка</w:t>
      </w:r>
      <w:proofErr w:type="spellEnd"/>
      <w:r w:rsidRPr="008702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lightGray"/>
          <w:lang w:val="uk-UA" w:eastAsia="ru-RU"/>
        </w:rPr>
        <w:t xml:space="preserve">  О.А.</w:t>
      </w:r>
    </w:p>
    <w:p w:rsidR="00BA75E7" w:rsidRPr="008702E6" w:rsidRDefault="00F76B69" w:rsidP="008702E6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«Про місцеве самоврядування в Україні» передбачено щорічний звіт сільського голови  про свою роботу та про діяльність всієї ради. Отже, сьогодні маю честь представити Вашій увазі звіт про роботу </w:t>
      </w:r>
      <w:proofErr w:type="spellStart"/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об’єднаної</w:t>
      </w:r>
      <w:r w:rsidR="00710A2F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 за 2018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Фактично, це своєрідне підведення підсумків колективної праці - кожного депутата, постійних комісій  сільської  ради,  виконавчого комітету за минулий рік та окреслення планів на майбутнє.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10A2F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</w:t>
      </w:r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став для  нашої громади  роком реальних  змін та  випробувань. Усвідомлюючи всю повноту ві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дповідальності за її майбутнє  й</w:t>
      </w:r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розвиток, наша команда робила </w:t>
      </w:r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 можливе для створення  комфортних та б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езпечних умов життя мешканців</w:t>
      </w:r>
      <w:r w:rsidR="00197E0A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громади, поліпшення духовної та матеріальної  сфер їх життя.</w:t>
      </w:r>
      <w:r w:rsidR="008702E6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="00BA75E7" w:rsidRPr="008702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ab/>
      </w:r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Протягом звітного періоду відбулось 10 пленарних  засідань сесій сільської ради. Прийнято 153 рішення, які стосувалися затвердження сільських Програм, земельних, майнових та бюджетних питань. У  переважної більшості  обранців  є  бажання  працювати,  багато  депутатів  хочуть  щось  зробити  для  свого  округу,  але,  головне,  готові  працювати  разом для  всієї  громади.  Відвідуваність депутатами  сесій  склала  в  середньому  19  із  26.  </w:t>
      </w:r>
      <w:r w:rsid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</w:t>
      </w:r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Протягом  року  належним  чином  працювали  постійні депутатські  комісі</w:t>
      </w:r>
      <w:r w:rsid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ї. Особливо багато роботи було в</w:t>
      </w:r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постійної комісії з питань бюджету, фінансів та планування соціально-економічного розвитку та постійної комісії з питань земельних відносин, будівництва, архітектури, просторового планування, природних ресурсів та екології.</w:t>
      </w:r>
      <w:r w:rsid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</w:t>
      </w:r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Виконавчим комітетом було проведено 9 засідань, на яких прийнято 71 рішення. Питання, які найчастіше розглядалися на засіданнях виконкому, – діяльність комунальних підприємств, функціонування закладів освіти, соціальний захист населення, затвердження протоколів житлової комісії. Члени виконкому працювали конструктивно й злагоджено. Не пропустили жодного засідання протягом 2018 ро</w:t>
      </w:r>
      <w:r w:rsid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 Альберт А.С., Зайва М.В.,                    </w:t>
      </w:r>
      <w:proofErr w:type="spellStart"/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Легінчук</w:t>
      </w:r>
      <w:proofErr w:type="spellEnd"/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І.І., </w:t>
      </w:r>
      <w:proofErr w:type="spellStart"/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Фріцлер</w:t>
      </w:r>
      <w:proofErr w:type="spellEnd"/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З.О. </w:t>
      </w:r>
      <w:r w:rsid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За  2018  рік  було  зареєстровано 535 звернень громадян (у 2017 році таких звернень було набагато менше – 233). Заявниками  були  порушені  такі  питання: земельних  відносин – 272, законності та порядку – 58,</w:t>
      </w:r>
      <w:r w:rsidR="00BA75E7" w:rsidRPr="008702E6">
        <w:rPr>
          <w:rFonts w:ascii="Verdana" w:eastAsia="Times New Roman" w:hAnsi="Verdana" w:cs="Times New Roman"/>
          <w:sz w:val="28"/>
          <w:szCs w:val="28"/>
          <w:lang w:val="uk-UA" w:eastAsia="ru-RU"/>
        </w:rPr>
        <w:t xml:space="preserve"> </w:t>
      </w:r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 господарства – 50,</w:t>
      </w:r>
      <w:r w:rsidR="00BA75E7" w:rsidRPr="008702E6">
        <w:rPr>
          <w:rFonts w:ascii="Verdana" w:eastAsia="Times New Roman" w:hAnsi="Verdana" w:cs="Times New Roman"/>
          <w:sz w:val="28"/>
          <w:szCs w:val="28"/>
          <w:lang w:val="uk-UA" w:eastAsia="ru-RU"/>
        </w:rPr>
        <w:t xml:space="preserve">  </w:t>
      </w:r>
      <w:r w:rsid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соціального  захисту –  38. </w:t>
      </w:r>
      <w:r w:rsidR="00BA75E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звернення розглянуто: 406 питань вирішено позитивно, 129 (ста двадцяти дев’яти) громадянам надано письмове роз’яснення щодо порушеного ними питання.  </w:t>
      </w:r>
    </w:p>
    <w:p w:rsidR="00BA75E7" w:rsidRPr="008702E6" w:rsidRDefault="00BA75E7" w:rsidP="00156BF2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  <w:t>За  звітний  період  виконкомом  сільської  ради  видано  1 828 довідок  різного  характеру.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Виконком  сільської  ради   вчиняє  нотаріальні  дії. За  2018  рік  було здійснено  495  нотаріальних  дій,  у  тому  числі  видано  176  довіреностей, складено й посвідчено  55  заповітів  та  7  дублікатів  різних  документів, засвідчено справжність підпису 77 разів, відповідність копії оригіналу – 140 разів. 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Секретарем виконавчого комітету проводиться державна реєстрація актів цивільного стану. У 2018 році зареєстровано 10 шлюбів, 4 народження, 93 смерті.</w:t>
      </w:r>
    </w:p>
    <w:p w:rsidR="001D40A9" w:rsidRPr="008702E6" w:rsidRDefault="001D40A9" w:rsidP="008702E6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32"/>
          <w:szCs w:val="32"/>
          <w:highlight w:val="lightGray"/>
          <w:lang w:val="uk-UA" w:eastAsia="ru-RU"/>
        </w:rPr>
        <w:t>Загальна характеристика виконання бюджету</w:t>
      </w:r>
    </w:p>
    <w:p w:rsidR="001D40A9" w:rsidRPr="008702E6" w:rsidRDefault="00156BF2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сільського бюджету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протягом звітного пе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ріоду фінансувались 23 бюджетні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установи.</w:t>
      </w:r>
    </w:p>
    <w:p w:rsidR="001D40A9" w:rsidRPr="008702E6" w:rsidRDefault="00156BF2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труктура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 бюджету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станом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01.01.2019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змінилася в порівняні з минулим роком і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складається з однієї установи управління,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семи будинків культури, одного цен</w:t>
      </w:r>
      <w:r w:rsidR="0011415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тру дозвілля,  шести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бібліотек, шести дошкільних навчал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ьних закладів, шести загально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освітніх шкіл та централізованої бухгалтерії з господарською частиною.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Фінансовий ресурс сільського бюджету 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2018 році було сформовано за рахунок надходжень до бюджету:</w:t>
      </w:r>
    </w:p>
    <w:p w:rsidR="001D40A9" w:rsidRPr="008702E6" w:rsidRDefault="001D40A9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податкових і неподаткових платежів у сумі 20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633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1D40A9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базової дотації у сумі 2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238 800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1D40A9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субвенції з державного бюджету місцевим бюджетам на формування інфраструктури об’єднаних територіальних громад у сумі 3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724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582 грн.;</w:t>
      </w:r>
    </w:p>
    <w:p w:rsidR="001D40A9" w:rsidRPr="008702E6" w:rsidRDefault="001D40A9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освітньої субвенції з державного бюджету місцевим бюджетам у сумі 15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222600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1D40A9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медичної субвенції з державного бюджету місцевим бюджетам у сумі 6</w:t>
      </w:r>
      <w:r w:rsidR="0015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530 600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стабілізаційної дотації в сумі 182 300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додаткової дотації в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сумі 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777 200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1D40A9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субвенції на забезпечення житлом дітей-сиріт, осіб з їх числа за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рахунок відповідної субвенції в сумі 711 830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1D40A9" w:rsidP="008702E6">
      <w:pPr>
        <w:numPr>
          <w:ilvl w:val="0"/>
          <w:numId w:val="4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субвенції на забезпечення якісної, сучасної та доступної загальної середньо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освіти «</w:t>
      </w:r>
      <w:r w:rsidR="0011415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Нова українська школа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відповідної 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субвенції з державного бюджету в сумі 224 24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та інших надходжень.</w:t>
      </w:r>
    </w:p>
    <w:p w:rsidR="00700A47" w:rsidRDefault="00700A47" w:rsidP="008702E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BF59EF" w:rsidP="008702E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Обсяг дохі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дної частини по загальному фонду сільського бюджету за 2018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 виконано без урахування трансфертів на 103,09 відсотки, загальний обсяг перевиконання склад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ає 617 859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BF59EF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Обсяг дохі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дної частини по спеціальному фонду сільського бюджету за 2018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 виконано без урахування трансфертів та власних надходжень на 132,76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відсотки, загальний обсяг перевиконання склад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721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D40A9" w:rsidRPr="008702E6" w:rsidRDefault="001D40A9" w:rsidP="00BF59E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40A9" w:rsidRPr="008702E6" w:rsidRDefault="001D40A9" w:rsidP="008702E6">
      <w:pPr>
        <w:spacing w:after="0"/>
        <w:ind w:left="184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 Показник</w:t>
      </w:r>
      <w:r w:rsidR="00BF59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и економічного розвитку </w:t>
      </w:r>
    </w:p>
    <w:p w:rsidR="001D40A9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Е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кономічний розвиток сільської ради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здійснюється згідно розробленого  «Стратегічного  плану  економічного  розвитку на 2017 – 2025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роки», відповідно до Закону України «Про місцеве самоврядування в Україні» та з урахуванням стратегічних напрямів розвитку держави на середньострокову перспективу.</w:t>
      </w:r>
    </w:p>
    <w:p w:rsidR="001D40A9" w:rsidRPr="008702E6" w:rsidRDefault="001D40A9" w:rsidP="008702E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Одним із основних секторів економіки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Прибужанівської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сільської ради є сільськогосподарське виробництво, а саме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: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рослинництво, що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за особливостями розташування в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зоні недостатнього зволоження є територією ризикованого землеробства, тому кінцеві результати роботи галузі сільського господарства залежать від кліматичних умов.</w:t>
      </w:r>
    </w:p>
    <w:p w:rsidR="001D40A9" w:rsidRPr="008702E6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Загальна площа території громади складає  317,79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кв.км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Загальна площа землі – 36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356,91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га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 тому числі ріллі 22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979,06 га.</w:t>
      </w:r>
    </w:p>
    <w:p w:rsidR="001D40A9" w:rsidRPr="008702E6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Основними 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сільсько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господарськими підприємствами, що займаються виробничою діяльністю є ТОВ СП «НІБУЛОН», ТОВ "СТАН", ДП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«ДГ «Зорі над Бугом», СТОВ «</w:t>
      </w:r>
      <w:proofErr w:type="spellStart"/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Дмитрівське</w:t>
      </w:r>
      <w:proofErr w:type="spellEnd"/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»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 ТОВ «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Андрійчикове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», а також 53 фермерських господарств та 464 особистих селянських господарств.</w:t>
      </w:r>
    </w:p>
    <w:p w:rsidR="001D40A9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Сільськ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огосподарськими підприємствами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сіх форм власності протягом 2018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 було посіяно озимих культур на площі 7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736 га. Валовий збір по зернових становить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20,203 тис.</w:t>
      </w:r>
      <w:r w:rsidR="00BF59E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тонн при урожайності 26,1 ц/га. </w:t>
      </w:r>
    </w:p>
    <w:p w:rsidR="001D40A9" w:rsidRDefault="001D40A9" w:rsidP="00BF59EF">
      <w:pPr>
        <w:spacing w:after="0"/>
        <w:ind w:left="80" w:right="20"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Одним із напрямків діяльності сільської ради є також розвиток малого підприємства: працюють 37 об’єктів торгівельної мережі та громадського харчування, ТОВ «Катран», «Хлібна база № 76», КП «Нептун»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у якому працює 3 чоловіки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КП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«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Мартинівське</w:t>
      </w:r>
      <w:proofErr w:type="spellEnd"/>
      <w:r w:rsidR="00BF59EF" w:rsidRP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BF59EF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ЖКГ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» - 3 чоловіки. </w:t>
      </w:r>
    </w:p>
    <w:p w:rsidR="001D40A9" w:rsidRPr="008702E6" w:rsidRDefault="00BF59EF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До складу громади входять 20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населених пунктів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 Сім із н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их – газифіковано. Загальна кількість населення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Прибужанівсь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кої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сільської ради становить 800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чол.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 2018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році управлінням сільської ради було отримано та виконано 503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листи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прийнято 216 нормативно-правових актів.</w:t>
      </w:r>
    </w:p>
    <w:p w:rsidR="001D40A9" w:rsidRPr="008702E6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Завдяки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участі та перемозі сільської ради</w:t>
      </w:r>
      <w:r w:rsidR="00BF59E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в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обласному  конкурсі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мікропроектів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місцевого самоврядування: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lastRenderedPageBreak/>
        <w:t>П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роведено ремонт водорозбірної башти та водогону в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                      с.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Прибужани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на суму 159 799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роведено капітальний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ремонт водопровідної мережі в                    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с-щі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Тімірязєвка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та в с.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Кам’яна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Балка на суму 206 885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становлено відпочинковий комплекс у ц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ентрі села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на суму 30 586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становлено ігровий дитячий майданчик у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Мартинівському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ЗДО «Колосок»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 суму 93 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090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грн.; 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становлено ігровий дитячий майданчик в с.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Мартинівське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на суму 59 035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роведено капітальний ремонт ліній зовнішнього освітлення по вул.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Садова в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с-щі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Тімірязєвка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на суму 98 717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ридбано спортивний інвентар та форму для футбольної команди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Прибужанівської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ЗОШ на суму 31 920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идбано музичну апаратуру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для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Прибужанівської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Мартинівської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та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Но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восілківської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ЗОШ на суму 48 000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Проведено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поточний ремонт системи опалення амбулаторії с.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Яструбинове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на суму 58 249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акуплено меблі та м’який інвентар для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Яструбинівського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ЗДО «Ромашка» на суму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87 858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грн.;</w:t>
      </w:r>
    </w:p>
    <w:p w:rsidR="001D40A9" w:rsidRPr="008702E6" w:rsidRDefault="00BF59EF" w:rsidP="008702E6">
      <w:pPr>
        <w:numPr>
          <w:ilvl w:val="0"/>
          <w:numId w:val="5"/>
        </w:numPr>
        <w:suppressAutoHyphens/>
        <w:spacing w:after="0"/>
        <w:ind w:left="1701" w:hanging="4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Замінено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обладнання харчоблоку в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Новосілківському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ЗДО «Сонечко»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на суму 59 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752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грн.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.</w:t>
      </w:r>
    </w:p>
    <w:p w:rsidR="001D40A9" w:rsidRPr="008702E6" w:rsidRDefault="00BF59EF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результаті перемоги у 2017 році чотирьох проектів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Прибужанівської</w:t>
      </w:r>
      <w:proofErr w:type="spellEnd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сільської ради в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щорічному обласному конкурсі проектів та програм розвитку місцевого самоврядування, у 2018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році відремонтовано зовнішнє освітлення по вулиці Одеській в с.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Прибужани</w:t>
      </w:r>
      <w:proofErr w:type="spellEnd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у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становлено ігровий комплекс в 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                          </w:t>
      </w:r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с.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Яструбинове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придбано технічне обладнання для харчоблоків у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Тімірязєвську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та </w:t>
      </w:r>
      <w:proofErr w:type="spellStart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Прибужанівську</w:t>
      </w:r>
      <w:proofErr w:type="spellEnd"/>
      <w:r w:rsidR="001D40A9"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ЗОШ.</w:t>
      </w:r>
    </w:p>
    <w:p w:rsidR="001D40A9" w:rsidRPr="008702E6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За рахунок субвенції з державного бюджету місцевим бюджетам на формування інфраструктури проведено капітальний ремонт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Прибужанівської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та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Мартинівської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ЗОШ, 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капітальний ремонт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адмінбудівель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в с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Дмитрівка</w:t>
      </w:r>
      <w:proofErr w:type="spellEnd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та в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с-щі</w:t>
      </w:r>
      <w:proofErr w:type="spellEnd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Новосілка</w:t>
      </w:r>
      <w:proofErr w:type="spellEnd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виготовлено містобудівну документацію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– генеральні пла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ни населених  пунктів та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зонінг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села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Дмитрівка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селища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Тімірязєвка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, с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елища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Новосілка</w:t>
      </w:r>
      <w:proofErr w:type="spellEnd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, села </w:t>
      </w:r>
      <w:proofErr w:type="spellStart"/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Рюмівське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та села Бакай Вознесенського району Миколаївської області.</w:t>
      </w:r>
    </w:p>
    <w:p w:rsidR="001D40A9" w:rsidRPr="008702E6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</w:t>
      </w:r>
      <w:r w:rsidR="00BE54DD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вдяки співпраці сільської ради </w:t>
      </w: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 Фондом загальнообов’язкового державного соціального страхування України на випадок безробіття протягом 2018 року було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працевлаштовано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на громадські роботи підсобними працівниками 91чол.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lastRenderedPageBreak/>
        <w:t xml:space="preserve">Пріоритетними  напрямками  соціально-економічного  розвитку  громади є покращення умов та якості роботи освітніх закладів, </w:t>
      </w:r>
      <w:proofErr w:type="spellStart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закладів</w:t>
      </w:r>
      <w:proofErr w:type="spellEnd"/>
      <w:r w:rsidRPr="008702E6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культури, розвиток спорту на території громади, розбудова та утримання в належному стані системи водопостачання та каналізації, організація роботи муніципальної поліції та пожежної охорони.</w:t>
      </w:r>
    </w:p>
    <w:p w:rsidR="001D40A9" w:rsidRPr="008702E6" w:rsidRDefault="001D40A9" w:rsidP="008702E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val="uk-UA" w:eastAsia="ru-RU"/>
        </w:rPr>
        <w:t>Доходи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місцевого бюджету сільської ради надійшло податків і зборів у сумі 22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588 400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тому числі до загального фонду – 20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633 100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до спеціального фонду – 2 900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Крім того, отримано власних надходжень бюджетних установ – 1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952 400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Надходження податків і зборів до загального фонду сільського бюджету за січень - грудень 2018 року становить 20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633 100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103,1  відсотка затверджених показників звітного періоду з урахуванням змін, 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тобто понадпланово надійшло 617 900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Темп росту податків і зборів до загального фонду сільсько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бюджету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 2018 року порівняно з відповідним періодом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2017 року склав 29,2 відсотка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4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594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 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Основними джерелами наповнення дохідної частини сільського бюджету є податок та збір на доходи фізичних осіб, плата 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землю та єдиний податок, які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структурі доходів загального фонду сільського бюджету склали відповідн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54,7 %, 27,5 % та 15,4 %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Податку на доходи фізичних осіб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2018 рік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надійшло 11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278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</w:t>
      </w:r>
      <w:r w:rsidR="00114157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102,9  відсотка планових призначень звітного періоду.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Приріст податку на доходи фізичних осіб в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співставних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умовах до відповідного періоду минулого року  склав 19,8  відсотка, або 1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861 000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більшення надходжень </w:t>
      </w: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податку на доходи фізичних осіб</w:t>
      </w:r>
      <w:r w:rsidR="00114157"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відбулося за рахунок  подат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ку на доходи фізичних осіб (паї в оренді) </w:t>
      </w:r>
      <w:r w:rsidR="00BE54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340 000 грн., збільшення розміру заробітної плати по в/с 261 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E54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грн., збільшення розміру мінімальної заробітної плати</w:t>
      </w:r>
      <w:r w:rsidR="00BE54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працівників бюджетних установ у сумі 875 500 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грн., збільшення надходжень від фермерськ</w:t>
      </w:r>
      <w:r w:rsidR="00BE54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их господарств, приватних та </w:t>
      </w:r>
      <w:proofErr w:type="spellStart"/>
      <w:r w:rsidR="00BE54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сільськогосподарьких</w:t>
      </w:r>
      <w:proofErr w:type="spellEnd"/>
      <w:r w:rsidR="00BE54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підприємств у сумі 383 700 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Плата за землю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обов’язковий платіж у складі податку на майно, що справляється у формі земельного податку та орендної плати за земельні ділянки де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ржавної та комунальної власності й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віднесені до місцевих податків і зборів, у складі яких пит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ома вага у звітному періоді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становила 98,4 відсотка.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січень – грудень 2018 року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землю сплачено до сільського бюджету 5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681 200 грн., що на 199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або на 3,6 відсотка більше планових призначень.</w:t>
      </w:r>
    </w:p>
    <w:p w:rsidR="00517F4D" w:rsidRDefault="001D40A9" w:rsidP="00517F4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Збільшення надходжень проти відповідного періоду минулого року на 55,3% - за рахунок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орендної плати за землю з фізичних осіб згідно протоколу № 3 земельних торгів від 12.03.2018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Мельниче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нко М.С. – 415 600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BE54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орендної плати за землю з юридичних осіб згідно протоколу № 5-2 земельних торгів від 26.04.2018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ФГ Горового В.В. – 299 600 грн.,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орендної плати за землю з юридичних осіб згідно протоколу № 7-1 земельних торгів від 25.05.2018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ФГ Горового В.В. – 280 000 грн.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 збіль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шення ставок земельного податку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D40A9" w:rsidRPr="008702E6" w:rsidRDefault="001D40A9" w:rsidP="00517F4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Податок на нерухоме майно 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збільшився у 2018 році порівняно з </w:t>
      </w:r>
      <w:r w:rsidR="00517F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2017 р на 30 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517F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Єдиного податку</w:t>
      </w:r>
      <w:r w:rsidR="00237890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надійшло 2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295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Приріст до відповідного періоду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минулого року складає 907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або 39,9 відсотка. 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Акцизного податку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реалізації суб’єктами господарювання роздрібної торгівлі підакцизних товарів, який зараховується до бюджетів місцевого самоврядув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ання протягом 2018 року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сільського б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юджету надійшло 117 000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приріст до 2017 року склав 20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20,9 відсотка.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  <w:t xml:space="preserve">За звітний період до доходів </w:t>
      </w:r>
      <w:r w:rsidRPr="008702E6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uk-UA" w:eastAsia="ru-RU"/>
        </w:rPr>
        <w:t xml:space="preserve">спеціального фонду сільського  бюджету </w:t>
      </w:r>
      <w:r w:rsidRPr="008702E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val="uk-UA" w:eastAsia="ru-RU"/>
        </w:rPr>
        <w:t xml:space="preserve"> </w:t>
      </w:r>
      <w:r w:rsidR="00517F4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 xml:space="preserve">надійшло 2 </w:t>
      </w:r>
      <w:r w:rsidRPr="008702E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>9</w:t>
      </w:r>
      <w:r w:rsidR="00517F4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>00 грн. податків і зборів (</w:t>
      </w:r>
      <w:r w:rsidRPr="008702E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>бе</w:t>
      </w:r>
      <w:r w:rsidR="00517F4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>з урахування власних надходжень)</w:t>
      </w:r>
      <w:r w:rsidRPr="008702E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Основними бюджетоутворюючими підприємствами зі сплати податків і зборів до загального фонду місцевого бюджету сільської ради у 2018 році є: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Бюджетні установи – 4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694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становила 22,7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відсотка);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Філія 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ТОВ СП 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«НІБУЛОН»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2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000 500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9,7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відсотка);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в/ч А1478 – 3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249 600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15,7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відсотка);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ДП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ДГ 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Зорі над Бугом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1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317 900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6,4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відсотка);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ФГ Горового – 1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110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5,4 відсотка);</w:t>
      </w:r>
    </w:p>
    <w:p w:rsidR="00517F4D" w:rsidRPr="008702E6" w:rsidRDefault="00517F4D" w:rsidP="00517F4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ФГ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Спартак Агро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- 377 200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1,8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СТОВ 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Дмитрівське</w:t>
      </w:r>
      <w:proofErr w:type="spellEnd"/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– 324 000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1,6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відсотка);</w:t>
      </w:r>
    </w:p>
    <w:p w:rsidR="00517F4D" w:rsidRDefault="00517F4D" w:rsidP="00517F4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ФГ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Оазис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– 248 900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1,2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відсотка);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ДП 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Одеська залізниця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– 241 200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1,1відсотка);</w:t>
      </w:r>
    </w:p>
    <w:p w:rsidR="00517F4D" w:rsidRPr="008702E6" w:rsidRDefault="00517F4D" w:rsidP="00517F4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ФГ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Орбіта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– 225 800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(питома вага надходжень підприємства становила 1,1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відсотка).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Питома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вага вищевказаних підприємств 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загальному обсязі надходжень податків і зборів до загального фонду місцевого бюджету сільської ради у 20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 році становила 66,7 відсотка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val="uk-UA" w:eastAsia="ru-RU"/>
        </w:rPr>
        <w:t>Видатки та заборгованість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Видаткова частина загального фонду сільського бюджету виконана на 96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,44%. Касові видатки проведені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сумі 48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070 914 грн.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Видатки за 2018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 здійснені відповідно до потреби, з урахуванням забезпечен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фінансуванням захищених стат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ей видатків та недопущення кредиторської заборгованості на кінець року:  видатки на заробітну плату з нарахуванням на оплату праці, видатки за енергоносії та комунальні послуги та інші першо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чергові видатки профінансовані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 обсязі. 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Касові видатки по спеціальному фонду сільського бюджету проведені у сумі 6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564 679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виконання складає 79,68% за мінусом власних надходжень.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D40A9" w:rsidRPr="00517F4D" w:rsidRDefault="001D40A9" w:rsidP="008702E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517F4D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Організаційне, </w:t>
      </w:r>
      <w:r w:rsidR="00517F4D" w:rsidRPr="00517F4D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 </w:t>
      </w:r>
      <w:r w:rsidRPr="00517F4D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інформаційно-аналітичне та матеріально-технічне забезпечення діяльності сільської рад</w:t>
      </w:r>
      <w:r w:rsidR="00517F4D" w:rsidRPr="00517F4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>и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2018</w:t>
      </w:r>
      <w:r w:rsidR="00517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році з сільського бюджету фінансувалась одна бюджетна установа. На підставі рішень сесій сільської ради на її утримання були заплановані кошти: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загальному фонду</w:t>
      </w:r>
      <w:r w:rsidR="005F714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–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сумі 4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193 466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</w:t>
      </w:r>
    </w:p>
    <w:p w:rsidR="005F714E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спеціальному фонду</w:t>
      </w:r>
      <w:r w:rsidR="005F714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– 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сумі 633 505 грн.</w:t>
      </w:r>
    </w:p>
    <w:p w:rsidR="001D40A9" w:rsidRDefault="001D40A9" w:rsidP="005F714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використані на 94,72% у сумі 3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971 937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920"/>
        <w:gridCol w:w="2268"/>
        <w:gridCol w:w="1383"/>
      </w:tblGrid>
      <w:tr w:rsidR="005F714E" w:rsidTr="005F714E">
        <w:tc>
          <w:tcPr>
            <w:tcW w:w="5920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праці</w:t>
            </w:r>
          </w:p>
        </w:tc>
        <w:tc>
          <w:tcPr>
            <w:tcW w:w="2268" w:type="dxa"/>
          </w:tcPr>
          <w:p w:rsidR="005F714E" w:rsidRDefault="005F714E" w:rsidP="005F71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 756 870 </w:t>
            </w: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  <w:tc>
          <w:tcPr>
            <w:tcW w:w="1383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94,80%</w:t>
            </w:r>
          </w:p>
        </w:tc>
      </w:tr>
      <w:tr w:rsidR="005F714E" w:rsidTr="005F714E">
        <w:tc>
          <w:tcPr>
            <w:tcW w:w="5920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Нарахування на оплату праці</w:t>
            </w:r>
          </w:p>
        </w:tc>
        <w:tc>
          <w:tcPr>
            <w:tcW w:w="2268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608 365 </w:t>
            </w: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  <w:tc>
          <w:tcPr>
            <w:tcW w:w="1383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94,85%</w:t>
            </w:r>
          </w:p>
        </w:tc>
      </w:tr>
      <w:tr w:rsidR="005F714E" w:rsidTr="005F714E">
        <w:trPr>
          <w:trHeight w:val="382"/>
        </w:trPr>
        <w:tc>
          <w:tcPr>
            <w:tcW w:w="5920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Оплата комунальних послуг та енергоносіїв</w:t>
            </w:r>
          </w:p>
        </w:tc>
        <w:tc>
          <w:tcPr>
            <w:tcW w:w="2268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242 </w:t>
            </w: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грн.</w:t>
            </w:r>
          </w:p>
        </w:tc>
        <w:tc>
          <w:tcPr>
            <w:tcW w:w="1383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91,50%</w:t>
            </w:r>
          </w:p>
        </w:tc>
      </w:tr>
      <w:tr w:rsidR="005F714E" w:rsidTr="005F714E">
        <w:tc>
          <w:tcPr>
            <w:tcW w:w="5920" w:type="dxa"/>
          </w:tcPr>
          <w:p w:rsidR="005F714E" w:rsidRPr="008702E6" w:rsidRDefault="005F714E" w:rsidP="005F714E">
            <w:pPr>
              <w:tabs>
                <w:tab w:val="left" w:pos="0"/>
                <w:tab w:val="right" w:pos="8789"/>
                <w:tab w:val="right" w:pos="1020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Окремі заходи по реалізації державних </w:t>
            </w:r>
          </w:p>
          <w:p w:rsidR="005F714E" w:rsidRPr="008702E6" w:rsidRDefault="005F714E" w:rsidP="005F714E">
            <w:pPr>
              <w:tabs>
                <w:tab w:val="left" w:pos="851"/>
                <w:tab w:val="right" w:pos="8789"/>
                <w:tab w:val="right" w:pos="1020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(регіональних) програм, не віднесені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 заходів</w:t>
            </w:r>
          </w:p>
          <w:p w:rsidR="005F714E" w:rsidRDefault="005F714E" w:rsidP="005F714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розвитку</w:t>
            </w: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2268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6 024 </w:t>
            </w: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  <w:tc>
          <w:tcPr>
            <w:tcW w:w="1383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99,91%</w:t>
            </w:r>
          </w:p>
        </w:tc>
      </w:tr>
      <w:tr w:rsidR="005F714E" w:rsidTr="005F714E">
        <w:tc>
          <w:tcPr>
            <w:tcW w:w="5920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видатки</w:t>
            </w:r>
          </w:p>
        </w:tc>
        <w:tc>
          <w:tcPr>
            <w:tcW w:w="2268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358 177 </w:t>
            </w: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  <w:tc>
          <w:tcPr>
            <w:tcW w:w="1383" w:type="dxa"/>
          </w:tcPr>
          <w:p w:rsidR="005F714E" w:rsidRDefault="005F714E" w:rsidP="008702E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702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96,03%</w:t>
            </w:r>
          </w:p>
        </w:tc>
      </w:tr>
    </w:tbl>
    <w:p w:rsidR="001D40A9" w:rsidRPr="008702E6" w:rsidRDefault="001D40A9" w:rsidP="00700A47">
      <w:pPr>
        <w:tabs>
          <w:tab w:val="left" w:pos="851"/>
          <w:tab w:val="left" w:pos="1418"/>
          <w:tab w:val="right" w:pos="8789"/>
          <w:tab w:val="right" w:pos="1020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Незначне недофінансування за захищеними та першочерговими статтями видатків виникло за рахунок невикористаної стабілізаційної дотації, що надійшла з державного 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наприкінці грудня 2018року в сумі 182 300 грн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та за рахунок економії, зокрема по енергоносіях. </w:t>
      </w:r>
    </w:p>
    <w:p w:rsidR="001D40A9" w:rsidRPr="008702E6" w:rsidRDefault="001D40A9" w:rsidP="008702E6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Видатки здійснені відповідно до потреби та у повному обсязі.</w:t>
      </w:r>
    </w:p>
    <w:p w:rsidR="001D40A9" w:rsidRPr="008702E6" w:rsidRDefault="001D40A9" w:rsidP="008702E6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Кредиторська заборгованість по загальному фонду відсутня. </w:t>
      </w:r>
    </w:p>
    <w:p w:rsidR="001D40A9" w:rsidRPr="008702E6" w:rsidRDefault="001D40A9" w:rsidP="008702E6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Дебіторська заборгованість по загальному фонду на 01.01.2019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склала 3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873,80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у результаті попередньої оплати за відомчу підписку на 2019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рік. 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спеціальному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використані на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6,87%, касові видатки склали 43 505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на придбання принтерів та комп’ютерних комплектів</w:t>
      </w:r>
      <w:r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овідно до Програми соціально-економічного розвитку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Залишки плану на рік відносно касових склали 590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– не відбувся тендер на придбання легкового автомобіля.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Станом на 01.01.2019 року по спеціальному фонду дебіторська та кредиторська заборгованість відсутня.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власних надходжень по спеціальному фонду були придбані офісні шафи.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благодійних внесків від МТД «DOBRE», відповідно до програми покращення умов ради, було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облаштовано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приміщенні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адмінбудівлі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актовий зал: кондиціоне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р, </w:t>
      </w:r>
      <w:proofErr w:type="spellStart"/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фліпчат</w:t>
      </w:r>
      <w:proofErr w:type="spellEnd"/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стільці, відеокамера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проектор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моторизований екран, акустична система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мікшер, мікрофон, пульт, кріплення, зовнішній накопичувач та принтер, на загальну суму 143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337,81</w:t>
      </w:r>
      <w:r w:rsidR="005F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  </w:t>
      </w: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Інші видатки на соціальний захист ветеранів війни та праці</w:t>
      </w:r>
    </w:p>
    <w:p w:rsidR="001D40A9" w:rsidRPr="008702E6" w:rsidRDefault="005F714E" w:rsidP="008702E6">
      <w:pPr>
        <w:tabs>
          <w:tab w:val="left" w:pos="1418"/>
          <w:tab w:val="left" w:pos="907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Бюджетом на 2018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рік, відповідно до програми «Турбота» по загальному фонду передбачені видатки в сумі 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на виплату матеріальної допомоги трьом учасникам АТО в розмірі по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000 гривень кожному (с.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Тимофєєв А.Ю., с.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Пижун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А.В., 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с-ще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Карпенко О.Л.) 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Інші захо</w:t>
      </w:r>
      <w:r w:rsidR="007D5FB0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ди у сфері соціального захисту й</w:t>
      </w: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 соціального забезпечення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Бюджетом на 2018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рік, відповідно до програми «Турбота», по загальн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 фонду передбачені видатки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сумі 26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на випл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ату матеріальної допомоги важко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хворим, які використані на 84,62%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00A47" w:rsidRDefault="001D40A9" w:rsidP="00700A47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Касові видатки протягом 2018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проведені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сумі 22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Матеріальна допомога видана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 розмірі, відповідно до наданих та розглянутих на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виконкомі 22-х заяв осіб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Розмір допомог</w:t>
      </w:r>
      <w:r w:rsidR="006E60E4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склав 1000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60E4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на одну людину.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1418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Забезпечення діяльності бібліотек</w:t>
      </w:r>
    </w:p>
    <w:p w:rsidR="001D40A9" w:rsidRPr="008702E6" w:rsidRDefault="001D40A9" w:rsidP="008702E6">
      <w:pPr>
        <w:tabs>
          <w:tab w:val="left" w:pos="141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Бюджетом сільської ради у 2018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році утримувались шість філій сектору культури – бібліотеки, що розташовані в селах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селищах </w:t>
      </w:r>
      <w:proofErr w:type="spellStart"/>
      <w:r w:rsidR="007D5FB0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7D5FB0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D5FB0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tabs>
          <w:tab w:val="left" w:pos="141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 загальне забезпечення діяльно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сті бібліотек, на підставі ріше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нь сесій, були заплановані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загальному фонду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видатки у сумі 221 204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грн.. 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спеціальному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видатки не планувались. </w:t>
      </w:r>
    </w:p>
    <w:p w:rsidR="001D40A9" w:rsidRPr="008702E6" w:rsidRDefault="001D40A9" w:rsidP="008702E6">
      <w:pPr>
        <w:tabs>
          <w:tab w:val="left" w:pos="141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Касові видатки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загального фонду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звітний рік склали 219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079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становить 99,04% виконання.</w:t>
      </w:r>
    </w:p>
    <w:p w:rsidR="001D40A9" w:rsidRPr="008702E6" w:rsidRDefault="001D40A9" w:rsidP="008702E6">
      <w:pPr>
        <w:tabs>
          <w:tab w:val="left" w:pos="851"/>
          <w:tab w:val="right" w:pos="8789"/>
          <w:tab w:val="right" w:pos="1020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7D5FB0" w:rsidP="008702E6">
      <w:pPr>
        <w:tabs>
          <w:tab w:val="left" w:pos="1701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1D40A9"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iнших</w:t>
      </w:r>
      <w:proofErr w:type="spellEnd"/>
      <w:r w:rsidR="001D40A9"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 клубних закладів</w:t>
      </w:r>
    </w:p>
    <w:p w:rsidR="001D40A9" w:rsidRPr="008702E6" w:rsidRDefault="001D40A9" w:rsidP="008702E6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2018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році на забезпечення діяльності палаців і будинків культури, клубів, центрів дозвілля були заплановані кошти у сумі </w:t>
      </w:r>
      <w:r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833 428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 –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 2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 –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спеціальному фонду за рахунок власних надходжень.</w:t>
      </w:r>
      <w:r w:rsidRPr="008702E6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Асигнування були передбачені на утримання семи бюджетних установ з восьми. В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осьма установа (БК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с.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Андрійчикове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– недіюча.</w:t>
      </w:r>
    </w:p>
    <w:p w:rsidR="001D40A9" w:rsidRPr="008702E6" w:rsidRDefault="001D40A9" w:rsidP="00700A47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Касові видатки за звітний період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склали</w:t>
      </w:r>
      <w:r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086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тобто 89,40% виконання.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видатків загального фонду, відповідно до програми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соціально-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розвитку, проведено поточний ремонт приміщенн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та сцени будинку культури в </w:t>
      </w:r>
      <w:proofErr w:type="spellStart"/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с-щі</w:t>
      </w:r>
      <w:proofErr w:type="spellEnd"/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поточний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ремонт даху будинку культури </w:t>
      </w:r>
      <w:proofErr w:type="spellStart"/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с-ща</w:t>
      </w:r>
      <w:proofErr w:type="spellEnd"/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поточний ремонт приміщення та системи опалення в будинку культури с.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проведено навчання з питань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цивiльного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захисту з видачею посвідчення, встановлено двері в будинку культури с.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при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дбано ялинкові прикраси та канцелярські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товари.</w:t>
      </w:r>
    </w:p>
    <w:p w:rsidR="001D40A9" w:rsidRPr="008702E6" w:rsidRDefault="001D40A9" w:rsidP="008702E6">
      <w:pPr>
        <w:tabs>
          <w:tab w:val="left" w:pos="1418"/>
          <w:tab w:val="left" w:pos="7371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спеціальному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власних надходжень був придбаний папір, канцелярське приладдя для всіх будинків культури та центру дозвілля.   </w:t>
      </w:r>
      <w:r w:rsidRPr="008702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1418"/>
          <w:tab w:val="left" w:pos="6804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  <w:lang w:val="uk-UA" w:eastAsia="ru-RU"/>
        </w:rPr>
      </w:pPr>
    </w:p>
    <w:p w:rsidR="001D40A9" w:rsidRPr="008702E6" w:rsidRDefault="001D40A9" w:rsidP="008702E6">
      <w:pPr>
        <w:tabs>
          <w:tab w:val="left" w:pos="1418"/>
          <w:tab w:val="left" w:pos="6804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Експлуатація та технічне обслуговування житлового фонду</w:t>
      </w:r>
    </w:p>
    <w:p w:rsidR="001D40A9" w:rsidRPr="008702E6" w:rsidRDefault="001D40A9" w:rsidP="008702E6">
      <w:pPr>
        <w:tabs>
          <w:tab w:val="left" w:pos="1418"/>
          <w:tab w:val="left" w:pos="680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сільському бюджеті за звітний період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по 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повідно до програми соціально-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були передбачені кошти на експлуатацію та 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обслуговування житло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фонду в сумі 144 233 грн.</w:t>
      </w:r>
    </w:p>
    <w:p w:rsidR="007D5FB0" w:rsidRDefault="001D40A9" w:rsidP="008702E6">
      <w:pPr>
        <w:tabs>
          <w:tab w:val="left" w:pos="1418"/>
          <w:tab w:val="left" w:pos="680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відповідних асигнувань було проведено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D40A9" w:rsidRPr="007D5FB0" w:rsidRDefault="001D40A9" w:rsidP="007D5FB0">
      <w:pPr>
        <w:pStyle w:val="ab"/>
        <w:numPr>
          <w:ilvl w:val="0"/>
          <w:numId w:val="21"/>
        </w:numPr>
        <w:tabs>
          <w:tab w:val="left" w:pos="1418"/>
          <w:tab w:val="left" w:pos="6804"/>
        </w:tabs>
        <w:spacing w:after="0"/>
        <w:ind w:left="0" w:firstLine="9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технічне обстеження </w:t>
      </w:r>
      <w:r w:rsidR="007D5FB0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аварійно небезпечного об'єкту: 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п'ятиповерхового житлового будинку №</w:t>
      </w:r>
      <w:r w:rsidR="007D5FB0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на 70</w:t>
      </w:r>
      <w:r w:rsidR="007D5FB0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квартир </w:t>
      </w:r>
      <w:r w:rsidR="007D5FB0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вулиці 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БОС-2 в с.</w:t>
      </w:r>
      <w:r w:rsidR="007D5FB0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Вознесенського</w:t>
      </w:r>
      <w:r w:rsidR="007D5FB0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Миколаївської області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</w:p>
    <w:p w:rsidR="001D40A9" w:rsidRPr="007D5FB0" w:rsidRDefault="007D5FB0" w:rsidP="007D5FB0">
      <w:pPr>
        <w:pStyle w:val="ab"/>
        <w:numPr>
          <w:ilvl w:val="0"/>
          <w:numId w:val="21"/>
        </w:numPr>
        <w:tabs>
          <w:tab w:val="left" w:pos="1418"/>
          <w:tab w:val="left" w:pos="6804"/>
        </w:tabs>
        <w:spacing w:after="0"/>
        <w:ind w:left="0" w:firstLine="9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плачено ТОВ "</w:t>
      </w:r>
      <w:proofErr w:type="spellStart"/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1D40A9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уд.лабораторія</w:t>
      </w:r>
      <w:proofErr w:type="spellEnd"/>
      <w:r w:rsidR="001D40A9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за прове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дення досліджень шести проб будівельних матеріалів по житловому будинку </w:t>
      </w:r>
      <w:r w:rsidR="001D40A9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25; </w:t>
      </w:r>
    </w:p>
    <w:p w:rsidR="007D5FB0" w:rsidRDefault="007D5FB0" w:rsidP="008702E6">
      <w:pPr>
        <w:pStyle w:val="ab"/>
        <w:numPr>
          <w:ilvl w:val="0"/>
          <w:numId w:val="21"/>
        </w:numPr>
        <w:tabs>
          <w:tab w:val="left" w:pos="1418"/>
          <w:tab w:val="left" w:pos="6804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виготовлено проект по д</w:t>
      </w:r>
      <w:r w:rsidR="001D40A9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емонтажу аварійних конструкцій №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25; </w:t>
      </w:r>
      <w:r w:rsidR="001D40A9"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7D5FB0" w:rsidRDefault="001D40A9" w:rsidP="008702E6">
      <w:pPr>
        <w:pStyle w:val="ab"/>
        <w:numPr>
          <w:ilvl w:val="0"/>
          <w:numId w:val="21"/>
        </w:numPr>
        <w:tabs>
          <w:tab w:val="left" w:pos="1418"/>
          <w:tab w:val="left" w:pos="6804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поточний ремонт даху житлового будинку №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 с.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D40A9" w:rsidRPr="008702E6" w:rsidRDefault="001D40A9" w:rsidP="008702E6">
      <w:pPr>
        <w:tabs>
          <w:tab w:val="left" w:pos="1701"/>
          <w:tab w:val="left" w:pos="6804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lastRenderedPageBreak/>
        <w:t>Забезпечення діяльності водопровідно-каналізаційного</w:t>
      </w:r>
      <w:r w:rsidR="00700A47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 </w:t>
      </w:r>
      <w:r w:rsidR="007D5FB0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го</w:t>
      </w: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сподарства</w:t>
      </w:r>
    </w:p>
    <w:p w:rsidR="001D40A9" w:rsidRPr="008702E6" w:rsidRDefault="001D40A9" w:rsidP="008702E6">
      <w:pPr>
        <w:tabs>
          <w:tab w:val="left" w:pos="1418"/>
          <w:tab w:val="left" w:pos="680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Бюджетом на 2</w:t>
      </w:r>
      <w:r w:rsidR="006E60E4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018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E60E4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 відповідно до програми «Питна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ода» передбачені видатки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загальному фонду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сумі 908 656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спеціальному фонду</w:t>
      </w:r>
      <w:r w:rsidR="007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у сумі 383 940 грн.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1418"/>
          <w:tab w:val="left" w:pos="680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загальному фонду:</w:t>
      </w:r>
    </w:p>
    <w:p w:rsidR="001D40A9" w:rsidRPr="008702E6" w:rsidRDefault="007D5FB0" w:rsidP="008702E6">
      <w:pPr>
        <w:numPr>
          <w:ilvl w:val="0"/>
          <w:numId w:val="6"/>
        </w:numPr>
        <w:tabs>
          <w:tab w:val="left" w:pos="1276"/>
          <w:tab w:val="left" w:pos="6804"/>
        </w:tabs>
        <w:spacing w:after="0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роведено поточний ремонт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водопро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мережi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Вокзал;</w:t>
      </w:r>
    </w:p>
    <w:p w:rsidR="001D40A9" w:rsidRPr="008702E6" w:rsidRDefault="007D5FB0" w:rsidP="008702E6">
      <w:pPr>
        <w:numPr>
          <w:ilvl w:val="0"/>
          <w:numId w:val="6"/>
        </w:numPr>
        <w:tabs>
          <w:tab w:val="left" w:pos="1276"/>
          <w:tab w:val="left" w:pos="6804"/>
        </w:tabs>
        <w:spacing w:after="0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проведено поточний ремонт артезіанської свердловини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Новосiлка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Яструбинове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7D5FB0" w:rsidP="008702E6">
      <w:pPr>
        <w:numPr>
          <w:ilvl w:val="0"/>
          <w:numId w:val="6"/>
        </w:numPr>
        <w:tabs>
          <w:tab w:val="left" w:pos="1276"/>
          <w:tab w:val="left" w:pos="6804"/>
        </w:tabs>
        <w:spacing w:after="0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роведено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вiдеобстеження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свердловини №1 в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Мартинiвське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7D5FB0" w:rsidP="008702E6">
      <w:pPr>
        <w:numPr>
          <w:ilvl w:val="0"/>
          <w:numId w:val="6"/>
        </w:numPr>
        <w:tabs>
          <w:tab w:val="left" w:pos="1276"/>
          <w:tab w:val="left" w:pos="6804"/>
        </w:tabs>
        <w:spacing w:after="0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роведено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гiдродинамічне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очищення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дiлянки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КНС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Мартинiвське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7D5FB0" w:rsidP="008702E6">
      <w:pPr>
        <w:numPr>
          <w:ilvl w:val="0"/>
          <w:numId w:val="6"/>
        </w:numPr>
        <w:tabs>
          <w:tab w:val="left" w:pos="1276"/>
          <w:tab w:val="left" w:pos="6804"/>
        </w:tabs>
        <w:spacing w:after="0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роведено роботи по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вiдновленню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працездатностi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свердловини  в с.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Мартинiвське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BC28E1" w:rsidP="008702E6">
      <w:pPr>
        <w:numPr>
          <w:ilvl w:val="0"/>
          <w:numId w:val="6"/>
        </w:numPr>
        <w:tabs>
          <w:tab w:val="left" w:pos="1276"/>
          <w:tab w:val="left" w:pos="6804"/>
        </w:tabs>
        <w:spacing w:after="0"/>
        <w:ind w:left="1276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роведено поточний ремонт водорозбірної башти в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tabs>
          <w:tab w:val="left" w:pos="1418"/>
          <w:tab w:val="left" w:pos="680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спеціальному фонду:</w:t>
      </w:r>
    </w:p>
    <w:p w:rsidR="001D40A9" w:rsidRPr="008702E6" w:rsidRDefault="00BC28E1" w:rsidP="008702E6">
      <w:pPr>
        <w:numPr>
          <w:ilvl w:val="0"/>
          <w:numId w:val="6"/>
        </w:numPr>
        <w:tabs>
          <w:tab w:val="left" w:pos="1276"/>
        </w:tabs>
        <w:spacing w:after="0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роведено капітальний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ремонт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водопровiдної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мережi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Тiмiрязєвка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Кам’яна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алка.</w:t>
      </w:r>
    </w:p>
    <w:p w:rsidR="001D40A9" w:rsidRPr="008702E6" w:rsidRDefault="00BC28E1" w:rsidP="008702E6">
      <w:pPr>
        <w:numPr>
          <w:ilvl w:val="0"/>
          <w:numId w:val="6"/>
        </w:numPr>
        <w:tabs>
          <w:tab w:val="left" w:pos="1276"/>
        </w:tabs>
        <w:spacing w:after="0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ридбані глибинні, електричні насоси, помпа для викачки нечистот, система «Каскад».</w:t>
      </w:r>
    </w:p>
    <w:p w:rsidR="001D40A9" w:rsidRPr="008702E6" w:rsidRDefault="001D40A9" w:rsidP="008702E6">
      <w:pPr>
        <w:tabs>
          <w:tab w:val="left" w:pos="1276"/>
        </w:tabs>
        <w:spacing w:after="0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left="125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Організація благоустрою населених пунктів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звітному році на організацію благоустрою населених пунктів були передбачені кошти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загальному фонду</w:t>
      </w:r>
      <w:r w:rsidR="00BC28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– 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сумі 1 200 685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спеціальному фонду</w:t>
      </w:r>
      <w:r w:rsidR="00BC28E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– 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сумі 443 157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Касові видатки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загальному фонду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були викона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 на 89,75% і склали 1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077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590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грн..</w:t>
      </w:r>
    </w:p>
    <w:p w:rsidR="001D40A9" w:rsidRPr="008702E6" w:rsidRDefault="001D40A9" w:rsidP="00BC28E1">
      <w:pPr>
        <w:tabs>
          <w:tab w:val="left" w:pos="851"/>
          <w:tab w:val="right" w:pos="8789"/>
          <w:tab w:val="right" w:pos="10205"/>
        </w:tabs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D40A9" w:rsidRDefault="001D40A9" w:rsidP="008702E6">
      <w:pPr>
        <w:tabs>
          <w:tab w:val="left" w:pos="1418"/>
          <w:tab w:val="left" w:pos="2127"/>
        </w:tabs>
        <w:spacing w:after="0"/>
        <w:ind w:left="125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</w:t>
      </w:r>
      <w:r w:rsidR="00BC28E1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 xml:space="preserve">                         </w:t>
      </w: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дітей-сиріт, осіб з їх числа</w:t>
      </w:r>
    </w:p>
    <w:p w:rsidR="001D40A9" w:rsidRPr="008702E6" w:rsidRDefault="001D40A9" w:rsidP="008702E6">
      <w:pPr>
        <w:tabs>
          <w:tab w:val="left" w:pos="141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звітному році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по спеціальному фонду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були заплановані видатки за рахунок  субвенції 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 за рахунок відп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овідної субвенції в розмірі 711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830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грн.:</w:t>
      </w:r>
    </w:p>
    <w:p w:rsidR="001D40A9" w:rsidRPr="008702E6" w:rsidRDefault="001D40A9" w:rsidP="008702E6">
      <w:pPr>
        <w:tabs>
          <w:tab w:val="left" w:pos="141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_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Гудь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Валерії Валеріївні, 24.02.2000 року народження, житловий об’єкт загальною площею 37,9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 адресою: м.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Вознесенськ, вул.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Київська, 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буд.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61, кв.29, загальна вартість 358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тому числі: вартість житла – 349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702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 витрати на сплату платежів – 8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298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грн..</w:t>
      </w:r>
    </w:p>
    <w:p w:rsidR="001D40A9" w:rsidRPr="008702E6" w:rsidRDefault="001D40A9" w:rsidP="008702E6">
      <w:pPr>
        <w:tabs>
          <w:tab w:val="left" w:pos="141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Коваленко Олександрі Володимирівні, 13.11.2000 року народження, житловий об’єкт загальною площею 37,1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за адресою: м.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Вознесенськ,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провул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Український, 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буд. 2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в, кв.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34, загальна вартість 353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830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тому числі: вартість житла – 349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787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 витрати на сплату платежів – 4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043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1134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Будівництво інших об`єктів соціальної та виробничої інфраструктури комунальної власності</w:t>
      </w:r>
    </w:p>
    <w:p w:rsidR="001D40A9" w:rsidRPr="008702E6" w:rsidRDefault="001D40A9" w:rsidP="008702E6">
      <w:pPr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програми «Питна вода» у 2018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році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по спеціальному фонду 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заплановані кошти у сумі 10 000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BC28E1" w:rsidP="008702E6">
      <w:pPr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Касові видатки склали 7 723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виконання становить, порівняно з планом, -  77,23%.</w:t>
      </w:r>
    </w:p>
    <w:p w:rsidR="001D40A9" w:rsidRPr="008702E6" w:rsidRDefault="00BC28E1" w:rsidP="008702E6">
      <w:pPr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використані в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 обсязі за призначенням на виготовлення експертизи проекту з будівництва та реконструкції водонапірної вежі в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Мартинiвське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D40A9" w:rsidRPr="008702E6" w:rsidRDefault="001D40A9" w:rsidP="008702E6">
      <w:pPr>
        <w:tabs>
          <w:tab w:val="left" w:pos="1134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700A47">
      <w:pPr>
        <w:tabs>
          <w:tab w:val="left" w:pos="1134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Розроблення схем планування та забудови територій (містобудівної документації)</w:t>
      </w:r>
    </w:p>
    <w:p w:rsidR="001D40A9" w:rsidRPr="008702E6" w:rsidRDefault="001D40A9" w:rsidP="008702E6">
      <w:pPr>
        <w:tabs>
          <w:tab w:val="left" w:pos="851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захо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дів програми соціально-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 бюджетом 2018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заплановані кошти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спеціальному фонду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сумі 317 109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на виготовлення генплану села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селища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D40A9" w:rsidRPr="008702E6" w:rsidRDefault="001D40A9" w:rsidP="008702E6">
      <w:pPr>
        <w:tabs>
          <w:tab w:val="left" w:pos="851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851"/>
          <w:tab w:val="left" w:pos="9072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Виконання інвестиційних проектів в рамках формування інфраструктури об`єднаних територіальних громад</w:t>
      </w:r>
    </w:p>
    <w:p w:rsidR="00BC28E1" w:rsidRDefault="001D40A9" w:rsidP="008702E6">
      <w:pPr>
        <w:tabs>
          <w:tab w:val="left" w:pos="851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повідно до програми соціально-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 у звітному році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по спеціальному фонду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були заплановані видатки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тому числі за рахунок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субвенції з державного бюджету місцевим бюджетам на формування інфраструктури об'єднаних територіальних громад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сумі 1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411 700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та використані на 99,53%.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BC28E1" w:rsidP="008702E6">
      <w:pPr>
        <w:tabs>
          <w:tab w:val="left" w:pos="851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використані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D40A9" w:rsidRPr="008702E6" w:rsidRDefault="001D40A9" w:rsidP="008702E6">
      <w:pPr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капітальний ремонт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адмінбудівлі</w:t>
      </w:r>
      <w:proofErr w:type="spellEnd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 </w:t>
      </w:r>
      <w:proofErr w:type="spellStart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 </w:t>
      </w:r>
      <w:proofErr w:type="spellStart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с-щі</w:t>
      </w:r>
      <w:proofErr w:type="spellEnd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1D40A9" w:rsidP="00700A47">
      <w:pPr>
        <w:numPr>
          <w:ilvl w:val="0"/>
          <w:numId w:val="9"/>
        </w:numPr>
        <w:spacing w:after="0"/>
        <w:ind w:left="0" w:firstLine="12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виготовлення містобудівної документації – генеральних план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 населених  пунктів та </w:t>
      </w:r>
      <w:proofErr w:type="spellStart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зонінг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селища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елища </w:t>
      </w:r>
      <w:proofErr w:type="spellStart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Новосілка</w:t>
      </w:r>
      <w:proofErr w:type="spellEnd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села </w:t>
      </w:r>
      <w:proofErr w:type="spellStart"/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Рюмівське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села Бакай Вознесенського району Миколаївської області.</w:t>
      </w:r>
    </w:p>
    <w:p w:rsidR="001D40A9" w:rsidRPr="008702E6" w:rsidRDefault="001D40A9" w:rsidP="008702E6">
      <w:pPr>
        <w:tabs>
          <w:tab w:val="left" w:pos="1418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BC28E1" w:rsidP="008702E6">
      <w:pPr>
        <w:tabs>
          <w:tab w:val="left" w:pos="851"/>
          <w:tab w:val="left" w:pos="9072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Утримання та розвиток автомобільних доріг та дорожньої інфраструктури за рахунок субвенції з державного бюджету</w:t>
      </w:r>
    </w:p>
    <w:p w:rsidR="001D40A9" w:rsidRPr="008702E6" w:rsidRDefault="001D40A9" w:rsidP="008702E6">
      <w:pPr>
        <w:tabs>
          <w:tab w:val="left" w:pos="851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 спеціального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у 2018 році була направлена 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доріг комунальної власності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населених пунктах за рахунок відповідної субвенції з д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ержавного бюджету у сумі 153 000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tabs>
          <w:tab w:val="left" w:pos="851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Видатки були заплановані на поточний ремонт автомобільної дороги по вулиці 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Поляшка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селі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Вознесенського району Миколаївської області.</w:t>
      </w:r>
    </w:p>
    <w:p w:rsidR="001D40A9" w:rsidRPr="008702E6" w:rsidRDefault="001D40A9" w:rsidP="008702E6">
      <w:pPr>
        <w:tabs>
          <w:tab w:val="left" w:pos="851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не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використані у зв’язку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стислими термінами використання та несприятливими к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ліматичними умовами. Повернуті 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повному обсязі.</w:t>
      </w:r>
    </w:p>
    <w:p w:rsidR="001D40A9" w:rsidRPr="008702E6" w:rsidRDefault="001D40A9" w:rsidP="008702E6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40A9" w:rsidRPr="008702E6" w:rsidRDefault="001D40A9" w:rsidP="008702E6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Заходи із запобігання та ліквідації надзвичайних ситуацій та наслідків стихійного лиха</w:t>
      </w:r>
    </w:p>
    <w:p w:rsidR="001D40A9" w:rsidRPr="008702E6" w:rsidRDefault="001D40A9" w:rsidP="008702E6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звітного періоду на ліквідацію надзвичайних ситуацій та наслідків стихійного лиха 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були заплановані кошти у сумі 9 834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використані, відповідно до Ц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ільової програми цивільного захисту населення і територій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Вознесенського району від надзвичайних ситуацій техногенного та природного характеру, забезпечення пожежної безпеки на 2018-20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роки, на придбання паливно-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мастильних матеріалів.</w:t>
      </w:r>
    </w:p>
    <w:p w:rsidR="00A525F2" w:rsidRPr="008702E6" w:rsidRDefault="00A525F2" w:rsidP="008702E6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tabs>
          <w:tab w:val="left" w:pos="709"/>
        </w:tabs>
        <w:spacing w:after="0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Природоохоронні заходи за рахунок цільових фондів</w:t>
      </w:r>
    </w:p>
    <w:p w:rsidR="001D40A9" w:rsidRPr="008702E6" w:rsidRDefault="001D40A9" w:rsidP="008702E6">
      <w:pPr>
        <w:tabs>
          <w:tab w:val="left" w:pos="993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спе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ціальному фонду, відповідно до П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рограми поводження з твердими побутовими  відходам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и, заплановано видатки у сумі 2 2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за рахунок екологічного податку.</w:t>
      </w:r>
    </w:p>
    <w:p w:rsidR="001D40A9" w:rsidRDefault="001D40A9" w:rsidP="008702E6">
      <w:pPr>
        <w:tabs>
          <w:tab w:val="left" w:pos="993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 не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використані через незначну суму. Зберігається тенденція накопичення для використання відповідних коштів у майбутніх роках із залученням вільного залишку спеціального фонду станом на 01січня.</w:t>
      </w:r>
    </w:p>
    <w:p w:rsidR="00BC28E1" w:rsidRPr="008702E6" w:rsidRDefault="00BC28E1" w:rsidP="008702E6">
      <w:pPr>
        <w:tabs>
          <w:tab w:val="left" w:pos="993"/>
          <w:tab w:val="left" w:pos="9072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val="uk-UA" w:eastAsia="ru-RU"/>
        </w:rPr>
        <w:t>Резервний фонд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Резервний фонд у 2018роц</w:t>
      </w:r>
      <w:r w:rsidR="00BC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було заплановано у сумі 10 000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– не  використаний.</w:t>
      </w:r>
    </w:p>
    <w:p w:rsidR="001D40A9" w:rsidRPr="008702E6" w:rsidRDefault="001D40A9" w:rsidP="008702E6">
      <w:pPr>
        <w:keepNext/>
        <w:spacing w:after="0"/>
        <w:ind w:left="360"/>
        <w:jc w:val="center"/>
        <w:outlineLvl w:val="2"/>
        <w:rPr>
          <w:rFonts w:ascii="Cambria" w:eastAsia="Times New Roman" w:hAnsi="Cambria" w:cs="Times New Roman"/>
          <w:b/>
          <w:bCs/>
          <w:sz w:val="28"/>
          <w:szCs w:val="28"/>
          <w:lang w:val="uk-UA" w:eastAsia="x-none"/>
        </w:rPr>
      </w:pPr>
      <w:r w:rsidRPr="008702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x-none"/>
        </w:rPr>
        <w:lastRenderedPageBreak/>
        <w:t xml:space="preserve"> Освіта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Відділ освіти, молоді та спорту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ужанівської</w:t>
      </w:r>
      <w:proofErr w:type="spellEnd"/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–   бюджетна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установ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а, джерелом фінансування  якої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місцевий і державний бюджети, органом управління  є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сільська  рада.</w:t>
      </w:r>
    </w:p>
    <w:p w:rsidR="001D40A9" w:rsidRPr="008702E6" w:rsidRDefault="0056624E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У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підпорядкуванні відділ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освіти знаходиться 13 установ: 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закладів дошкільної освіти, 6 закладів загально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середньої освіти, централізована бухгалтерія.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План з урахуванням змін на 2018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по загальному фонду становить 30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965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374</w:t>
      </w:r>
      <w:r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та по спеціальному фонду 4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736 058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Касові видатки в 2018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році по загальному фонду складають 29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985 649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що становить 96,84% до річного плану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по спеціальному фонду 3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909 942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що становить 82,56%.</w:t>
      </w:r>
    </w:p>
    <w:p w:rsidR="001D40A9" w:rsidRPr="008702E6" w:rsidRDefault="0056624E" w:rsidP="008702E6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Надання дошкільної освіти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Кількість установ – без змін 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6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груп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без змін – 10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сть дітей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1D40A9" w:rsidRPr="008702E6" w:rsidRDefault="001D40A9" w:rsidP="008702E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початок року 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270 </w:t>
      </w:r>
    </w:p>
    <w:p w:rsidR="001D40A9" w:rsidRPr="008702E6" w:rsidRDefault="001D40A9" w:rsidP="008702E6">
      <w:pPr>
        <w:numPr>
          <w:ilvl w:val="0"/>
          <w:numId w:val="14"/>
        </w:num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кінець року 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258</w:t>
      </w:r>
    </w:p>
    <w:p w:rsidR="001D40A9" w:rsidRPr="008702E6" w:rsidRDefault="0056624E" w:rsidP="0056624E">
      <w:p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</w:t>
      </w:r>
      <w:r w:rsidR="00A525F2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едня 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вартість 1д/дня – 27,72</w:t>
      </w:r>
      <w:r w:rsidR="001D40A9"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гривень.</w:t>
      </w:r>
    </w:p>
    <w:p w:rsidR="001D40A9" w:rsidRPr="008702E6" w:rsidRDefault="00A525F2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Середня ш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татна чисельність:</w:t>
      </w:r>
    </w:p>
    <w:p w:rsidR="001D40A9" w:rsidRPr="008702E6" w:rsidRDefault="0056624E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едагогічних працівників: </w:t>
      </w:r>
    </w:p>
    <w:p w:rsidR="001D40A9" w:rsidRPr="008702E6" w:rsidRDefault="001D40A9" w:rsidP="008702E6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початок року 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numPr>
          <w:ilvl w:val="0"/>
          <w:numId w:val="15"/>
        </w:num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кінець року –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19,5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Інших працівників: </w:t>
      </w:r>
    </w:p>
    <w:p w:rsidR="001D40A9" w:rsidRPr="008702E6" w:rsidRDefault="001D40A9" w:rsidP="008702E6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початок року – 40,75 </w:t>
      </w:r>
    </w:p>
    <w:p w:rsidR="001D40A9" w:rsidRPr="008702E6" w:rsidRDefault="001D40A9" w:rsidP="008702E6">
      <w:pPr>
        <w:numPr>
          <w:ilvl w:val="0"/>
          <w:numId w:val="16"/>
        </w:num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кінець року 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41,25</w:t>
      </w:r>
    </w:p>
    <w:p w:rsidR="001D40A9" w:rsidRPr="008702E6" w:rsidRDefault="0056624E" w:rsidP="008702E6">
      <w:pPr>
        <w:tabs>
          <w:tab w:val="left" w:pos="2977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штатному розписі, у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зв’язку з ви</w:t>
      </w:r>
      <w:r w:rsidR="00A525F2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робничою необхідністю та згідно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ипових штатних нормативів дошкільних навчальних закладів,  відбулися зміни: </w:t>
      </w:r>
    </w:p>
    <w:p w:rsidR="001D40A9" w:rsidRPr="008702E6" w:rsidRDefault="0056624E" w:rsidP="00700A47">
      <w:pPr>
        <w:numPr>
          <w:ilvl w:val="0"/>
          <w:numId w:val="12"/>
        </w:numPr>
        <w:tabs>
          <w:tab w:val="clear" w:pos="1080"/>
          <w:tab w:val="left" w:pos="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педагогічних працівниках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зменшилась кількість ставок на 0,5 штатних одиниць за рахунок виведення 0,5 ставки вихователя по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Дмитрівському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дошкільної освіти;</w:t>
      </w:r>
    </w:p>
    <w:p w:rsidR="001D40A9" w:rsidRPr="008702E6" w:rsidRDefault="0056624E" w:rsidP="00700A47">
      <w:pPr>
        <w:numPr>
          <w:ilvl w:val="0"/>
          <w:numId w:val="12"/>
        </w:numPr>
        <w:tabs>
          <w:tab w:val="clear" w:pos="1080"/>
          <w:tab w:val="left" w:pos="0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інших працівниках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збільшилась кількість ставок на 0,5 штатних одиниць за рахунок введення 0,5 ставки помічника вихователя по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Яструбинівському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дошкільної освіти.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програми соціально-економічного розвитку на утримання закладів дошкільної освіти протягом 2018 року затверджені видатки з урахуванням змін по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 5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800 199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        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спеціальному фонду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567 879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Касові видатки по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становлять 5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501 274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що становить 94,8% до річного плану.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«Заробітна плата» – 3</w:t>
      </w:r>
      <w:r w:rsidR="005662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139 089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«Нар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ахування на оплату праці» – 744 526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«Предмети, матеріали, обладн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ання та інвентар» – 251 681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них:</w:t>
      </w:r>
    </w:p>
    <w:p w:rsidR="001D40A9" w:rsidRPr="008702E6" w:rsidRDefault="001D40A9" w:rsidP="008702E6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вогнегасників, матеріалі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для ремонту для шести закладів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дошкільної освіти;</w:t>
      </w:r>
    </w:p>
    <w:p w:rsidR="001D40A9" w:rsidRPr="008702E6" w:rsidRDefault="001D40A9" w:rsidP="008702E6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водона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грівачів для </w:t>
      </w:r>
      <w:proofErr w:type="spellStart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електрол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ічильників для </w:t>
      </w:r>
      <w:proofErr w:type="spellStart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Дмитрівського</w:t>
      </w:r>
      <w:proofErr w:type="spellEnd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обладнання для модернізації вузл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обліку газу </w:t>
      </w:r>
      <w:proofErr w:type="spellStart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Мартинівського</w:t>
      </w:r>
      <w:proofErr w:type="spellEnd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металопластикових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дверей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бужанівського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ЗДО.</w:t>
      </w:r>
    </w:p>
    <w:p w:rsidR="001D40A9" w:rsidRPr="008702E6" w:rsidRDefault="00F8361A" w:rsidP="008702E6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субвенції обласного бюджету місцевим бюджетам  на реалізацію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мікропроектів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 розвитку у 2018 році було придбано: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Мартинівський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ігровий майданчик;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рубинівський</w:t>
      </w:r>
      <w:proofErr w:type="spellEnd"/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 – меблі та м’я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кий інвентар;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Новосілківський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обладнання для харчоблоку.</w:t>
      </w:r>
    </w:p>
    <w:p w:rsidR="001D40A9" w:rsidRPr="008702E6" w:rsidRDefault="00A47F77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«Продукти харчування» – 599 751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 п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ослуг (крім комунальних)» – 132 796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«Вида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тки на відрядження» - 3 820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 водопо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стачання а водовідведення» – 13 435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A47F77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 електроенергії» – 142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 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«Оплата природного газу» – 287 658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плата інших енергоносіїв» - 181 464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«Окрем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заходи по реалізації державних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(регіональних) програм, не віднесені до заходів розвитку» (навчання з пожежної безпеки, навчання операторів газ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ової котельні) – 4 754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A47F77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«Інші поточні видатки» - 188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Видатки здійснені відповідно до потреби. Заробітна плата, нарахування та інші захищенні статті профінансовані у повному обсязі.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Касові видатки по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спеціальному фонду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становлять 567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63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що становить 99,96%</w:t>
      </w:r>
    </w:p>
    <w:p w:rsidR="001D40A9" w:rsidRPr="008702E6" w:rsidRDefault="00A47F77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«Продукти харчування» – 325 904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«Придбання обладнання  і предметів довгостроков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користування» - 241 728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них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придбання пральної машини, електром’ясорубки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електроплити, електром’ясорубки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пральної машини, електроплити, електром’ясорубки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електроплити, електром’ясорубки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електром’ясорубки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електроплити, електром’ясорубки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ЗДО.</w:t>
      </w:r>
    </w:p>
    <w:p w:rsidR="001D40A9" w:rsidRPr="008702E6" w:rsidRDefault="001D40A9" w:rsidP="008702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«Надання загальної середньої освіти загальноос</w:t>
      </w:r>
      <w:r w:rsidR="00F8361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вітніми навчальними закладами (у</w:t>
      </w:r>
      <w:r w:rsidRPr="008702E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т.ч. школою - дитячим садком, інтернатом при школі), спеціалізованими школами, ліцеями, гімназіями, колегіумами»</w:t>
      </w:r>
    </w:p>
    <w:p w:rsidR="001D40A9" w:rsidRPr="008702E6" w:rsidRDefault="001D40A9" w:rsidP="008702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Кількість закладів – без змін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класів:</w:t>
      </w:r>
    </w:p>
    <w:p w:rsidR="001D40A9" w:rsidRPr="008702E6" w:rsidRDefault="001D40A9" w:rsidP="008702E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початок року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55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numPr>
          <w:ilvl w:val="0"/>
          <w:numId w:val="14"/>
        </w:num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кінець року – 57</w:t>
      </w:r>
    </w:p>
    <w:p w:rsidR="001D40A9" w:rsidRPr="008702E6" w:rsidRDefault="00A47F77" w:rsidP="008702E6">
      <w:p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зміни відбулися у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зв’язку із збільшенням кількості класів по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Дмитрівському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(1 клас) та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Новосілківському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(1 клас).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Кількість учнів:</w:t>
      </w:r>
    </w:p>
    <w:p w:rsidR="001D40A9" w:rsidRPr="008702E6" w:rsidRDefault="001D40A9" w:rsidP="008702E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початок року – 703</w:t>
      </w:r>
      <w:r w:rsidRPr="008702E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numPr>
          <w:ilvl w:val="0"/>
          <w:numId w:val="14"/>
        </w:num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кінець року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744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Штатна чисельність:</w:t>
      </w:r>
    </w:p>
    <w:p w:rsidR="001D40A9" w:rsidRPr="008702E6" w:rsidRDefault="00A47F77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п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едагогічних працівників: </w:t>
      </w:r>
    </w:p>
    <w:p w:rsidR="001D40A9" w:rsidRPr="008702E6" w:rsidRDefault="001D40A9" w:rsidP="008702E6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початок року – 125,06</w:t>
      </w:r>
    </w:p>
    <w:p w:rsidR="001D40A9" w:rsidRPr="008702E6" w:rsidRDefault="001D40A9" w:rsidP="008702E6">
      <w:pPr>
        <w:numPr>
          <w:ilvl w:val="0"/>
          <w:numId w:val="15"/>
        </w:num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кінець року – 126,09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Інших працівників: </w:t>
      </w:r>
    </w:p>
    <w:p w:rsidR="001D40A9" w:rsidRPr="008702E6" w:rsidRDefault="001D40A9" w:rsidP="008702E6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початок року – 90 </w:t>
      </w:r>
    </w:p>
    <w:p w:rsidR="001D40A9" w:rsidRPr="008702E6" w:rsidRDefault="001D40A9" w:rsidP="008702E6">
      <w:pPr>
        <w:numPr>
          <w:ilvl w:val="0"/>
          <w:numId w:val="16"/>
        </w:numPr>
        <w:tabs>
          <w:tab w:val="left" w:pos="297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кінець року – 91,05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tabs>
          <w:tab w:val="left" w:pos="2977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Штатна чисельність педагогічного персоналу закладів загальної середньої освіти, за рахунок змін в навантаженнях за навчальним планом, в порівнянні з  початком року зросла на 1,03 ставки. </w:t>
      </w:r>
    </w:p>
    <w:p w:rsidR="001D40A9" w:rsidRPr="008702E6" w:rsidRDefault="00A47F77" w:rsidP="008702E6">
      <w:pPr>
        <w:tabs>
          <w:tab w:val="left" w:pos="2977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 ставок по інших працівниках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збільшилась на 1,05 штатних одиниць.</w:t>
      </w:r>
    </w:p>
    <w:p w:rsidR="001D40A9" w:rsidRPr="008702E6" w:rsidRDefault="001D40A9" w:rsidP="008702E6">
      <w:pPr>
        <w:tabs>
          <w:tab w:val="left" w:pos="2977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виробничою необхідністю та відповідно до Типових штатних нормативів загальноосвітніх навчальних закладів</w:t>
      </w:r>
    </w:p>
    <w:p w:rsidR="00700A47" w:rsidRDefault="001D40A9" w:rsidP="008702E6">
      <w:pPr>
        <w:tabs>
          <w:tab w:val="left" w:pos="3000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00A47" w:rsidRDefault="00700A47" w:rsidP="008702E6">
      <w:pPr>
        <w:tabs>
          <w:tab w:val="left" w:pos="3000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tabs>
          <w:tab w:val="left" w:pos="3000"/>
        </w:tabs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lastRenderedPageBreak/>
        <w:t>Введено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D40A9" w:rsidRPr="008702E6" w:rsidRDefault="001D40A9" w:rsidP="008702E6">
      <w:pPr>
        <w:numPr>
          <w:ilvl w:val="0"/>
          <w:numId w:val="17"/>
        </w:num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Яструбинівський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І-ІІІ ступенів – 0,5  ставки посади «підсобний робітник», 1 ставка посади «водій автотранспортних засобів»;</w:t>
      </w:r>
    </w:p>
    <w:p w:rsidR="001D40A9" w:rsidRPr="008702E6" w:rsidRDefault="001D40A9" w:rsidP="008702E6">
      <w:pPr>
        <w:numPr>
          <w:ilvl w:val="0"/>
          <w:numId w:val="17"/>
        </w:num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Прибужанівський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І-ІІІ ступенів – 0,5  ставки  посади «бібліотекар»;</w:t>
      </w:r>
    </w:p>
    <w:p w:rsidR="001D40A9" w:rsidRPr="008702E6" w:rsidRDefault="001D40A9" w:rsidP="008702E6">
      <w:pPr>
        <w:numPr>
          <w:ilvl w:val="0"/>
          <w:numId w:val="17"/>
        </w:num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Тімірязєвський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І-ІІІ ступенів – 0,5  ставки  посади «прибиральник службових приміщень».</w:t>
      </w:r>
    </w:p>
    <w:p w:rsidR="001D40A9" w:rsidRPr="008702E6" w:rsidRDefault="001D40A9" w:rsidP="008702E6">
      <w:pPr>
        <w:tabs>
          <w:tab w:val="left" w:pos="1418"/>
        </w:tabs>
        <w:spacing w:after="0"/>
        <w:ind w:left="105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Виведено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D40A9" w:rsidRPr="008702E6" w:rsidRDefault="001D40A9" w:rsidP="008702E6">
      <w:pPr>
        <w:numPr>
          <w:ilvl w:val="0"/>
          <w:numId w:val="18"/>
        </w:num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Тімірязєвський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І-ІІІ ступенів – 0,5  ставки  посади «секретар», 0,5 ставки посади «кухар».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Середньорічна штатна чисельність – 215,87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одиниць.</w:t>
      </w:r>
    </w:p>
    <w:p w:rsidR="001D40A9" w:rsidRPr="008702E6" w:rsidRDefault="001D40A9" w:rsidP="008702E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Відповідно до програми соціально-економічного розвитку план видатків в 2018 році з урахуванням змін по закладам загальної середньої освіти складає:</w:t>
      </w:r>
    </w:p>
    <w:p w:rsidR="001D40A9" w:rsidRPr="008702E6" w:rsidRDefault="001D40A9" w:rsidP="00A47F77">
      <w:pPr>
        <w:numPr>
          <w:ilvl w:val="0"/>
          <w:numId w:val="11"/>
        </w:numPr>
        <w:tabs>
          <w:tab w:val="clear" w:pos="1440"/>
          <w:tab w:val="num" w:pos="993"/>
        </w:tabs>
        <w:spacing w:after="0"/>
        <w:ind w:left="993" w:firstLine="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 24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014 145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з них за рахунок освітньої субвенції з державного бюджету в сумі  15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222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спеціальному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1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132 379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Касові видатки по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загальному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проведені на загальну суму 23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363 406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що становить 97,29 % до річного плану.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«Заробітна плата» – 16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122 771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тому числі: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освітньої субвенції з державного бюджету –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207 699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«Нарахування на оплату праці» – 3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573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тому числі: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освітньої субвенції з державного бюджету –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680 757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700A4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«Предмети, матеріали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обладнання та інвентар» – 634 279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і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них: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-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вогнегасників для шести закладів загальної середньої освіти;</w:t>
      </w:r>
    </w:p>
    <w:p w:rsidR="001D40A9" w:rsidRPr="008702E6" w:rsidRDefault="001D40A9" w:rsidP="00700A47">
      <w:pPr>
        <w:numPr>
          <w:ilvl w:val="0"/>
          <w:numId w:val="11"/>
        </w:numPr>
        <w:tabs>
          <w:tab w:val="clear" w:pos="1440"/>
          <w:tab w:val="num" w:pos="0"/>
        </w:tabs>
        <w:spacing w:after="0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кил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имків, шкільних дощ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ок,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фліпчартів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перших класів закладів загальної середньої освіти;</w:t>
      </w:r>
    </w:p>
    <w:p w:rsidR="001D40A9" w:rsidRPr="008702E6" w:rsidRDefault="001D40A9" w:rsidP="00700A47">
      <w:pPr>
        <w:numPr>
          <w:ilvl w:val="0"/>
          <w:numId w:val="11"/>
        </w:numPr>
        <w:tabs>
          <w:tab w:val="clear" w:pos="1440"/>
          <w:tab w:val="num" w:pos="0"/>
        </w:tabs>
        <w:spacing w:after="0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вікон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металопластикових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Новосілківського</w:t>
      </w:r>
      <w:proofErr w:type="spellEnd"/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ЗЗСО.</w:t>
      </w:r>
    </w:p>
    <w:p w:rsidR="00700A47" w:rsidRDefault="001D40A9" w:rsidP="00700A47">
      <w:pPr>
        <w:spacing w:after="0"/>
        <w:ind w:firstLine="10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</w:t>
      </w:r>
      <w:r w:rsidRPr="008702E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субвенції з державного бюджету місцевим бюджетам на забезпечення якісної, сучасної та доступ</w:t>
      </w:r>
      <w:r w:rsidR="00A47F7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ної загальної середньої освіти «Нова українська школа» </w:t>
      </w:r>
      <w:r w:rsidRPr="008702E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були придбані дидактичні матеріали та сучасні меблі для перших класів.</w:t>
      </w:r>
    </w:p>
    <w:p w:rsidR="001D40A9" w:rsidRPr="008702E6" w:rsidRDefault="001D40A9" w:rsidP="00700A47">
      <w:pPr>
        <w:spacing w:after="0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субвенції обласного бюджету місцев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 бюджетам  на реалізацію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мікропроекті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 розвитку у 2018 р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використано на: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музичну апар</w:t>
      </w:r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атуру для </w:t>
      </w:r>
      <w:proofErr w:type="spellStart"/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Прибужанівського</w:t>
      </w:r>
      <w:proofErr w:type="spellEnd"/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700A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ЗЗСО;</w:t>
      </w:r>
    </w:p>
    <w:p w:rsidR="001D40A9" w:rsidRPr="008702E6" w:rsidRDefault="00F8361A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  –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заміна обладнання харчоблоку;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ігровий майданчик;</w:t>
      </w:r>
    </w:p>
    <w:p w:rsidR="001D40A9" w:rsidRPr="008702E6" w:rsidRDefault="00F8361A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 –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заміна обладнання харчоблоку, спортивний інвентар та футбольна форма.</w:t>
      </w:r>
    </w:p>
    <w:p w:rsidR="001D40A9" w:rsidRPr="008702E6" w:rsidRDefault="00A47F77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«Продукти харчування» – 664 362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 п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ослуг (крім комунальних)» – 377 828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Проведено поточний ремонт стелі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Прибужанівського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загальної середньої освіти. 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«Видатки на відрядження» - 28 375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 водопо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стачання а водовідведення» – 15 629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A47F77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 електроенергії» – 398 443 г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 природного газу» – 999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434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плата інших енергоносіїв» - 538 957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«Окрем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заходи по реалізації державних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(регіональних) програм, не віднесені до заходів розвитку» (навчання з пожежної безпеки, навчання з питань цивільного захисту, навчання о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ператорів газової котельні) – 8 893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A47F77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«Інші поточні видатки» - 686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Касові видатки по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спеціальному фонду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становлять 842 946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що становить 74,44%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«Предмети, матеріа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ли, обладнання та інвентар» – 2 492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A47F77" w:rsidP="008702E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«Продукти харчування» – 235 695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«Придбання обладнання предметів довг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острокового користування» - 488 489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 </w:t>
      </w:r>
    </w:p>
    <w:p w:rsidR="001D40A9" w:rsidRPr="008702E6" w:rsidRDefault="001D40A9" w:rsidP="008702E6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ектром’ясорубка, стінки для 1 класу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1D40A9" w:rsidP="008702E6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ом’ясорубка, стінки для 1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класу;</w:t>
      </w:r>
    </w:p>
    <w:p w:rsidR="001D40A9" w:rsidRPr="008702E6" w:rsidRDefault="001D40A9" w:rsidP="008702E6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електроплита, елект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ром’ясорубка, стінки для 1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класу;</w:t>
      </w:r>
    </w:p>
    <w:p w:rsidR="001D40A9" w:rsidRPr="008702E6" w:rsidRDefault="001D40A9" w:rsidP="008702E6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електр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ом’ясорубка, стінки для 1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класу;</w:t>
      </w:r>
    </w:p>
    <w:p w:rsidR="001D40A9" w:rsidRPr="008702E6" w:rsidRDefault="001D40A9" w:rsidP="008702E6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електроплита, елект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ром’ясорубка, стінки для 1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класу; </w:t>
      </w:r>
    </w:p>
    <w:p w:rsidR="001D40A9" w:rsidRPr="008702E6" w:rsidRDefault="001D40A9" w:rsidP="008702E6">
      <w:pPr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ром’ясорубка, стінки для 1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класу.</w:t>
      </w:r>
    </w:p>
    <w:p w:rsidR="001D40A9" w:rsidRPr="008702E6" w:rsidRDefault="001D40A9" w:rsidP="00C94BCB">
      <w:pPr>
        <w:spacing w:after="0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За рахунок субвенції з місцевого бюджету за рахунок залишку коштів освітньої субвенції, що утворився на поча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ток бюджетного періоду придбано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багатофункціональні пристрої з витратними матеріалами ст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руменеві та </w:t>
      </w:r>
      <w:proofErr w:type="spellStart"/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ламінатори</w:t>
      </w:r>
      <w:proofErr w:type="spellEnd"/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6 ЗЗСО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59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47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субвенції обласного бюджету місцевим бюджетам  на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реалізацію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мікропроектів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 розвитку у 2018 році кошти використані на придбання: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спортивний інвентар та футбольна форма, заміна обладнання харчоблоку.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заміна обладнання харчоблоку;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Яструбинівська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ігровий майданчик;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Видатки  в сумі 116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 передбачені на виготовлення проектно-кошторисної документації по  капітальному ремонту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</w:t>
      </w:r>
      <w:proofErr w:type="spellStart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Мартинівського</w:t>
      </w:r>
      <w:proofErr w:type="spellEnd"/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ЗЗСО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D40A9" w:rsidRPr="008702E6" w:rsidRDefault="001D40A9" w:rsidP="008702E6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Забезпечення діяльності інших закладів у сфері освіти</w:t>
      </w:r>
    </w:p>
    <w:p w:rsidR="001D40A9" w:rsidRPr="008702E6" w:rsidRDefault="001D40A9" w:rsidP="008702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Кількість закладів – без змін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40A9" w:rsidRPr="008702E6" w:rsidRDefault="00C94BCB" w:rsidP="008702E6">
      <w:pPr>
        <w:spacing w:after="0"/>
        <w:ind w:left="1001" w:hanging="3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Штатна чисельність – без змін - 9 шт.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одиниць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них:</w:t>
      </w:r>
    </w:p>
    <w:p w:rsidR="001D40A9" w:rsidRPr="008702E6" w:rsidRDefault="001D40A9" w:rsidP="008702E6">
      <w:pPr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централізована бухгалтерія – 5 од.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господарча група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4 од.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утримання централізованої бухгалтерії  та господарчої групи затверджено уточнені видатки  в сумі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загальному фонду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741 364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по спеціальному фонду</w:t>
      </w:r>
      <w:r w:rsidR="00C94BCB" w:rsidRPr="00C94BC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– 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25 000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Касо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 видатки проведені в сумі 741 189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грн., що становить 99,98%  до річного плану.</w:t>
      </w:r>
    </w:p>
    <w:p w:rsidR="001D40A9" w:rsidRPr="008702E6" w:rsidRDefault="00F8361A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«Заробітна плата» – 576 514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тому числі:</w:t>
      </w:r>
    </w:p>
    <w:p w:rsidR="001D40A9" w:rsidRPr="008702E6" w:rsidRDefault="001D40A9" w:rsidP="008702E6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ентралізована бухгалтерія – 345 657 грн.;</w:t>
      </w:r>
    </w:p>
    <w:p w:rsidR="001D40A9" w:rsidRPr="008702E6" w:rsidRDefault="00F8361A" w:rsidP="008702E6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господарча група – 230 857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«Нар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ахування на оплату праці» – 127 473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тому числі:</w:t>
      </w:r>
    </w:p>
    <w:p w:rsidR="001D40A9" w:rsidRPr="008702E6" w:rsidRDefault="00F8361A" w:rsidP="008702E6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централізована бухгалтерія – 76 685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грн.;.</w:t>
      </w:r>
    </w:p>
    <w:p w:rsidR="001D40A9" w:rsidRPr="008702E6" w:rsidRDefault="00F8361A" w:rsidP="008702E6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господарча група – 50 788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«Предмети, матеріал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и, обладнання та інвентар» – 26 100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«Оплата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 (крім комунальних)» – 5 482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F8361A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«Видатки на відрядження» - 5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Розмір середньомісячної заробітної плати спеціалістів складає:</w:t>
      </w:r>
    </w:p>
    <w:p w:rsidR="001D40A9" w:rsidRPr="008702E6" w:rsidRDefault="001D40A9" w:rsidP="008702E6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централізована бухгалтерія – 5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761 гривень;</w:t>
      </w:r>
    </w:p>
    <w:p w:rsidR="001D40A9" w:rsidRPr="008702E6" w:rsidRDefault="001D40A9" w:rsidP="008702E6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господарча група – 4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810 гривень.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По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спеціальному фонду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кас</w:t>
      </w:r>
      <w:r w:rsidR="00F836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ові видатки проведені в сумі 25 000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на придбання комп’ютерної техніки, що становить 100% від річного обсягу.</w:t>
      </w:r>
    </w:p>
    <w:p w:rsidR="001D40A9" w:rsidRPr="008702E6" w:rsidRDefault="001D40A9" w:rsidP="00C94BCB">
      <w:pPr>
        <w:spacing w:after="0"/>
        <w:ind w:firstLine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8702E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Інші програми та заходи у сфері освіти</w:t>
      </w:r>
    </w:p>
    <w:p w:rsidR="001D40A9" w:rsidRPr="008702E6" w:rsidRDefault="001D40A9" w:rsidP="008702E6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Річний план з урахуванням змін відповідно до програми «Шкільний 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автобус» затверджено в сумі 409 666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касо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 видатки проведені в сумі 379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78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що становить 92,7 % до річного плану. Видатки передбачені для забезпечення підвозу дітей  до загальноосвітніх навчальних закладів.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«Предмети, матеріали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обладнання та інвентар» – 299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«Оплата 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 (крім комунальних)» – 40 763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Кількість автобусів складає 4 одиниці, з яких о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дин не введений в </w:t>
      </w:r>
      <w:proofErr w:type="spellStart"/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експлуатаціяю</w:t>
      </w:r>
      <w:proofErr w:type="spellEnd"/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зв’язку з несправністю.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«Окремі заходи по реалізації державних (регіональних) пр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ограм, не віднесені до заходів р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озвитку» (підвезення дітей д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ЗЗСО іншим перевізником) – 31 947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рн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Також проведені касові видатки по КЕКВ 2730 «І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нші виплати населенню» в сумі 7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на вида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чу одноразової допомоги 4 дітям-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сиротам та дітям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позбавлених батьківського піклування, яким виповнилось 18 років (розмір допомоги на 1 дитину становить 1810 грн.).  </w:t>
      </w:r>
    </w:p>
    <w:p w:rsidR="001D40A9" w:rsidRPr="008702E6" w:rsidRDefault="001D40A9" w:rsidP="008702E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Виконання інвестиційних проектів в рамках формування інфраструктури об’єднаних територіальних громад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Видатки за  рахунок субвенції з державного бюджету місцевим бюджетам на формування інфраструктури об’єднаних територіальних громад. 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спеціальному фонду передбачені кошти у сумі 2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855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по КЕКВ 3132 «Капітальний ремонт інших об`єктів» на:</w:t>
      </w:r>
    </w:p>
    <w:p w:rsidR="001D40A9" w:rsidRPr="008702E6" w:rsidRDefault="00F2462B" w:rsidP="00C94BCB">
      <w:pPr>
        <w:numPr>
          <w:ilvl w:val="0"/>
          <w:numId w:val="11"/>
        </w:numPr>
        <w:tabs>
          <w:tab w:val="clear" w:pos="1440"/>
        </w:tabs>
        <w:spacing w:after="0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Капітальний ремонт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ужанівської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І-ІІІ ступенів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Вознесенського району Миколаївської області –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413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грн.;</w:t>
      </w:r>
    </w:p>
    <w:p w:rsidR="001D40A9" w:rsidRPr="008702E6" w:rsidRDefault="001D40A9" w:rsidP="00C94BCB">
      <w:pPr>
        <w:numPr>
          <w:ilvl w:val="0"/>
          <w:numId w:val="11"/>
        </w:numPr>
        <w:tabs>
          <w:tab w:val="clear" w:pos="1440"/>
          <w:tab w:val="num" w:pos="0"/>
        </w:tabs>
        <w:spacing w:after="0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Капітальний ремонт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Мартинівської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І-ІІІ ступенів в 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Вознесенського району Миколаївської 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обл.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1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442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 грн.</w:t>
      </w:r>
    </w:p>
    <w:p w:rsidR="00F2462B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недовиконані у зв'язку з затримкою виготовлення проектно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кошторисної документації та складними погодними умовами: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* Капітальний ремонт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І-ІІІ ст.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по замі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 покрівлі виконані на 83,15%,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невикористані кошти (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231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512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рн.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 повернен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і;                                                                                                                                                                                                                                                                  * Капітальний ремон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 </w:t>
      </w:r>
      <w:proofErr w:type="spellStart"/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І-ІІІ ст.: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по замін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покрівлі виконані на  78,38%,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невикористані кошти (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304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534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повернені. 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Станом на 01.01.2019 року кредиторської та дебіторської заборгованості не виникло.</w:t>
      </w:r>
    </w:p>
    <w:p w:rsidR="001D40A9" w:rsidRPr="008702E6" w:rsidRDefault="001D40A9" w:rsidP="008702E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40A9" w:rsidRPr="008702E6" w:rsidRDefault="001D40A9" w:rsidP="008702E6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8702E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 Виконання інвестиційних проектів в рамках здійснення заходів щодо соціально-економічного розвитку окремих територій</w:t>
      </w:r>
    </w:p>
    <w:p w:rsidR="001D40A9" w:rsidRPr="008702E6" w:rsidRDefault="001D40A9" w:rsidP="008702E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спеціальному фонду</w:t>
      </w:r>
      <w:r w:rsidRPr="008702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2018</w:t>
      </w:r>
      <w:r w:rsidR="00C94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році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заплановані видатки у сумі 155 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00 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 на придбання:</w:t>
      </w:r>
    </w:p>
    <w:p w:rsidR="001D40A9" w:rsidRPr="008702E6" w:rsidRDefault="001D40A9" w:rsidP="00C94BCB">
      <w:pPr>
        <w:numPr>
          <w:ilvl w:val="0"/>
          <w:numId w:val="18"/>
        </w:numPr>
        <w:tabs>
          <w:tab w:val="clear" w:pos="1778"/>
        </w:tabs>
        <w:spacing w:after="0"/>
        <w:ind w:left="0" w:firstLine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шкільних меблів, учбового, комп’ютерного обладнання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зєвської</w:t>
      </w:r>
      <w:proofErr w:type="spellEnd"/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I—III ступенів, с-ще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Тімірязєвка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1D40A9" w:rsidP="00C94BCB">
      <w:pPr>
        <w:numPr>
          <w:ilvl w:val="0"/>
          <w:numId w:val="18"/>
        </w:numPr>
        <w:tabs>
          <w:tab w:val="clear" w:pos="1778"/>
          <w:tab w:val="num" w:pos="0"/>
        </w:tabs>
        <w:spacing w:after="0"/>
        <w:ind w:left="0" w:firstLine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шкільних меблів, учбового, комп’ютерного обладнання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рівської</w:t>
      </w:r>
      <w:proofErr w:type="spellEnd"/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I—II ступенів, с.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D40A9" w:rsidRPr="008702E6" w:rsidRDefault="001D40A9" w:rsidP="00C94BCB">
      <w:pPr>
        <w:numPr>
          <w:ilvl w:val="0"/>
          <w:numId w:val="18"/>
        </w:numPr>
        <w:tabs>
          <w:tab w:val="clear" w:pos="1778"/>
          <w:tab w:val="num" w:pos="0"/>
        </w:tabs>
        <w:spacing w:after="0"/>
        <w:ind w:left="0" w:firstLine="14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придбання дошкільних меблів, кухонного, комп’ютерного, спортивного, мультимедійного обладнання та м’якого інвентарю для </w:t>
      </w:r>
      <w:proofErr w:type="spellStart"/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вського</w:t>
      </w:r>
      <w:proofErr w:type="spellEnd"/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</w:t>
      </w:r>
      <w:r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“Малятко”, с. Бакай. </w:t>
      </w:r>
    </w:p>
    <w:p w:rsidR="00C94BCB" w:rsidRDefault="00C94BCB" w:rsidP="00C94BCB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D40A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тому числі: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D40A9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залишку субвенції з державного бюджету місцевим бюджетам на здійснення заходів щодо соціально-економічн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розвитку окремих територій </w:t>
      </w:r>
      <w:r w:rsidR="001D40A9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станом на 01.01.2018</w:t>
      </w:r>
      <w:r w:rsidR="00F2462B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0A9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у сумі 150</w:t>
      </w:r>
      <w:r w:rsidR="00F2462B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000 </w:t>
      </w:r>
      <w:r w:rsidR="001D40A9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94BCB" w:rsidRDefault="00C94BCB" w:rsidP="00C94BCB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97E0A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Зважаючи на умови сьогодення, </w:t>
      </w:r>
      <w:r w:rsidR="00B63187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хочу наголосити, що </w:t>
      </w:r>
      <w:proofErr w:type="spellStart"/>
      <w:r w:rsidR="00B63187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</w:t>
      </w:r>
      <w:proofErr w:type="spellEnd"/>
      <w:r w:rsidR="00197E0A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  здійснює свою діяльність відкрито і  прозоро. На офіційному сайті  ради систематично висвітлюється </w:t>
      </w:r>
      <w:r w:rsidR="001F100D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7E0A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</w:t>
      </w:r>
      <w:r w:rsidR="001F100D" w:rsidRP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ормація про її  діяльність.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94BCB" w:rsidRDefault="00C94BCB" w:rsidP="00C94BCB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F100D" w:rsidRPr="008702E6" w:rsidRDefault="00C94BCB" w:rsidP="00C94BCB">
      <w:pPr>
        <w:tabs>
          <w:tab w:val="num" w:pos="0"/>
        </w:tabs>
        <w:spacing w:after="0"/>
        <w:jc w:val="both"/>
        <w:rPr>
          <w:rFonts w:ascii="Verdana" w:eastAsia="Times New Roman" w:hAnsi="Verdana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bookmarkStart w:id="0" w:name="_GoBack"/>
      <w:bookmarkEnd w:id="0"/>
      <w:r w:rsidR="001F100D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Підсумовуючи  сказане,  хочу  подякувати   працівникам  сільської  ради, деп</w:t>
      </w:r>
      <w:r w:rsidR="00E429B2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утатам  усіх  рівнів, </w:t>
      </w:r>
      <w:r w:rsidR="001F100D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членам  виконкому,  керівникам  та  працівникам  освітніх  закладів, керівникам  культури, керівникам  сіль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ськогосподарських підприємств, </w:t>
      </w:r>
      <w:r w:rsidR="001F100D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фермерам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одноосібникам,  підприємцям, у</w:t>
      </w:r>
      <w:r w:rsidR="001F100D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сім,  хто  підтримує  нас,  хто  дає  поради, </w:t>
      </w:r>
      <w:r w:rsidR="00426F8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 допомагає  і  словом,  і  ділом,  тим  хто  не  просто  критикує,  а  вносить  пропозиції  по</w:t>
      </w:r>
      <w:r w:rsidR="00F24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6F89" w:rsidRPr="008702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покращенню  життя  громади,  тим,  хто  робить  наші  села  кращими.</w:t>
      </w:r>
    </w:p>
    <w:p w:rsidR="000E229B" w:rsidRPr="008702E6" w:rsidRDefault="000E229B" w:rsidP="008702E6">
      <w:pPr>
        <w:rPr>
          <w:lang w:val="uk-UA"/>
        </w:rPr>
      </w:pPr>
    </w:p>
    <w:sectPr w:rsidR="000E229B" w:rsidRPr="008702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2C1" w:rsidRDefault="001862C1" w:rsidP="00096ADF">
      <w:pPr>
        <w:spacing w:after="0" w:line="240" w:lineRule="auto"/>
      </w:pPr>
      <w:r>
        <w:separator/>
      </w:r>
    </w:p>
  </w:endnote>
  <w:endnote w:type="continuationSeparator" w:id="0">
    <w:p w:rsidR="001862C1" w:rsidRDefault="001862C1" w:rsidP="0009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F" w:rsidRDefault="00BF59EF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F" w:rsidRDefault="00BF59EF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F" w:rsidRDefault="00BF59EF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2C1" w:rsidRDefault="001862C1" w:rsidP="00096ADF">
      <w:pPr>
        <w:spacing w:after="0" w:line="240" w:lineRule="auto"/>
      </w:pPr>
      <w:r>
        <w:separator/>
      </w:r>
    </w:p>
  </w:footnote>
  <w:footnote w:type="continuationSeparator" w:id="0">
    <w:p w:rsidR="001862C1" w:rsidRDefault="001862C1" w:rsidP="0009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F" w:rsidRDefault="00BF59EF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F" w:rsidRDefault="00BF59EF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9EF" w:rsidRDefault="00BF59EF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8.25pt" o:bullet="t">
        <v:imagedata r:id="rId1" o:title="BD21299_"/>
      </v:shape>
    </w:pict>
  </w:numPicBullet>
  <w:abstractNum w:abstractNumId="0">
    <w:nsid w:val="03E34035"/>
    <w:multiLevelType w:val="hybridMultilevel"/>
    <w:tmpl w:val="E96209D2"/>
    <w:lvl w:ilvl="0" w:tplc="7834F162">
      <w:start w:val="24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>
    <w:nsid w:val="095F2D7E"/>
    <w:multiLevelType w:val="hybridMultilevel"/>
    <w:tmpl w:val="D474DC32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>
    <w:nsid w:val="0C717A4E"/>
    <w:multiLevelType w:val="hybridMultilevel"/>
    <w:tmpl w:val="229C31D8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1B3A47A2"/>
    <w:multiLevelType w:val="hybridMultilevel"/>
    <w:tmpl w:val="9E884850"/>
    <w:lvl w:ilvl="0" w:tplc="04190013">
      <w:start w:val="1"/>
      <w:numFmt w:val="upperRoman"/>
      <w:lvlText w:val="%1."/>
      <w:lvlJc w:val="right"/>
      <w:pPr>
        <w:ind w:left="2204" w:hanging="360"/>
      </w:pPr>
    </w:lvl>
    <w:lvl w:ilvl="1" w:tplc="04220019">
      <w:start w:val="1"/>
      <w:numFmt w:val="lowerLetter"/>
      <w:lvlText w:val="%2."/>
      <w:lvlJc w:val="left"/>
      <w:pPr>
        <w:ind w:left="1979" w:hanging="360"/>
      </w:pPr>
    </w:lvl>
    <w:lvl w:ilvl="2" w:tplc="0422001B" w:tentative="1">
      <w:start w:val="1"/>
      <w:numFmt w:val="lowerRoman"/>
      <w:lvlText w:val="%3."/>
      <w:lvlJc w:val="right"/>
      <w:pPr>
        <w:ind w:left="2699" w:hanging="180"/>
      </w:pPr>
    </w:lvl>
    <w:lvl w:ilvl="3" w:tplc="0422000F" w:tentative="1">
      <w:start w:val="1"/>
      <w:numFmt w:val="decimal"/>
      <w:lvlText w:val="%4."/>
      <w:lvlJc w:val="left"/>
      <w:pPr>
        <w:ind w:left="3419" w:hanging="360"/>
      </w:pPr>
    </w:lvl>
    <w:lvl w:ilvl="4" w:tplc="04220019" w:tentative="1">
      <w:start w:val="1"/>
      <w:numFmt w:val="lowerLetter"/>
      <w:lvlText w:val="%5."/>
      <w:lvlJc w:val="left"/>
      <w:pPr>
        <w:ind w:left="4139" w:hanging="360"/>
      </w:pPr>
    </w:lvl>
    <w:lvl w:ilvl="5" w:tplc="0422001B" w:tentative="1">
      <w:start w:val="1"/>
      <w:numFmt w:val="lowerRoman"/>
      <w:lvlText w:val="%6."/>
      <w:lvlJc w:val="right"/>
      <w:pPr>
        <w:ind w:left="4859" w:hanging="180"/>
      </w:pPr>
    </w:lvl>
    <w:lvl w:ilvl="6" w:tplc="0422000F" w:tentative="1">
      <w:start w:val="1"/>
      <w:numFmt w:val="decimal"/>
      <w:lvlText w:val="%7."/>
      <w:lvlJc w:val="left"/>
      <w:pPr>
        <w:ind w:left="5579" w:hanging="360"/>
      </w:pPr>
    </w:lvl>
    <w:lvl w:ilvl="7" w:tplc="04220019" w:tentative="1">
      <w:start w:val="1"/>
      <w:numFmt w:val="lowerLetter"/>
      <w:lvlText w:val="%8."/>
      <w:lvlJc w:val="left"/>
      <w:pPr>
        <w:ind w:left="6299" w:hanging="360"/>
      </w:pPr>
    </w:lvl>
    <w:lvl w:ilvl="8" w:tplc="0422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>
    <w:nsid w:val="1DCA1682"/>
    <w:multiLevelType w:val="hybridMultilevel"/>
    <w:tmpl w:val="1A4AE10A"/>
    <w:lvl w:ilvl="0" w:tplc="4BCAF9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EDC0FA1"/>
    <w:multiLevelType w:val="hybridMultilevel"/>
    <w:tmpl w:val="FB88200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71A4C62"/>
    <w:multiLevelType w:val="hybridMultilevel"/>
    <w:tmpl w:val="15C0EF96"/>
    <w:lvl w:ilvl="0" w:tplc="7034F3AA">
      <w:start w:val="1"/>
      <w:numFmt w:val="bullet"/>
      <w:lvlText w:val="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F5B785E"/>
    <w:multiLevelType w:val="hybridMultilevel"/>
    <w:tmpl w:val="E4287D4A"/>
    <w:lvl w:ilvl="0" w:tplc="0422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3B5A2750"/>
    <w:multiLevelType w:val="hybridMultilevel"/>
    <w:tmpl w:val="C75A7C5C"/>
    <w:lvl w:ilvl="0" w:tplc="0422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40042DCA"/>
    <w:multiLevelType w:val="hybridMultilevel"/>
    <w:tmpl w:val="BAEA276A"/>
    <w:lvl w:ilvl="0" w:tplc="B41042BA">
      <w:start w:val="1"/>
      <w:numFmt w:val="bullet"/>
      <w:lvlText w:val=""/>
      <w:lvlPicBulletId w:val="0"/>
      <w:lvlJc w:val="left"/>
      <w:pPr>
        <w:ind w:left="1647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40D84F5F"/>
    <w:multiLevelType w:val="hybridMultilevel"/>
    <w:tmpl w:val="6256D2A6"/>
    <w:lvl w:ilvl="0" w:tplc="0422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11">
    <w:nsid w:val="485F22FC"/>
    <w:multiLevelType w:val="hybridMultilevel"/>
    <w:tmpl w:val="A5927066"/>
    <w:lvl w:ilvl="0" w:tplc="4BCAF9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9B9138D"/>
    <w:multiLevelType w:val="hybridMultilevel"/>
    <w:tmpl w:val="6BC0403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4BF12F2A"/>
    <w:multiLevelType w:val="hybridMultilevel"/>
    <w:tmpl w:val="FABA7668"/>
    <w:lvl w:ilvl="0" w:tplc="862E1D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0000C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C027BA"/>
    <w:multiLevelType w:val="hybridMultilevel"/>
    <w:tmpl w:val="8A52FD2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5DFA005A"/>
    <w:multiLevelType w:val="hybridMultilevel"/>
    <w:tmpl w:val="2EA006E2"/>
    <w:lvl w:ilvl="0" w:tplc="4BCAF9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CFE154D"/>
    <w:multiLevelType w:val="hybridMultilevel"/>
    <w:tmpl w:val="A6D241D4"/>
    <w:lvl w:ilvl="0" w:tplc="4BCAF9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ECB2441"/>
    <w:multiLevelType w:val="hybridMultilevel"/>
    <w:tmpl w:val="92C2962C"/>
    <w:lvl w:ilvl="0" w:tplc="4BCAF9DA"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>
    <w:nsid w:val="77F25DD4"/>
    <w:multiLevelType w:val="hybridMultilevel"/>
    <w:tmpl w:val="DC18022A"/>
    <w:lvl w:ilvl="0" w:tplc="4BCAF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174A37"/>
    <w:multiLevelType w:val="hybridMultilevel"/>
    <w:tmpl w:val="36CC908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7B7E51D5"/>
    <w:multiLevelType w:val="hybridMultilevel"/>
    <w:tmpl w:val="0082FD28"/>
    <w:lvl w:ilvl="0" w:tplc="4BCAF9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10"/>
  </w:num>
  <w:num w:numId="5">
    <w:abstractNumId w:val="14"/>
  </w:num>
  <w:num w:numId="6">
    <w:abstractNumId w:val="6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15"/>
  </w:num>
  <w:num w:numId="12">
    <w:abstractNumId w:val="16"/>
  </w:num>
  <w:num w:numId="13">
    <w:abstractNumId w:val="17"/>
  </w:num>
  <w:num w:numId="14">
    <w:abstractNumId w:val="12"/>
  </w:num>
  <w:num w:numId="15">
    <w:abstractNumId w:val="19"/>
  </w:num>
  <w:num w:numId="16">
    <w:abstractNumId w:val="5"/>
  </w:num>
  <w:num w:numId="17">
    <w:abstractNumId w:val="1"/>
  </w:num>
  <w:num w:numId="18">
    <w:abstractNumId w:val="2"/>
  </w:num>
  <w:num w:numId="19">
    <w:abstractNumId w:val="20"/>
  </w:num>
  <w:num w:numId="20">
    <w:abstractNumId w:val="1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DB"/>
    <w:rsid w:val="00096ADF"/>
    <w:rsid w:val="000B5F8A"/>
    <w:rsid w:val="000E229B"/>
    <w:rsid w:val="00114157"/>
    <w:rsid w:val="00145380"/>
    <w:rsid w:val="00156BF2"/>
    <w:rsid w:val="001862C1"/>
    <w:rsid w:val="00197E0A"/>
    <w:rsid w:val="001D40A9"/>
    <w:rsid w:val="001D64F3"/>
    <w:rsid w:val="001F100D"/>
    <w:rsid w:val="00231078"/>
    <w:rsid w:val="002357D9"/>
    <w:rsid w:val="00237890"/>
    <w:rsid w:val="002878DF"/>
    <w:rsid w:val="002F5878"/>
    <w:rsid w:val="004125CF"/>
    <w:rsid w:val="00426F89"/>
    <w:rsid w:val="0049341C"/>
    <w:rsid w:val="00517F4D"/>
    <w:rsid w:val="00520921"/>
    <w:rsid w:val="00546BDB"/>
    <w:rsid w:val="0056624E"/>
    <w:rsid w:val="005F714E"/>
    <w:rsid w:val="006D26B1"/>
    <w:rsid w:val="006E60E4"/>
    <w:rsid w:val="00700A47"/>
    <w:rsid w:val="00710A2F"/>
    <w:rsid w:val="00747B4E"/>
    <w:rsid w:val="007D5FB0"/>
    <w:rsid w:val="00857468"/>
    <w:rsid w:val="008702E6"/>
    <w:rsid w:val="008C3169"/>
    <w:rsid w:val="008D2501"/>
    <w:rsid w:val="00A47F77"/>
    <w:rsid w:val="00A525F2"/>
    <w:rsid w:val="00AD5709"/>
    <w:rsid w:val="00AF78EE"/>
    <w:rsid w:val="00B63187"/>
    <w:rsid w:val="00B83D93"/>
    <w:rsid w:val="00BA75E7"/>
    <w:rsid w:val="00BC28E1"/>
    <w:rsid w:val="00BE54DD"/>
    <w:rsid w:val="00BF59EF"/>
    <w:rsid w:val="00C54C60"/>
    <w:rsid w:val="00C94BCB"/>
    <w:rsid w:val="00E03017"/>
    <w:rsid w:val="00E06920"/>
    <w:rsid w:val="00E429B2"/>
    <w:rsid w:val="00F00440"/>
    <w:rsid w:val="00F2462B"/>
    <w:rsid w:val="00F76B69"/>
    <w:rsid w:val="00F8361A"/>
    <w:rsid w:val="00FC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17"/>
  </w:style>
  <w:style w:type="paragraph" w:styleId="1">
    <w:name w:val="heading 1"/>
    <w:basedOn w:val="a"/>
    <w:next w:val="a"/>
    <w:link w:val="10"/>
    <w:uiPriority w:val="9"/>
    <w:qFormat/>
    <w:rsid w:val="00E030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030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30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0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30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30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30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30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30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0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30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030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030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030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030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030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0301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030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0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030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030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030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030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03017"/>
    <w:rPr>
      <w:b/>
      <w:bCs/>
    </w:rPr>
  </w:style>
  <w:style w:type="character" w:styleId="a9">
    <w:name w:val="Emphasis"/>
    <w:basedOn w:val="a0"/>
    <w:uiPriority w:val="20"/>
    <w:qFormat/>
    <w:rsid w:val="00E03017"/>
    <w:rPr>
      <w:i/>
      <w:iCs/>
    </w:rPr>
  </w:style>
  <w:style w:type="paragraph" w:styleId="aa">
    <w:name w:val="No Spacing"/>
    <w:uiPriority w:val="1"/>
    <w:qFormat/>
    <w:rsid w:val="00E0301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030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301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0301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0301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0301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0301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0301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0301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0301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0301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03017"/>
    <w:pPr>
      <w:outlineLvl w:val="9"/>
    </w:pPr>
  </w:style>
  <w:style w:type="character" w:styleId="af4">
    <w:name w:val="Hyperlink"/>
    <w:basedOn w:val="a0"/>
    <w:uiPriority w:val="99"/>
    <w:semiHidden/>
    <w:unhideWhenUsed/>
    <w:rsid w:val="002F5878"/>
    <w:rPr>
      <w:color w:val="0000FF"/>
      <w:u w:val="single"/>
    </w:rPr>
  </w:style>
  <w:style w:type="paragraph" w:styleId="af5">
    <w:name w:val="header"/>
    <w:basedOn w:val="a"/>
    <w:link w:val="af6"/>
    <w:uiPriority w:val="99"/>
    <w:unhideWhenUsed/>
    <w:rsid w:val="00096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96ADF"/>
  </w:style>
  <w:style w:type="paragraph" w:styleId="af7">
    <w:name w:val="footer"/>
    <w:basedOn w:val="a"/>
    <w:link w:val="af8"/>
    <w:uiPriority w:val="99"/>
    <w:unhideWhenUsed/>
    <w:rsid w:val="00096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96ADF"/>
  </w:style>
  <w:style w:type="table" w:styleId="af9">
    <w:name w:val="Table Grid"/>
    <w:basedOn w:val="a1"/>
    <w:uiPriority w:val="59"/>
    <w:rsid w:val="005F7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17"/>
  </w:style>
  <w:style w:type="paragraph" w:styleId="1">
    <w:name w:val="heading 1"/>
    <w:basedOn w:val="a"/>
    <w:next w:val="a"/>
    <w:link w:val="10"/>
    <w:uiPriority w:val="9"/>
    <w:qFormat/>
    <w:rsid w:val="00E030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030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30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30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30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30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30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30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30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0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30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030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030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030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030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030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0301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030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01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030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030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030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030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03017"/>
    <w:rPr>
      <w:b/>
      <w:bCs/>
    </w:rPr>
  </w:style>
  <w:style w:type="character" w:styleId="a9">
    <w:name w:val="Emphasis"/>
    <w:basedOn w:val="a0"/>
    <w:uiPriority w:val="20"/>
    <w:qFormat/>
    <w:rsid w:val="00E03017"/>
    <w:rPr>
      <w:i/>
      <w:iCs/>
    </w:rPr>
  </w:style>
  <w:style w:type="paragraph" w:styleId="aa">
    <w:name w:val="No Spacing"/>
    <w:uiPriority w:val="1"/>
    <w:qFormat/>
    <w:rsid w:val="00E0301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030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0301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0301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0301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0301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0301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0301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0301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0301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0301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03017"/>
    <w:pPr>
      <w:outlineLvl w:val="9"/>
    </w:pPr>
  </w:style>
  <w:style w:type="character" w:styleId="af4">
    <w:name w:val="Hyperlink"/>
    <w:basedOn w:val="a0"/>
    <w:uiPriority w:val="99"/>
    <w:semiHidden/>
    <w:unhideWhenUsed/>
    <w:rsid w:val="002F5878"/>
    <w:rPr>
      <w:color w:val="0000FF"/>
      <w:u w:val="single"/>
    </w:rPr>
  </w:style>
  <w:style w:type="paragraph" w:styleId="af5">
    <w:name w:val="header"/>
    <w:basedOn w:val="a"/>
    <w:link w:val="af6"/>
    <w:uiPriority w:val="99"/>
    <w:unhideWhenUsed/>
    <w:rsid w:val="00096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096ADF"/>
  </w:style>
  <w:style w:type="paragraph" w:styleId="af7">
    <w:name w:val="footer"/>
    <w:basedOn w:val="a"/>
    <w:link w:val="af8"/>
    <w:uiPriority w:val="99"/>
    <w:unhideWhenUsed/>
    <w:rsid w:val="00096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96ADF"/>
  </w:style>
  <w:style w:type="table" w:styleId="af9">
    <w:name w:val="Table Grid"/>
    <w:basedOn w:val="a1"/>
    <w:uiPriority w:val="59"/>
    <w:rsid w:val="005F7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F8E9-5EE7-40D7-9F10-93D66C75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6125</Words>
  <Characters>34913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cp:lastPrinted>2019-05-13T11:40:00Z</cp:lastPrinted>
  <dcterms:created xsi:type="dcterms:W3CDTF">2018-03-11T10:34:00Z</dcterms:created>
  <dcterms:modified xsi:type="dcterms:W3CDTF">2019-05-13T11:40:00Z</dcterms:modified>
</cp:coreProperties>
</file>