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D6" w:rsidRPr="005E5BD6" w:rsidRDefault="005E5BD6" w:rsidP="00E87AE2">
      <w:pPr>
        <w:spacing w:after="0" w:line="240" w:lineRule="auto"/>
        <w:jc w:val="right"/>
        <w:rPr>
          <w:rFonts w:cs="Calibri"/>
          <w:bCs/>
          <w:lang w:val="uk-UA"/>
        </w:rPr>
      </w:pPr>
      <w:r w:rsidRPr="005E5BD6">
        <w:rPr>
          <w:rFonts w:cs="Calibri"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Додаток 2</w:t>
      </w:r>
    </w:p>
    <w:p w:rsidR="005E5BD6" w:rsidRPr="005E5BD6" w:rsidRDefault="005E5BD6" w:rsidP="00E87AE2">
      <w:pPr>
        <w:spacing w:after="0" w:line="240" w:lineRule="auto"/>
        <w:jc w:val="right"/>
        <w:rPr>
          <w:rFonts w:cs="Calibri"/>
          <w:bCs/>
          <w:lang w:val="uk-UA"/>
        </w:rPr>
      </w:pPr>
      <w:r w:rsidRPr="005E5BD6">
        <w:rPr>
          <w:rFonts w:cs="Calibri"/>
          <w:bCs/>
          <w:lang w:val="uk-UA"/>
        </w:rPr>
        <w:t xml:space="preserve">                                                                                                                                                     </w:t>
      </w:r>
      <w:r w:rsidR="00E87AE2">
        <w:rPr>
          <w:rFonts w:cs="Calibri"/>
          <w:bCs/>
          <w:lang w:val="uk-UA"/>
        </w:rPr>
        <w:t xml:space="preserve">            до рішення </w:t>
      </w:r>
      <w:r w:rsidR="00E87AE2">
        <w:rPr>
          <w:rFonts w:cs="Calibri"/>
          <w:bCs/>
          <w:lang w:val="en-US"/>
        </w:rPr>
        <w:t>V</w:t>
      </w:r>
      <w:r w:rsidR="00E87AE2">
        <w:rPr>
          <w:rFonts w:cs="Calibri"/>
          <w:bCs/>
          <w:lang w:val="uk-UA"/>
        </w:rPr>
        <w:t xml:space="preserve">ІІ сесії </w:t>
      </w:r>
      <w:r w:rsidR="00E87AE2">
        <w:rPr>
          <w:rFonts w:cs="Calibri"/>
          <w:bCs/>
          <w:lang w:val="en-US"/>
        </w:rPr>
        <w:t>V</w:t>
      </w:r>
      <w:r w:rsidR="00E87AE2">
        <w:rPr>
          <w:rFonts w:cs="Calibri"/>
          <w:bCs/>
          <w:lang w:val="uk-UA"/>
        </w:rPr>
        <w:t>ІІІ</w:t>
      </w:r>
      <w:r w:rsidRPr="005E5BD6">
        <w:rPr>
          <w:rFonts w:cs="Calibri"/>
          <w:bCs/>
          <w:lang w:val="uk-UA"/>
        </w:rPr>
        <w:t xml:space="preserve"> скликання</w:t>
      </w:r>
    </w:p>
    <w:p w:rsidR="005E5BD6" w:rsidRPr="005E5BD6" w:rsidRDefault="005E5BD6" w:rsidP="00E87AE2">
      <w:pPr>
        <w:spacing w:after="0" w:line="240" w:lineRule="auto"/>
        <w:jc w:val="right"/>
        <w:rPr>
          <w:rFonts w:cs="Calibri"/>
          <w:bCs/>
          <w:lang w:val="uk-UA"/>
        </w:rPr>
      </w:pPr>
      <w:r w:rsidRPr="005E5BD6">
        <w:rPr>
          <w:rFonts w:cs="Calibri"/>
          <w:bCs/>
          <w:lang w:val="uk-UA"/>
        </w:rPr>
        <w:t xml:space="preserve">                                                                                                                                   </w:t>
      </w:r>
      <w:r w:rsidR="00E87AE2">
        <w:rPr>
          <w:rFonts w:cs="Calibri"/>
          <w:bCs/>
          <w:lang w:val="uk-UA"/>
        </w:rPr>
        <w:t xml:space="preserve">                             </w:t>
      </w:r>
      <w:r w:rsidRPr="005E5BD6">
        <w:rPr>
          <w:rFonts w:cs="Calibri"/>
          <w:bCs/>
          <w:lang w:val="uk-UA"/>
        </w:rPr>
        <w:t xml:space="preserve">          від </w:t>
      </w:r>
      <w:r w:rsidR="00E87AE2">
        <w:rPr>
          <w:rFonts w:cs="Calibri"/>
          <w:bCs/>
          <w:lang w:val="uk-UA"/>
        </w:rPr>
        <w:t>18.06.2021 року № 3</w:t>
      </w:r>
    </w:p>
    <w:p w:rsidR="005E5BD6" w:rsidRDefault="005E5BD6" w:rsidP="00840A22">
      <w:pPr>
        <w:spacing w:before="120" w:after="0" w:line="240" w:lineRule="auto"/>
        <w:jc w:val="both"/>
        <w:rPr>
          <w:rFonts w:cs="Calibri"/>
          <w:b/>
          <w:bCs/>
          <w:lang w:val="uk-UA"/>
        </w:rPr>
      </w:pPr>
    </w:p>
    <w:p w:rsidR="00D22007" w:rsidRPr="00D22007" w:rsidRDefault="00D22007" w:rsidP="00E87AE2">
      <w:pPr>
        <w:spacing w:before="120" w:after="0" w:line="240" w:lineRule="auto"/>
        <w:jc w:val="center"/>
        <w:rPr>
          <w:rFonts w:cs="Calibri"/>
          <w:b/>
          <w:bCs/>
          <w:lang w:val="uk-UA"/>
        </w:rPr>
      </w:pPr>
      <w:r>
        <w:rPr>
          <w:rFonts w:cs="Calibri"/>
          <w:b/>
          <w:bCs/>
          <w:lang w:val="uk-UA"/>
        </w:rPr>
        <w:t>Детальний план заходів на 2021 – 2023 рр.</w:t>
      </w:r>
    </w:p>
    <w:p w:rsidR="00840A22" w:rsidRPr="0013492A" w:rsidRDefault="00840A22" w:rsidP="00840A22">
      <w:pPr>
        <w:spacing w:before="120"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t>1. Створення умов для особистого розвитку та соціального забезпечення мешканців громади</w:t>
      </w:r>
    </w:p>
    <w:p w:rsidR="00840A22" w:rsidRPr="0013492A" w:rsidRDefault="00840A22" w:rsidP="00840A22">
      <w:pPr>
        <w:spacing w:before="120" w:after="80" w:line="240" w:lineRule="auto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bCs/>
          <w:lang w:val="uk-UA"/>
        </w:rPr>
        <w:t>1.1. Покращення умов та якості роботи освітніх закладів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6"/>
        <w:gridCol w:w="1651"/>
        <w:gridCol w:w="2099"/>
        <w:gridCol w:w="1728"/>
        <w:gridCol w:w="1728"/>
        <w:gridCol w:w="1728"/>
        <w:gridCol w:w="1298"/>
        <w:gridCol w:w="1441"/>
        <w:gridCol w:w="965"/>
      </w:tblGrid>
      <w:tr w:rsidR="00840A22" w:rsidRPr="0013492A" w:rsidTr="00AC23EA">
        <w:trPr>
          <w:tblHeader/>
        </w:trPr>
        <w:tc>
          <w:tcPr>
            <w:tcW w:w="59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57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73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6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6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5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336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598" w:type="pct"/>
          </w:tcPr>
          <w:p w:rsidR="00840A22" w:rsidRPr="00F22D13" w:rsidRDefault="00840A22" w:rsidP="00AC23EA">
            <w:pPr>
              <w:spacing w:after="0" w:line="240" w:lineRule="auto"/>
              <w:jc w:val="both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1.1.1.</w:t>
            </w:r>
          </w:p>
          <w:p w:rsidR="00840A22" w:rsidRPr="00F22D13" w:rsidRDefault="00CC56E3" w:rsidP="00CC56E3">
            <w:pPr>
              <w:spacing w:after="0" w:line="240" w:lineRule="auto"/>
              <w:jc w:val="both"/>
              <w:rPr>
                <w:rFonts w:cs="Calibri"/>
                <w:b/>
                <w:color w:val="FF0000"/>
                <w:highlight w:val="yellow"/>
              </w:rPr>
            </w:pPr>
            <w:r w:rsidRPr="00F22D13">
              <w:rPr>
                <w:rFonts w:cs="Calibri"/>
                <w:highlight w:val="yellow"/>
                <w:lang w:val="uk-UA"/>
              </w:rPr>
              <w:t xml:space="preserve">Реалізація Програми розвитку освіти </w:t>
            </w:r>
            <w:proofErr w:type="spellStart"/>
            <w:r w:rsidRPr="00F22D13">
              <w:rPr>
                <w:rFonts w:cs="Calibri"/>
                <w:highlight w:val="yellow"/>
                <w:lang w:val="uk-UA"/>
              </w:rPr>
              <w:t>Прибужанівської</w:t>
            </w:r>
            <w:proofErr w:type="spellEnd"/>
            <w:r w:rsidRPr="00F22D13">
              <w:rPr>
                <w:rFonts w:cs="Calibri"/>
                <w:highlight w:val="yellow"/>
                <w:lang w:val="uk-UA"/>
              </w:rPr>
              <w:t xml:space="preserve"> сільської ради на 2021 -2023 роки</w:t>
            </w:r>
          </w:p>
        </w:tc>
        <w:tc>
          <w:tcPr>
            <w:tcW w:w="575" w:type="pct"/>
          </w:tcPr>
          <w:p w:rsidR="00840A22" w:rsidRPr="00F22D13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</w:p>
          <w:p w:rsidR="00CC56E3" w:rsidRPr="00F22D13" w:rsidRDefault="00CC56E3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Показники Програми</w:t>
            </w:r>
          </w:p>
        </w:tc>
        <w:tc>
          <w:tcPr>
            <w:tcW w:w="731" w:type="pct"/>
          </w:tcPr>
          <w:p w:rsidR="00840A22" w:rsidRPr="00F22D13" w:rsidRDefault="00CC56E3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Створення комфортних умов для мешканців громади</w:t>
            </w:r>
          </w:p>
        </w:tc>
        <w:tc>
          <w:tcPr>
            <w:tcW w:w="602" w:type="pct"/>
          </w:tcPr>
          <w:p w:rsidR="00840A22" w:rsidRPr="00F22D13" w:rsidRDefault="00CC56E3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Рівень задоволеності мешканців громади, підви</w:t>
            </w:r>
            <w:r w:rsidR="00F22D13" w:rsidRPr="00F22D13">
              <w:rPr>
                <w:rFonts w:cs="Calibri"/>
                <w:highlight w:val="yellow"/>
                <w:lang w:val="uk-UA"/>
              </w:rPr>
              <w:t>щення якості освітніх послуг</w:t>
            </w:r>
          </w:p>
        </w:tc>
        <w:tc>
          <w:tcPr>
            <w:tcW w:w="602" w:type="pct"/>
          </w:tcPr>
          <w:p w:rsidR="00840A22" w:rsidRPr="00F22D13" w:rsidRDefault="00F22D13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Бухгалтерські документи про придбання та використання, результати опитувань</w:t>
            </w:r>
          </w:p>
        </w:tc>
        <w:tc>
          <w:tcPr>
            <w:tcW w:w="602" w:type="pct"/>
          </w:tcPr>
          <w:p w:rsidR="00840A22" w:rsidRPr="00F22D13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Виконком ОТГ</w:t>
            </w:r>
            <w:r w:rsidR="00F22D13" w:rsidRPr="00F22D13">
              <w:rPr>
                <w:rFonts w:cs="Calibri"/>
                <w:highlight w:val="yellow"/>
              </w:rPr>
              <w:t xml:space="preserve"> </w:t>
            </w:r>
          </w:p>
          <w:p w:rsidR="00F22D13" w:rsidRPr="00F22D13" w:rsidRDefault="00F22D13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 xml:space="preserve">Фінансовий відділ, </w:t>
            </w:r>
            <w:proofErr w:type="spellStart"/>
            <w:r w:rsidRPr="00F22D13">
              <w:rPr>
                <w:rFonts w:cs="Calibri"/>
                <w:highlight w:val="yellow"/>
                <w:lang w:val="uk-UA"/>
              </w:rPr>
              <w:t>відділ</w:t>
            </w:r>
            <w:proofErr w:type="spellEnd"/>
            <w:r w:rsidRPr="00F22D13">
              <w:rPr>
                <w:rFonts w:cs="Calibri"/>
                <w:highlight w:val="yellow"/>
                <w:lang w:val="uk-UA"/>
              </w:rPr>
              <w:t xml:space="preserve"> освіти молоді та спорту</w:t>
            </w:r>
          </w:p>
        </w:tc>
        <w:tc>
          <w:tcPr>
            <w:tcW w:w="452" w:type="pct"/>
          </w:tcPr>
          <w:p w:rsidR="00840A22" w:rsidRPr="00F22D13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Школи</w:t>
            </w:r>
          </w:p>
        </w:tc>
        <w:tc>
          <w:tcPr>
            <w:tcW w:w="502" w:type="pct"/>
          </w:tcPr>
          <w:p w:rsidR="00840A22" w:rsidRPr="00F22D13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Власні кошти ОТГ, гранти, кошти спонсорів</w:t>
            </w:r>
          </w:p>
        </w:tc>
        <w:tc>
          <w:tcPr>
            <w:tcW w:w="336" w:type="pct"/>
          </w:tcPr>
          <w:p w:rsidR="00840A22" w:rsidRPr="00F22D13" w:rsidRDefault="00AC23EA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2021 -2023</w:t>
            </w:r>
            <w:r w:rsidR="00840A22" w:rsidRPr="00F22D13">
              <w:rPr>
                <w:rFonts w:cs="Calibri"/>
                <w:highlight w:val="yellow"/>
                <w:lang w:val="uk-UA"/>
              </w:rPr>
              <w:t xml:space="preserve"> рр.</w:t>
            </w:r>
          </w:p>
        </w:tc>
      </w:tr>
      <w:tr w:rsidR="00F02881" w:rsidRPr="0013492A" w:rsidTr="00AC23EA">
        <w:tc>
          <w:tcPr>
            <w:tcW w:w="598" w:type="pct"/>
          </w:tcPr>
          <w:p w:rsidR="00F02881" w:rsidRPr="0013492A" w:rsidRDefault="00930CB0" w:rsidP="00F02881">
            <w:pPr>
              <w:spacing w:after="0" w:line="240" w:lineRule="auto"/>
              <w:jc w:val="both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1.1.2</w:t>
            </w:r>
            <w:r w:rsidR="00F02881" w:rsidRPr="0013492A">
              <w:rPr>
                <w:rFonts w:cs="Calibri"/>
                <w:lang w:val="uk-UA"/>
              </w:rPr>
              <w:t>.</w:t>
            </w:r>
          </w:p>
          <w:p w:rsidR="00F02881" w:rsidRPr="0013492A" w:rsidRDefault="00F02881" w:rsidP="00F02881">
            <w:pPr>
              <w:spacing w:after="0" w:line="240" w:lineRule="auto"/>
              <w:jc w:val="both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Модернізація спортивних пришкільних майданчиків </w:t>
            </w:r>
          </w:p>
          <w:p w:rsidR="00F02881" w:rsidRPr="0013492A" w:rsidRDefault="00F02881" w:rsidP="00F02881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13492A">
              <w:rPr>
                <w:rFonts w:cs="Calibri"/>
                <w:lang w:val="uk-UA"/>
              </w:rPr>
              <w:t xml:space="preserve">з забезпеченням вільного доступу </w:t>
            </w:r>
            <w:proofErr w:type="spellStart"/>
            <w:r w:rsidRPr="0013492A">
              <w:rPr>
                <w:rFonts w:cs="Calibri"/>
                <w:lang w:val="uk-UA"/>
              </w:rPr>
              <w:t>мешкаців</w:t>
            </w:r>
            <w:proofErr w:type="spellEnd"/>
            <w:r w:rsidRPr="0013492A">
              <w:rPr>
                <w:rFonts w:cs="Calibri"/>
                <w:lang w:val="uk-UA"/>
              </w:rPr>
              <w:t xml:space="preserve"> села, в т.ч. – жінок, матерів з дітьми та осіб старшого віку</w:t>
            </w:r>
          </w:p>
          <w:p w:rsidR="00F02881" w:rsidRPr="00F02881" w:rsidRDefault="00F02881" w:rsidP="00AC23EA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575" w:type="pct"/>
          </w:tcPr>
          <w:p w:rsidR="00F02881" w:rsidRPr="0013492A" w:rsidRDefault="00F02881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Модернізовані майданчики (6 шт.)</w:t>
            </w:r>
          </w:p>
        </w:tc>
        <w:tc>
          <w:tcPr>
            <w:tcW w:w="731" w:type="pct"/>
          </w:tcPr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проведення занять з фізичного виховання на відповідному рівні.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можливості привабливого та безпечного проведення часу дітьми з врахуванням потреб дівчат та хлопців (за аналізом віку), у відповідності до населених пунктів.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</w:t>
            </w:r>
          </w:p>
        </w:tc>
        <w:tc>
          <w:tcPr>
            <w:tcW w:w="602" w:type="pct"/>
          </w:tcPr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користувачів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організованих секцій та спортивних заходів.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Спортивні досягнення учнів. 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</w:t>
            </w:r>
          </w:p>
        </w:tc>
        <w:tc>
          <w:tcPr>
            <w:tcW w:w="602" w:type="pct"/>
          </w:tcPr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прийому робіт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шкіл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602" w:type="pct"/>
          </w:tcPr>
          <w:p w:rsidR="00F02881" w:rsidRPr="0013492A" w:rsidRDefault="00F02881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  <w:r w:rsidRPr="0013492A">
              <w:rPr>
                <w:rFonts w:cs="Calibri"/>
                <w:lang w:val="en-US"/>
              </w:rPr>
              <w:t xml:space="preserve"> (</w:t>
            </w:r>
            <w:r w:rsidRPr="0013492A">
              <w:rPr>
                <w:rFonts w:cs="Calibri"/>
                <w:lang w:val="uk-UA"/>
              </w:rPr>
              <w:t>старости</w:t>
            </w:r>
            <w:r w:rsidRPr="0013492A">
              <w:rPr>
                <w:rFonts w:cs="Calibri"/>
                <w:lang w:val="en-US"/>
              </w:rPr>
              <w:t>)</w:t>
            </w:r>
          </w:p>
        </w:tc>
        <w:tc>
          <w:tcPr>
            <w:tcW w:w="452" w:type="pct"/>
          </w:tcPr>
          <w:p w:rsidR="00F02881" w:rsidRPr="0013492A" w:rsidRDefault="00CC56E3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Школи</w:t>
            </w:r>
          </w:p>
        </w:tc>
        <w:tc>
          <w:tcPr>
            <w:tcW w:w="502" w:type="pct"/>
          </w:tcPr>
          <w:p w:rsidR="00F02881" w:rsidRPr="0013492A" w:rsidRDefault="00CC56E3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36" w:type="pct"/>
          </w:tcPr>
          <w:p w:rsidR="00F02881" w:rsidRDefault="00CC56E3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2021 -2023</w:t>
            </w:r>
            <w:r w:rsidRPr="0013492A">
              <w:rPr>
                <w:rFonts w:cs="Calibri"/>
                <w:lang w:val="uk-UA"/>
              </w:rPr>
              <w:t xml:space="preserve"> рр.</w:t>
            </w:r>
          </w:p>
        </w:tc>
      </w:tr>
      <w:tr w:rsidR="00840A22" w:rsidRPr="0013492A" w:rsidTr="00AC23EA">
        <w:tc>
          <w:tcPr>
            <w:tcW w:w="598" w:type="pct"/>
          </w:tcPr>
          <w:p w:rsidR="00840A22" w:rsidRPr="0013492A" w:rsidRDefault="00930CB0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1.1.3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Забезпечення роботи існуючих спортивних об’єктів (враховуючи потреби осіб з інвалідністю та особливими потребами з врахуванням виду інвалідності)</w:t>
            </w:r>
          </w:p>
        </w:tc>
        <w:tc>
          <w:tcPr>
            <w:tcW w:w="57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Заходи, що </w:t>
            </w:r>
            <w:r w:rsidRPr="0013492A">
              <w:rPr>
                <w:rFonts w:cs="Calibri"/>
                <w:lang w:val="uk-UA"/>
              </w:rPr>
              <w:lastRenderedPageBreak/>
              <w:t xml:space="preserve">реалізуються в спортивних об’єктах (тренування, змагання, </w:t>
            </w:r>
            <w:proofErr w:type="spellStart"/>
            <w:r w:rsidRPr="0013492A">
              <w:rPr>
                <w:rFonts w:cs="Calibri"/>
                <w:lang w:val="uk-UA"/>
              </w:rPr>
              <w:t>т.і</w:t>
            </w:r>
            <w:proofErr w:type="spellEnd"/>
            <w:r w:rsidRPr="0013492A">
              <w:rPr>
                <w:rFonts w:cs="Calibri"/>
                <w:lang w:val="uk-UA"/>
              </w:rPr>
              <w:t>.) (кількість об’єктів – 1 кількість занять щорічно - 150, кількість спортивних працівників - 1)</w:t>
            </w:r>
          </w:p>
        </w:tc>
        <w:tc>
          <w:tcPr>
            <w:tcW w:w="73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Створення </w:t>
            </w:r>
            <w:r w:rsidRPr="0013492A">
              <w:rPr>
                <w:rFonts w:cs="Calibri"/>
                <w:lang w:val="uk-UA"/>
              </w:rPr>
              <w:lastRenderedPageBreak/>
              <w:t>можливості привабливого та безпечного проведення вільного часу.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Кількість </w:t>
            </w:r>
            <w:r w:rsidRPr="0013492A">
              <w:rPr>
                <w:rFonts w:cs="Calibri"/>
                <w:lang w:val="uk-UA"/>
              </w:rPr>
              <w:lastRenderedPageBreak/>
              <w:t>працівників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користувачів, з аналізом виду інвалідності 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організованих секцій та заходів для людей з різним видом інвалідності 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Звіти з </w:t>
            </w:r>
            <w:r w:rsidRPr="0013492A">
              <w:rPr>
                <w:rFonts w:cs="Calibri"/>
                <w:lang w:val="uk-UA"/>
              </w:rPr>
              <w:lastRenderedPageBreak/>
              <w:t>використання об’єктів.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Виконком ОТГ </w:t>
            </w:r>
            <w:r w:rsidRPr="0013492A">
              <w:rPr>
                <w:rFonts w:cs="Calibri"/>
                <w:lang w:val="uk-UA"/>
              </w:rPr>
              <w:lastRenderedPageBreak/>
              <w:t>(Відділ освіти)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</w:t>
            </w:r>
            <w:r w:rsidRPr="0013492A">
              <w:rPr>
                <w:rFonts w:cs="Calibri"/>
                <w:lang w:val="uk-UA"/>
              </w:rPr>
              <w:lastRenderedPageBreak/>
              <w:t>кошти ОТГ, гранти, кошти спонсорів</w:t>
            </w:r>
          </w:p>
        </w:tc>
        <w:tc>
          <w:tcPr>
            <w:tcW w:w="336" w:type="pct"/>
          </w:tcPr>
          <w:p w:rsidR="00840A22" w:rsidRPr="0013492A" w:rsidRDefault="00AC23EA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2021-</w:t>
            </w:r>
            <w:r>
              <w:rPr>
                <w:rFonts w:cs="Calibri"/>
                <w:lang w:val="uk-UA"/>
              </w:rPr>
              <w:lastRenderedPageBreak/>
              <w:t>2023</w:t>
            </w:r>
            <w:r w:rsidR="00840A22" w:rsidRPr="0013492A">
              <w:rPr>
                <w:rFonts w:cs="Calibri"/>
                <w:lang w:val="uk-UA"/>
              </w:rPr>
              <w:t>рр.</w:t>
            </w:r>
          </w:p>
        </w:tc>
      </w:tr>
      <w:tr w:rsidR="00840A22" w:rsidRPr="0013492A" w:rsidTr="00AC23EA">
        <w:tc>
          <w:tcPr>
            <w:tcW w:w="598" w:type="pct"/>
          </w:tcPr>
          <w:p w:rsidR="00840A22" w:rsidRPr="0013492A" w:rsidRDefault="00930CB0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1.1.4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Забезпечення повноцінного оснащення закладів освіти, в т.ч. інноваційного обладнання (інтерактивні дошки, проектори, тощо) </w:t>
            </w:r>
          </w:p>
        </w:tc>
        <w:tc>
          <w:tcPr>
            <w:tcW w:w="57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оснащених шкіл (3)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комплектів закупленого обладнання (6)</w:t>
            </w:r>
          </w:p>
        </w:tc>
        <w:tc>
          <w:tcPr>
            <w:tcW w:w="73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гарних умов навчання та науки. Отримання високих результатів тестувань та предметних олімпіад учнями шкіл громади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Оцінки, отримані учнями. Результати тестів та предметних   олімпіад.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закупівлі обладнання. Інформація з шкіл про реалізацію занять з використанням закупленого обладнання. Звіти з результатів тестування та олімпіад.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(Відділ освіти)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освіти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36" w:type="pct"/>
          </w:tcPr>
          <w:p w:rsidR="00840A22" w:rsidRPr="0013492A" w:rsidRDefault="00AC23EA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  <w:tr w:rsidR="00840A22" w:rsidRPr="0013492A" w:rsidTr="00AC23EA">
        <w:tc>
          <w:tcPr>
            <w:tcW w:w="598" w:type="pct"/>
          </w:tcPr>
          <w:p w:rsidR="00840A22" w:rsidRPr="0013492A" w:rsidRDefault="00930CB0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>
              <w:rPr>
                <w:rFonts w:cs="Calibri"/>
                <w:bCs/>
                <w:lang w:val="uk-UA"/>
              </w:rPr>
              <w:t>1.1.5</w:t>
            </w:r>
            <w:r w:rsidR="00840A22" w:rsidRPr="0013492A">
              <w:rPr>
                <w:rFonts w:cs="Calibri"/>
                <w:bCs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 xml:space="preserve">Забезпечення роботи позашкільної освіти – гуртків для обдарованої та невстигаючої </w:t>
            </w:r>
            <w:r w:rsidRPr="0013492A">
              <w:rPr>
                <w:rFonts w:cs="Calibri"/>
                <w:bCs/>
                <w:lang w:val="uk-UA"/>
              </w:rPr>
              <w:lastRenderedPageBreak/>
              <w:t>учнівської молоді, художніх та спортивних і інших секцій, додаткові заняття з іноземних мов</w:t>
            </w:r>
          </w:p>
        </w:tc>
        <w:tc>
          <w:tcPr>
            <w:tcW w:w="57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Реалізовані додаткові заняття (кількість шкіл, в яких організовані - 3, сумарна кількість годин </w:t>
            </w:r>
            <w:r w:rsidRPr="0013492A">
              <w:rPr>
                <w:rFonts w:cs="Calibri"/>
                <w:lang w:val="uk-UA"/>
              </w:rPr>
              <w:lastRenderedPageBreak/>
              <w:t>занять щотижня - 15, кількість учнів, що скористались 90 з розбивкою за статтю та віком)</w:t>
            </w:r>
          </w:p>
        </w:tc>
        <w:tc>
          <w:tcPr>
            <w:tcW w:w="73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Забезпечення можливості розвитку обдарованих учнів, вирівняння шансів для слабших учнів, навчання іноземним мовам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Результати навчання в школах. Результати предметних олімпіад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шкіл та олімпіад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tabs>
                <w:tab w:val="left" w:pos="1227"/>
              </w:tabs>
              <w:rPr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(Відділ освіти)</w:t>
            </w:r>
            <w:r w:rsidRPr="0013492A">
              <w:rPr>
                <w:lang w:val="uk-UA"/>
              </w:rPr>
              <w:tab/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освіти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36" w:type="pct"/>
          </w:tcPr>
          <w:p w:rsidR="00840A22" w:rsidRPr="0013492A" w:rsidRDefault="00AC23EA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  <w:tr w:rsidR="00840A22" w:rsidRPr="0013492A" w:rsidTr="00AC23EA">
        <w:tc>
          <w:tcPr>
            <w:tcW w:w="598" w:type="pct"/>
          </w:tcPr>
          <w:p w:rsidR="00840A22" w:rsidRPr="0013492A" w:rsidRDefault="00930CB0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>
              <w:rPr>
                <w:rFonts w:cs="Calibri"/>
                <w:bCs/>
                <w:lang w:val="uk-UA"/>
              </w:rPr>
              <w:lastRenderedPageBreak/>
              <w:t>1.1.6</w:t>
            </w:r>
            <w:r w:rsidR="00840A22" w:rsidRPr="0013492A">
              <w:rPr>
                <w:rFonts w:cs="Calibri"/>
                <w:bCs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Сприяння підвищенню кваліфікації педагогічних працівників та впровадженню сучасних методів навчання</w:t>
            </w:r>
          </w:p>
        </w:tc>
        <w:tc>
          <w:tcPr>
            <w:tcW w:w="57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вчителів, що беруть участь в діяльності (20)</w:t>
            </w:r>
          </w:p>
        </w:tc>
        <w:tc>
          <w:tcPr>
            <w:tcW w:w="73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Підвищення кваліфікації вчителів. Краща праця вчителів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вчителів з професійними досягненнями. Результати науки в школах. Результати предметних олімпіад.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Угоди на реалізацію тренінгів. Отримані сертифікати. Звіти шкіл з результатів навчання та предметних олімпіад.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(Відділ освіти)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освіти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36" w:type="pct"/>
          </w:tcPr>
          <w:p w:rsidR="00840A22" w:rsidRPr="0013492A" w:rsidRDefault="00D94B1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</w:tbl>
    <w:p w:rsidR="00840A22" w:rsidRPr="0013492A" w:rsidRDefault="00840A22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lastRenderedPageBreak/>
        <w:t>1.2. Покращення умов та якості роботи закладів культури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1926"/>
        <w:gridCol w:w="2010"/>
        <w:gridCol w:w="1579"/>
        <w:gridCol w:w="1725"/>
        <w:gridCol w:w="1722"/>
        <w:gridCol w:w="1438"/>
        <w:gridCol w:w="1292"/>
        <w:gridCol w:w="1002"/>
      </w:tblGrid>
      <w:tr w:rsidR="00840A22" w:rsidRPr="0013492A" w:rsidTr="00AC23EA">
        <w:trPr>
          <w:tblHeader/>
        </w:trPr>
        <w:tc>
          <w:tcPr>
            <w:tcW w:w="57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7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70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55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60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60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50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45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34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578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1.2.1.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 xml:space="preserve">Забезпечення якісного доступу до мережі Інтернет для закладів культури </w:t>
            </w:r>
          </w:p>
        </w:tc>
        <w:tc>
          <w:tcPr>
            <w:tcW w:w="67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будинків культури з Інтернетом (3)</w:t>
            </w:r>
          </w:p>
        </w:tc>
        <w:tc>
          <w:tcPr>
            <w:tcW w:w="70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добрих умов проведення занять та роботи працівників об’єктів культури</w:t>
            </w:r>
          </w:p>
        </w:tc>
        <w:tc>
          <w:tcPr>
            <w:tcW w:w="55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занять та інших заходів з використанням Інтернету</w:t>
            </w:r>
          </w:p>
        </w:tc>
        <w:tc>
          <w:tcPr>
            <w:tcW w:w="601" w:type="pct"/>
          </w:tcPr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закупівлі обладнання. Інформація з будинків культури про реалізацію занять з використанням Інтернету</w:t>
            </w:r>
          </w:p>
        </w:tc>
        <w:tc>
          <w:tcPr>
            <w:tcW w:w="60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культури</w:t>
            </w:r>
          </w:p>
        </w:tc>
        <w:tc>
          <w:tcPr>
            <w:tcW w:w="45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49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  <w:r w:rsidR="00840A22" w:rsidRPr="0013492A">
              <w:rPr>
                <w:rFonts w:cs="Calibri"/>
                <w:lang w:val="uk-UA"/>
              </w:rPr>
              <w:t>-20</w:t>
            </w:r>
            <w:r>
              <w:rPr>
                <w:rFonts w:cs="Calibri"/>
                <w:lang w:val="uk-UA"/>
              </w:rPr>
              <w:t>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  <w:tr w:rsidR="00840A22" w:rsidRPr="0013492A" w:rsidTr="00AC23EA">
        <w:tc>
          <w:tcPr>
            <w:tcW w:w="578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1.2.2.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Створення на базі бібліотек Інформаційних центрів</w:t>
            </w:r>
          </w:p>
        </w:tc>
        <w:tc>
          <w:tcPr>
            <w:tcW w:w="67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бібліотек, перетворених на Інформаційні Центри (6шт.)</w:t>
            </w:r>
          </w:p>
        </w:tc>
        <w:tc>
          <w:tcPr>
            <w:tcW w:w="70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Розширення діяльності бібліотек та їх пристосування для потреб клієнтів. Збільшення кількості клієнтів.</w:t>
            </w:r>
          </w:p>
        </w:tc>
        <w:tc>
          <w:tcPr>
            <w:tcW w:w="55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клієнтів бібліотек. Рівень задоволення клієнтів бібліотек з урахуванням віку та статі.</w:t>
            </w:r>
          </w:p>
        </w:tc>
        <w:tc>
          <w:tcPr>
            <w:tcW w:w="6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Звіти з діяльності бібліотек. Дослідження рівня задоволення клієнтів. </w:t>
            </w:r>
          </w:p>
        </w:tc>
        <w:tc>
          <w:tcPr>
            <w:tcW w:w="60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Виконком ОТГ 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Бібліотеки</w:t>
            </w:r>
          </w:p>
        </w:tc>
        <w:tc>
          <w:tcPr>
            <w:tcW w:w="45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49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  <w:tr w:rsidR="00840A22" w:rsidRPr="0013492A" w:rsidTr="00AC23EA">
        <w:tc>
          <w:tcPr>
            <w:tcW w:w="578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1.2.3.</w:t>
            </w:r>
          </w:p>
          <w:p w:rsidR="00840A22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Сприяння повноцінній діяльності гуртків, секцій, самодіяльних та творчих колективів (в т.ч. враховуючи інтереси молодих хлопців та дівчат, жінок та чоловіків, осіб похилого </w:t>
            </w:r>
            <w:r w:rsidRPr="0013492A">
              <w:rPr>
                <w:rFonts w:cs="Calibri"/>
                <w:lang w:val="uk-UA"/>
              </w:rPr>
              <w:lastRenderedPageBreak/>
              <w:t>віку)</w:t>
            </w:r>
          </w:p>
          <w:p w:rsidR="00F62D3E" w:rsidRDefault="00F62D3E" w:rsidP="00AC23EA">
            <w:pPr>
              <w:spacing w:after="0" w:line="240" w:lineRule="auto"/>
              <w:rPr>
                <w:rFonts w:cs="Calibri"/>
                <w:lang w:val="uk-UA"/>
              </w:rPr>
            </w:pPr>
          </w:p>
          <w:p w:rsidR="00F62D3E" w:rsidRPr="0013492A" w:rsidRDefault="00F62D3E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</w:p>
        </w:tc>
        <w:tc>
          <w:tcPr>
            <w:tcW w:w="67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Кількість груп (секцій, колективів), що отримали підтримку (3)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створених нових груп (секцій, колективів) (2)</w:t>
            </w:r>
          </w:p>
        </w:tc>
        <w:tc>
          <w:tcPr>
            <w:tcW w:w="70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Розширення культурної пропозиції. Збільшення активності мешканців в сфері культури.</w:t>
            </w:r>
          </w:p>
        </w:tc>
        <w:tc>
          <w:tcPr>
            <w:tcW w:w="55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мешканців (за статтю та віком), що користуються пропозицією закладів культури.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Рівень задоволення мешканців з доступності різних форм культурної пропозиції з розбивкою за </w:t>
            </w:r>
            <w:r w:rsidRPr="0013492A">
              <w:rPr>
                <w:rFonts w:cs="Calibri"/>
                <w:lang w:val="uk-UA"/>
              </w:rPr>
              <w:lastRenderedPageBreak/>
              <w:t>статтю та віком.</w:t>
            </w:r>
          </w:p>
        </w:tc>
        <w:tc>
          <w:tcPr>
            <w:tcW w:w="6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Звіти з діяльності закладів культури.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60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(Старости)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культури</w:t>
            </w:r>
          </w:p>
        </w:tc>
        <w:tc>
          <w:tcPr>
            <w:tcW w:w="45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49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  <w:tr w:rsidR="00840A22" w:rsidRPr="0013492A" w:rsidTr="00AC23EA">
        <w:tc>
          <w:tcPr>
            <w:tcW w:w="578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lastRenderedPageBreak/>
              <w:t>1.2.4.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Сприяння у створені та модернізац</w:t>
            </w:r>
            <w:r w:rsidR="00D94B14">
              <w:rPr>
                <w:rFonts w:cs="Calibri"/>
                <w:bCs/>
                <w:lang w:val="uk-UA"/>
              </w:rPr>
              <w:t xml:space="preserve">ії центрів молодіжного дозвілля, </w:t>
            </w:r>
          </w:p>
        </w:tc>
        <w:tc>
          <w:tcPr>
            <w:tcW w:w="67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створених центрів – 5, кількість модернізованих центрів - 1 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70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Розширення культурної пропозиції. Альтернатива для проведення вільного часу для молоді</w:t>
            </w:r>
          </w:p>
        </w:tc>
        <w:tc>
          <w:tcPr>
            <w:tcW w:w="55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молодих хлопців та дівчат, що користуються пропозицією закладів культури.</w:t>
            </w:r>
          </w:p>
        </w:tc>
        <w:tc>
          <w:tcPr>
            <w:tcW w:w="6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діяльності закладів культури.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60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Молодіжна рада</w:t>
            </w:r>
          </w:p>
        </w:tc>
        <w:tc>
          <w:tcPr>
            <w:tcW w:w="45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49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  <w:tr w:rsidR="00F22D13" w:rsidRPr="0013492A" w:rsidTr="00AC23EA">
        <w:tc>
          <w:tcPr>
            <w:tcW w:w="578" w:type="pct"/>
          </w:tcPr>
          <w:p w:rsidR="00F22D13" w:rsidRPr="00F62D3E" w:rsidRDefault="00F62D3E" w:rsidP="00AC23EA">
            <w:pPr>
              <w:spacing w:after="0" w:line="240" w:lineRule="auto"/>
              <w:rPr>
                <w:rFonts w:cs="Calibri"/>
                <w:bCs/>
                <w:highlight w:val="yellow"/>
                <w:lang w:val="uk-UA"/>
              </w:rPr>
            </w:pPr>
            <w:r w:rsidRPr="00F62D3E">
              <w:rPr>
                <w:rFonts w:cs="Calibri"/>
                <w:bCs/>
                <w:highlight w:val="yellow"/>
                <w:lang w:val="uk-UA"/>
              </w:rPr>
              <w:t>1.2.5.Аналіз закладів культури для подальшої ефективної оптимізації</w:t>
            </w:r>
          </w:p>
        </w:tc>
        <w:tc>
          <w:tcPr>
            <w:tcW w:w="671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>Створено робочу групу - 1</w:t>
            </w:r>
          </w:p>
        </w:tc>
        <w:tc>
          <w:tcPr>
            <w:tcW w:w="700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>Проведено аналіз закладів культури</w:t>
            </w:r>
          </w:p>
        </w:tc>
        <w:tc>
          <w:tcPr>
            <w:tcW w:w="550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>Розроблено план оптимізації</w:t>
            </w:r>
          </w:p>
        </w:tc>
        <w:tc>
          <w:tcPr>
            <w:tcW w:w="601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 xml:space="preserve">Протокол засідання робочої групи, план </w:t>
            </w:r>
            <w:proofErr w:type="spellStart"/>
            <w:r w:rsidRPr="00F62D3E">
              <w:rPr>
                <w:rFonts w:cs="Calibri"/>
                <w:highlight w:val="yellow"/>
                <w:lang w:val="uk-UA"/>
              </w:rPr>
              <w:t>оптімізації</w:t>
            </w:r>
            <w:proofErr w:type="spellEnd"/>
          </w:p>
        </w:tc>
        <w:tc>
          <w:tcPr>
            <w:tcW w:w="600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501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>Керівники клубів</w:t>
            </w:r>
          </w:p>
        </w:tc>
        <w:tc>
          <w:tcPr>
            <w:tcW w:w="450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>Не потребує фінансування</w:t>
            </w:r>
          </w:p>
        </w:tc>
        <w:tc>
          <w:tcPr>
            <w:tcW w:w="349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>2021 - 2023</w:t>
            </w:r>
          </w:p>
        </w:tc>
      </w:tr>
    </w:tbl>
    <w:p w:rsidR="00840A22" w:rsidRDefault="00840A22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930CB0" w:rsidRPr="0013492A" w:rsidRDefault="00930CB0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lastRenderedPageBreak/>
        <w:t>1.3. Розвиток спорту на території громади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67"/>
        <w:gridCol w:w="1830"/>
        <w:gridCol w:w="2016"/>
        <w:gridCol w:w="1585"/>
        <w:gridCol w:w="1728"/>
        <w:gridCol w:w="1728"/>
        <w:gridCol w:w="1438"/>
        <w:gridCol w:w="1154"/>
        <w:gridCol w:w="1108"/>
      </w:tblGrid>
      <w:tr w:rsidR="00840A22" w:rsidRPr="0013492A" w:rsidTr="00AC23EA">
        <w:trPr>
          <w:tblHeader/>
        </w:trPr>
        <w:tc>
          <w:tcPr>
            <w:tcW w:w="6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37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7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5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6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6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50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4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386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1.3.1.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 xml:space="preserve">Встановлення та модернізація дитячих та </w:t>
            </w:r>
            <w:r w:rsidRPr="0013492A">
              <w:rPr>
                <w:rFonts w:cs="Calibri"/>
                <w:lang w:val="uk-UA"/>
              </w:rPr>
              <w:t xml:space="preserve">спортивних майданчиків (враховуючи потреби людей з інвалідністю, з особливими потребами та осіб старшого віку) </w:t>
            </w:r>
          </w:p>
        </w:tc>
        <w:tc>
          <w:tcPr>
            <w:tcW w:w="63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дитячих майданчиків (5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Модернізовані дитячі майданчики 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Збудовані спортивні майданчики (6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можливості привабливого і безпечного проведення вільного часу хлопцями та дівчатами , враховуючи потреби людей з інвалідністю, з особливими потребами та осіб старшого віку. Суспільна інтеграція.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користувачів.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спортивних заходів на стадіонах.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пропозиції.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прийому робіт. Звіти з діяльності об’єктів.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(Старости, відділ освіти)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86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1.3.2.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Розробка та забезпечення діяльності системи організації масового спорту</w:t>
            </w:r>
          </w:p>
        </w:tc>
        <w:tc>
          <w:tcPr>
            <w:tcW w:w="63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Опрацьований план підтримки масового спорту (1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Збільшення кількості мешканців, що займаються масовим спортом.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інтеграція.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хлопців та дівчат, чоловіків та жінок, що займаються масовим спортом.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спортивних заходів.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пропозиції, з врахуванням статі та віку.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ради, що затверджує план. Звіти з заходів. Дослідження умов життя та якості надання публічних послуг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кошти ОТГ, гранти, </w:t>
            </w:r>
          </w:p>
        </w:tc>
        <w:tc>
          <w:tcPr>
            <w:tcW w:w="386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1.3.3.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Забезпечення </w:t>
            </w:r>
            <w:r w:rsidRPr="0013492A">
              <w:rPr>
                <w:rFonts w:cs="Calibri"/>
                <w:lang w:val="uk-UA"/>
              </w:rPr>
              <w:lastRenderedPageBreak/>
              <w:t>проведення спортивних змагань</w:t>
            </w:r>
          </w:p>
        </w:tc>
        <w:tc>
          <w:tcPr>
            <w:tcW w:w="63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Опрацьований план організації </w:t>
            </w:r>
            <w:r w:rsidRPr="0013492A">
              <w:rPr>
                <w:rFonts w:cs="Calibri"/>
                <w:lang w:val="uk-UA"/>
              </w:rPr>
              <w:lastRenderedPageBreak/>
              <w:t>та підтримки спортивних заходів (1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Забезпечення організації заходів </w:t>
            </w:r>
            <w:r w:rsidRPr="0013492A">
              <w:rPr>
                <w:rFonts w:cs="Calibri"/>
                <w:lang w:val="uk-UA"/>
              </w:rPr>
              <w:lastRenderedPageBreak/>
              <w:t>на відповідному рівні. Збільшення кількості заходів та мешканців, що беруть в них участь.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Кількість спортивних </w:t>
            </w:r>
            <w:r w:rsidRPr="0013492A">
              <w:rPr>
                <w:rFonts w:cs="Calibri"/>
                <w:lang w:val="uk-UA"/>
              </w:rPr>
              <w:lastRenderedPageBreak/>
              <w:t>заходів.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мешканців, що беруть участь в спортивних заходах, з врахуванням статі та віку.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спортивної пропозиції, з врахуванням статі та віку.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Рішення ради, що затверджує </w:t>
            </w:r>
            <w:r w:rsidRPr="0013492A">
              <w:rPr>
                <w:rFonts w:cs="Calibri"/>
                <w:lang w:val="uk-UA"/>
              </w:rPr>
              <w:lastRenderedPageBreak/>
              <w:t>план. Звіти з заходів. Дослідження умов життя та якості надання публічних послуг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Виконком ОТГ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кошти </w:t>
            </w:r>
            <w:r w:rsidRPr="0013492A">
              <w:rPr>
                <w:rFonts w:cs="Calibri"/>
                <w:lang w:val="uk-UA"/>
              </w:rPr>
              <w:lastRenderedPageBreak/>
              <w:t xml:space="preserve">ОТГ, гранти, </w:t>
            </w:r>
          </w:p>
        </w:tc>
        <w:tc>
          <w:tcPr>
            <w:tcW w:w="386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2021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lastRenderedPageBreak/>
              <w:t>1.3.4.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 xml:space="preserve">Організація заходів, спрямованих на внутрішню інтеграцію громади </w:t>
            </w:r>
          </w:p>
        </w:tc>
        <w:tc>
          <w:tcPr>
            <w:tcW w:w="63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Організовані заходи інтеграційного характеру (2 шт. щорічно)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Покращення рівня інтеграції мешканців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мешканців, що беруть участь в інтеграційних заходах. Відсоток мешканців, що мають відчуття життя в інтегрованій громаді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інтеграційних заходів.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(Старости, відділ освіти)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86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</w:tbl>
    <w:p w:rsidR="00840A22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22007" w:rsidRPr="0013492A" w:rsidRDefault="00D22007" w:rsidP="00840A22">
      <w:pPr>
        <w:spacing w:after="0" w:line="240" w:lineRule="auto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lastRenderedPageBreak/>
        <w:t>1.4. Забезпечення доступу до високої якості охорони здоров’я та ведення здорового способу життя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4"/>
        <w:gridCol w:w="1892"/>
        <w:gridCol w:w="2015"/>
        <w:gridCol w:w="1872"/>
        <w:gridCol w:w="1585"/>
        <w:gridCol w:w="1585"/>
        <w:gridCol w:w="1298"/>
        <w:gridCol w:w="1298"/>
        <w:gridCol w:w="1105"/>
      </w:tblGrid>
      <w:tr w:rsidR="00840A22" w:rsidRPr="0013492A" w:rsidTr="00AC23EA">
        <w:trPr>
          <w:tblHeader/>
        </w:trPr>
        <w:tc>
          <w:tcPr>
            <w:tcW w:w="59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5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7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5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5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4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38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594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1.4.1.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Забезпечення сучасним оснащенням закладів охорони здоров’я (</w:t>
            </w:r>
            <w:proofErr w:type="spellStart"/>
            <w:r w:rsidRPr="0013492A">
              <w:rPr>
                <w:rFonts w:cs="Calibri"/>
                <w:bCs/>
                <w:lang w:val="uk-UA"/>
              </w:rPr>
              <w:t>ФАПів</w:t>
            </w:r>
            <w:proofErr w:type="spellEnd"/>
            <w:r w:rsidRPr="0013492A">
              <w:rPr>
                <w:rFonts w:cs="Calibri"/>
                <w:bCs/>
                <w:lang w:val="uk-UA"/>
              </w:rPr>
              <w:t xml:space="preserve"> та амбулаторій )</w:t>
            </w:r>
          </w:p>
        </w:tc>
        <w:tc>
          <w:tcPr>
            <w:tcW w:w="65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Добре оснащені заклади охорони здоров’я (6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мешканцям доступу до охорони здоров’я високого рівня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і специфікація закупленого обладнання.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пропозиції закладів охорони здоров’я.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отримання обладнання.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(Відділ охорони здоров’я)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охорони здоров’я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кошти ДФРР, субвенції,  гранти, кошти спонсорів</w:t>
            </w:r>
          </w:p>
        </w:tc>
        <w:tc>
          <w:tcPr>
            <w:tcW w:w="385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40A22" w:rsidRPr="0013492A">
              <w:rPr>
                <w:rFonts w:cs="Calibri"/>
                <w:lang w:val="uk-UA"/>
              </w:rPr>
              <w:t xml:space="preserve"> рр.</w:t>
            </w:r>
          </w:p>
        </w:tc>
      </w:tr>
      <w:tr w:rsidR="00840A22" w:rsidRPr="0013492A" w:rsidTr="00AC23EA">
        <w:tc>
          <w:tcPr>
            <w:tcW w:w="594" w:type="pct"/>
          </w:tcPr>
          <w:p w:rsidR="00840A22" w:rsidRPr="0013492A" w:rsidRDefault="00776AB1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1.4.2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Розробка та реалізація програми Здорового способу життя (з врахуванням інтересів жінок та чоловіків, молоді та людей старшого віку)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</w:p>
        </w:tc>
        <w:tc>
          <w:tcPr>
            <w:tcW w:w="65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Підготовлена програма (1 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Наявність запланованих заходів в сфері пропаганди здорового способу життя мешканців громади. Покращення стану здоров’я мешканців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заплановані в програмі. Кількість заходів в сфері пропагування здорового способу життя та кількість їх учасників з врахування статі та віку.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доступності пропозиції профілактичних заходів, з врахування статі та віку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про затвердження програми. Дослідження умов життя та якості надання публічних послуг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(Відділ охорони здоров’я)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Громадські організації, заклади освіти, спортивні товариства, спонсори 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85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  <w:tr w:rsidR="00840A22" w:rsidRPr="0013492A" w:rsidTr="00AC23EA">
        <w:tc>
          <w:tcPr>
            <w:tcW w:w="594" w:type="pct"/>
          </w:tcPr>
          <w:p w:rsidR="00840A22" w:rsidRPr="0013492A" w:rsidRDefault="00BB3B93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1.4.3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та реалізація програми </w:t>
            </w:r>
            <w:r w:rsidRPr="0013492A">
              <w:rPr>
                <w:rFonts w:cs="Calibri"/>
                <w:lang w:val="uk-UA"/>
              </w:rPr>
              <w:lastRenderedPageBreak/>
              <w:t>Профілактики та запобігання виникненню шкідливих звичок у хлопців та дівчат,  у жінок та чоловіків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</w:p>
        </w:tc>
        <w:tc>
          <w:tcPr>
            <w:tcW w:w="65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Підготовлена програма (1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Наявність запланованих заходів в сфері запобігання і </w:t>
            </w:r>
            <w:r w:rsidRPr="0013492A">
              <w:rPr>
                <w:rFonts w:cs="Calibri"/>
                <w:lang w:val="uk-UA"/>
              </w:rPr>
              <w:lastRenderedPageBreak/>
              <w:t>профілактики шкідливих звичок. Покращення якості здоров’я мешканців.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Показники, передбачені в програмі. Кількість заходів </w:t>
            </w:r>
            <w:r w:rsidRPr="0013492A">
              <w:rPr>
                <w:rFonts w:cs="Calibri"/>
                <w:lang w:val="uk-UA"/>
              </w:rPr>
              <w:lastRenderedPageBreak/>
              <w:t>в сфері запобігання і профілактики шкідливих звичок. Кількість осіб з шкідливими звичками на території громади.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Рішення ради про затвердження програми. </w:t>
            </w:r>
            <w:r w:rsidRPr="0013492A">
              <w:rPr>
                <w:rFonts w:cs="Calibri"/>
                <w:lang w:val="uk-UA"/>
              </w:rPr>
              <w:lastRenderedPageBreak/>
              <w:t>Звіти з реалізації програми.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Виконком ОТГ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Громадські організації, заклади освіти, </w:t>
            </w:r>
            <w:r w:rsidRPr="0013492A">
              <w:rPr>
                <w:rFonts w:cs="Calibri"/>
                <w:lang w:val="uk-UA"/>
              </w:rPr>
              <w:lastRenderedPageBreak/>
              <w:t>спортивні товариства, спонсори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Власні кошти ОТГ, гранти</w:t>
            </w:r>
          </w:p>
        </w:tc>
        <w:tc>
          <w:tcPr>
            <w:tcW w:w="385" w:type="pct"/>
          </w:tcPr>
          <w:p w:rsidR="00840A22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  <w:p w:rsidR="007D7C09" w:rsidRDefault="007D7C09" w:rsidP="00AC23EA">
            <w:pPr>
              <w:pStyle w:val="a3"/>
              <w:rPr>
                <w:rFonts w:cs="Calibri"/>
                <w:lang w:val="uk-UA"/>
              </w:rPr>
            </w:pPr>
          </w:p>
          <w:p w:rsidR="007D7C09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</w:p>
        </w:tc>
      </w:tr>
    </w:tbl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EA72B0" w:rsidRDefault="00EA72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EA72B0" w:rsidRDefault="00EA72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840A22" w:rsidRPr="007D7C09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lastRenderedPageBreak/>
        <w:t xml:space="preserve">2. Сприяння розвитку інноваційного </w:t>
      </w:r>
      <w:r w:rsidR="007D7C09">
        <w:rPr>
          <w:rFonts w:cs="Calibri"/>
          <w:b/>
          <w:bCs/>
          <w:lang w:val="uk-UA"/>
        </w:rPr>
        <w:t>економічного потенціалу громади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  <w:r w:rsidRPr="0013492A">
        <w:rPr>
          <w:rFonts w:cs="Calibri"/>
          <w:lang w:val="uk-UA"/>
        </w:rPr>
        <w:t>2.1. Підтримка розвитку існуючих та створення нових виробничих фірм та надавачів послуг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2"/>
        <w:gridCol w:w="1728"/>
        <w:gridCol w:w="1875"/>
        <w:gridCol w:w="1872"/>
        <w:gridCol w:w="1728"/>
        <w:gridCol w:w="1441"/>
        <w:gridCol w:w="1295"/>
        <w:gridCol w:w="1289"/>
        <w:gridCol w:w="1114"/>
      </w:tblGrid>
      <w:tr w:rsidR="00840A22" w:rsidRPr="0013492A" w:rsidTr="009C4967">
        <w:tc>
          <w:tcPr>
            <w:tcW w:w="70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653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6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50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5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44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38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9C4967" w:rsidRPr="0013492A" w:rsidTr="009C4967">
        <w:tc>
          <w:tcPr>
            <w:tcW w:w="701" w:type="pct"/>
            <w:vAlign w:val="center"/>
          </w:tcPr>
          <w:p w:rsidR="009C4967" w:rsidRPr="009C4967" w:rsidRDefault="009C4967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2.1.1. Розробка інвестиційного паспорту громади.</w:t>
            </w:r>
          </w:p>
        </w:tc>
        <w:tc>
          <w:tcPr>
            <w:tcW w:w="602" w:type="pct"/>
            <w:vAlign w:val="center"/>
          </w:tcPr>
          <w:p w:rsidR="009C4967" w:rsidRPr="009C4967" w:rsidRDefault="009C4967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Інвестиційний паспорт громади, затверджений рішенням сесії (1 </w:t>
            </w:r>
            <w:proofErr w:type="spellStart"/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шт</w:t>
            </w:r>
            <w:proofErr w:type="spellEnd"/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653" w:type="pct"/>
            <w:vAlign w:val="center"/>
          </w:tcPr>
          <w:p w:rsidR="009C4967" w:rsidRPr="009C4967" w:rsidRDefault="009C4967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Інформаційна обізнаність</w:t>
            </w:r>
          </w:p>
        </w:tc>
        <w:tc>
          <w:tcPr>
            <w:tcW w:w="652" w:type="pct"/>
            <w:vAlign w:val="center"/>
          </w:tcPr>
          <w:p w:rsidR="009C4967" w:rsidRPr="009C4967" w:rsidRDefault="009C4967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Кількість інвестиційних об’єктів, кількість переглядів на сайті</w:t>
            </w:r>
          </w:p>
        </w:tc>
        <w:tc>
          <w:tcPr>
            <w:tcW w:w="602" w:type="pct"/>
            <w:vAlign w:val="center"/>
          </w:tcPr>
          <w:p w:rsidR="009C4967" w:rsidRPr="009C4967" w:rsidRDefault="009C4967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Рішення сесії, сайт – розміщена інформація, наявність документу</w:t>
            </w:r>
          </w:p>
        </w:tc>
        <w:tc>
          <w:tcPr>
            <w:tcW w:w="502" w:type="pct"/>
            <w:vAlign w:val="center"/>
          </w:tcPr>
          <w:p w:rsidR="009C4967" w:rsidRPr="009C4967" w:rsidRDefault="009C4967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Виконком ОТГ</w:t>
            </w:r>
          </w:p>
        </w:tc>
        <w:tc>
          <w:tcPr>
            <w:tcW w:w="451" w:type="pct"/>
            <w:vAlign w:val="center"/>
          </w:tcPr>
          <w:p w:rsidR="009C4967" w:rsidRPr="009C4967" w:rsidRDefault="009C4967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Молодіжна рада, ГО</w:t>
            </w:r>
          </w:p>
        </w:tc>
        <w:tc>
          <w:tcPr>
            <w:tcW w:w="449" w:type="pct"/>
            <w:vAlign w:val="center"/>
          </w:tcPr>
          <w:p w:rsidR="009C4967" w:rsidRPr="009C4967" w:rsidRDefault="009C4967" w:rsidP="005E5BD6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Місцевий бюджет</w:t>
            </w:r>
          </w:p>
        </w:tc>
        <w:tc>
          <w:tcPr>
            <w:tcW w:w="388" w:type="pct"/>
            <w:vAlign w:val="center"/>
          </w:tcPr>
          <w:p w:rsidR="009C4967" w:rsidRPr="009C4967" w:rsidRDefault="009C4967" w:rsidP="005E5BD6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2021</w:t>
            </w:r>
          </w:p>
        </w:tc>
      </w:tr>
      <w:tr w:rsidR="007B66E8" w:rsidRPr="0013492A" w:rsidTr="009C4967">
        <w:tc>
          <w:tcPr>
            <w:tcW w:w="701" w:type="pct"/>
            <w:vAlign w:val="center"/>
          </w:tcPr>
          <w:p w:rsidR="007B66E8" w:rsidRPr="009C4967" w:rsidRDefault="007B66E8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2.1.2. </w:t>
            </w:r>
            <w:r w:rsidR="00F23090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Проведення інвентаризації земель та розробка схем зонування</w:t>
            </w:r>
          </w:p>
        </w:tc>
        <w:tc>
          <w:tcPr>
            <w:tcW w:w="602" w:type="pct"/>
            <w:vAlign w:val="center"/>
          </w:tcPr>
          <w:p w:rsidR="007B66E8" w:rsidRDefault="00F23090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Карта земельних ресурсів -1 </w:t>
            </w:r>
            <w:proofErr w:type="spellStart"/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шт</w:t>
            </w:r>
            <w:proofErr w:type="spellEnd"/>
          </w:p>
          <w:p w:rsidR="00F23090" w:rsidRPr="009C4967" w:rsidRDefault="00F23090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Реєстр вільних земель -1</w:t>
            </w:r>
          </w:p>
        </w:tc>
        <w:tc>
          <w:tcPr>
            <w:tcW w:w="653" w:type="pct"/>
            <w:vAlign w:val="center"/>
          </w:tcPr>
          <w:p w:rsidR="007B66E8" w:rsidRPr="009C4967" w:rsidRDefault="00F23090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Наявність інформації про земельні ресурси ОТГ додаткові джерела надходжень до місцевого бюджету</w:t>
            </w:r>
          </w:p>
        </w:tc>
        <w:tc>
          <w:tcPr>
            <w:tcW w:w="652" w:type="pct"/>
            <w:vAlign w:val="center"/>
          </w:tcPr>
          <w:p w:rsidR="007B66E8" w:rsidRPr="009C4967" w:rsidRDefault="007B66E8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602" w:type="pct"/>
            <w:vAlign w:val="center"/>
          </w:tcPr>
          <w:p w:rsidR="007B66E8" w:rsidRPr="009C4967" w:rsidRDefault="00F23090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Звіт фінансового відділу  по надходженням </w:t>
            </w:r>
          </w:p>
        </w:tc>
        <w:tc>
          <w:tcPr>
            <w:tcW w:w="502" w:type="pct"/>
            <w:vAlign w:val="center"/>
          </w:tcPr>
          <w:p w:rsidR="007B66E8" w:rsidRPr="009C4967" w:rsidRDefault="00F23090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Відділ земельних відносин, містобудування, архітектури, цивільного захисту та ЖКГ</w:t>
            </w:r>
          </w:p>
        </w:tc>
        <w:tc>
          <w:tcPr>
            <w:tcW w:w="451" w:type="pct"/>
            <w:vAlign w:val="center"/>
          </w:tcPr>
          <w:p w:rsidR="007B66E8" w:rsidRPr="009C4967" w:rsidRDefault="007B66E8" w:rsidP="005E5BD6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449" w:type="pct"/>
            <w:vAlign w:val="center"/>
          </w:tcPr>
          <w:p w:rsidR="007B66E8" w:rsidRPr="009C4967" w:rsidRDefault="00F23090" w:rsidP="005E5BD6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Обласний бюджет, місцевий бюджет</w:t>
            </w:r>
          </w:p>
        </w:tc>
        <w:tc>
          <w:tcPr>
            <w:tcW w:w="388" w:type="pct"/>
            <w:vAlign w:val="center"/>
          </w:tcPr>
          <w:p w:rsidR="007B66E8" w:rsidRPr="009C4967" w:rsidRDefault="00F23090" w:rsidP="005E5BD6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2021 -2022</w:t>
            </w:r>
          </w:p>
        </w:tc>
      </w:tr>
      <w:tr w:rsidR="00840A22" w:rsidRPr="0013492A" w:rsidTr="00776AB1">
        <w:tc>
          <w:tcPr>
            <w:tcW w:w="701" w:type="pct"/>
          </w:tcPr>
          <w:p w:rsidR="00840A22" w:rsidRPr="0013492A" w:rsidRDefault="00F23090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2.1.3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Виділення та оснащення інвестиційних ділянок та приміщень (сонячні панелі, </w:t>
            </w:r>
            <w:proofErr w:type="spellStart"/>
            <w:r w:rsidRPr="0013492A">
              <w:rPr>
                <w:rFonts w:cs="Calibri"/>
                <w:lang w:val="uk-UA"/>
              </w:rPr>
              <w:t>пелетний</w:t>
            </w:r>
            <w:proofErr w:type="spellEnd"/>
            <w:r w:rsidRPr="0013492A">
              <w:rPr>
                <w:rFonts w:cs="Calibri"/>
                <w:lang w:val="uk-UA"/>
              </w:rPr>
              <w:t xml:space="preserve"> завод, нових виробництв для використання наявних корисних копалин, траса з мотокросу і </w:t>
            </w:r>
            <w:proofErr w:type="spellStart"/>
            <w:r w:rsidRPr="0013492A">
              <w:rPr>
                <w:rFonts w:cs="Calibri"/>
                <w:lang w:val="uk-UA"/>
              </w:rPr>
              <w:t>т.і</w:t>
            </w:r>
            <w:proofErr w:type="spellEnd"/>
            <w:r w:rsidRPr="0013492A">
              <w:rPr>
                <w:rFonts w:cs="Calibri"/>
                <w:lang w:val="uk-UA"/>
              </w:rPr>
              <w:t>.) та створення Інвестиційної карти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Виділення та оснащення інвестиційних ділянок (кількість ділянок - 10, їх сумарна площа - 40 га)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Пропозиція інвестиційних ділянок (1 комплект)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можливості заснування нового або розвитку існуючого бізнесу на території громади.</w:t>
            </w:r>
          </w:p>
          <w:p w:rsidR="00840A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Зацікавлення потенційних інвесторів отриманням інвестиційних ділянок в громаді. Покращення </w:t>
            </w:r>
            <w:r w:rsidRPr="0013492A">
              <w:rPr>
                <w:rFonts w:cs="Calibri"/>
                <w:lang w:val="uk-UA"/>
              </w:rPr>
              <w:lastRenderedPageBreak/>
              <w:t>умов розвитку підприємництва в громаді.</w:t>
            </w:r>
          </w:p>
          <w:p w:rsidR="00EA72B0" w:rsidRDefault="00EA72B0" w:rsidP="00AC23EA">
            <w:pPr>
              <w:pStyle w:val="a3"/>
              <w:rPr>
                <w:rFonts w:cs="Calibri"/>
                <w:lang w:val="uk-UA"/>
              </w:rPr>
            </w:pPr>
          </w:p>
          <w:p w:rsidR="00EA72B0" w:rsidRPr="0013492A" w:rsidRDefault="00EA72B0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Кількість i площа наданих в оренду або проданих ділянок на території громади – </w:t>
            </w:r>
            <w:proofErr w:type="spellStart"/>
            <w:r w:rsidRPr="0013492A">
              <w:rPr>
                <w:rFonts w:cs="Calibri"/>
                <w:lang w:val="uk-UA"/>
              </w:rPr>
              <w:t>розвиваючихся</w:t>
            </w:r>
            <w:proofErr w:type="spellEnd"/>
            <w:r w:rsidRPr="0013492A">
              <w:rPr>
                <w:rFonts w:cs="Calibri"/>
                <w:lang w:val="uk-UA"/>
              </w:rPr>
              <w:t xml:space="preserve"> або нових фірм.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нових місць праці, з врахуванням статі та віку.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 Рівень задоволення підприємців підтримкою, що </w:t>
            </w:r>
            <w:r w:rsidRPr="0013492A">
              <w:rPr>
                <w:rFonts w:cs="Calibri"/>
                <w:lang w:val="uk-UA"/>
              </w:rPr>
              <w:lastRenderedPageBreak/>
              <w:t>надається підприємцям громадою.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Реєстр умов оренди або продажу ділянок. Записи в ЄДРПОУ. Звіти фірм про кількість працівників. Дослідження умов ведення бізнесу на території громади.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5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4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88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840A22" w:rsidRPr="0013492A" w:rsidTr="00776AB1">
        <w:tc>
          <w:tcPr>
            <w:tcW w:w="701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2</w:t>
            </w:r>
            <w:r w:rsidR="00F23090">
              <w:rPr>
                <w:rFonts w:cs="Calibri"/>
                <w:lang w:val="uk-UA"/>
              </w:rPr>
              <w:t>.1.4</w:t>
            </w:r>
            <w:r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Проведення </w:t>
            </w:r>
            <w:r w:rsidR="00EA72B0">
              <w:rPr>
                <w:rFonts w:cs="Calibri"/>
                <w:lang w:val="uk-UA"/>
              </w:rPr>
              <w:t>дослідження стану</w:t>
            </w:r>
            <w:r w:rsidRPr="0013492A">
              <w:rPr>
                <w:rFonts w:cs="Calibri"/>
                <w:lang w:val="uk-UA"/>
              </w:rPr>
              <w:t xml:space="preserve"> трудових ресурсів в громаді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Рапорт з проведеного дослідження (1 шт.)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Інформація про профіль працівників та безробітних на території громади з врахуванням статі, віку та відповідного фаху для існуючих та потенційних роботодавців.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Ріст рівня працевлаштування на території громади. Рівень задоволення підприємців підтримкою з боку громади.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фірм про кількість працівників. Дослідження умов ведення бізнесу на території громади.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5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Спеціалізована організація, підприємці</w:t>
            </w:r>
          </w:p>
        </w:tc>
        <w:tc>
          <w:tcPr>
            <w:tcW w:w="44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88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  <w:tr w:rsidR="00840A22" w:rsidRPr="0013492A" w:rsidTr="00776AB1">
        <w:tc>
          <w:tcPr>
            <w:tcW w:w="701" w:type="pct"/>
          </w:tcPr>
          <w:p w:rsidR="00840A22" w:rsidRPr="0013492A" w:rsidRDefault="00F23090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2.1.5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/>
                <w:lang w:val="uk-UA"/>
              </w:rPr>
            </w:pPr>
            <w:r w:rsidRPr="0013492A">
              <w:rPr>
                <w:rFonts w:cs="Calibri"/>
                <w:lang w:val="uk-UA"/>
              </w:rPr>
              <w:t>Сприяння підвищенню обізнаності та кваліфікації підприємців та сільгоспвиробників, в т.ч. – проведення навчань для жінок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проведених навчань (не менше ніж 3 шт. щорічно)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 осіб, які скористались навчаннями (не менше 60 люд. щорічно)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Підвищення кваліфікації керівництва та працівників фірм та фермерів. Зменшення рівня безробіття. Покращення умов розвитку підприємництва на території громади.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Покращення результатів діяльності суб’єктів господарювання на території громади. Кількість створених робочих місць.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 з діяльності органу, що відповідає за реалізацію заходів. Дослідження умов ведення бізнесу на території громади.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5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Спеціалізована організація, підприємці та сільгоспвиробники</w:t>
            </w:r>
          </w:p>
        </w:tc>
        <w:tc>
          <w:tcPr>
            <w:tcW w:w="44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88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840A22" w:rsidRPr="0013492A" w:rsidTr="00776AB1">
        <w:tc>
          <w:tcPr>
            <w:tcW w:w="701" w:type="pct"/>
          </w:tcPr>
          <w:p w:rsidR="00840A22" w:rsidRPr="0013492A" w:rsidRDefault="00F23090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2.1.6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Інвестиційна промоція громади – розробка </w:t>
            </w:r>
            <w:proofErr w:type="spellStart"/>
            <w:r w:rsidRPr="0013492A">
              <w:rPr>
                <w:rFonts w:cs="Calibri"/>
                <w:lang w:val="uk-UA"/>
              </w:rPr>
              <w:t>програмиі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її реалізація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Наявність плану інвестиційної промоції громади (1 шт.)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Наявність графіку </w:t>
            </w:r>
            <w:proofErr w:type="spellStart"/>
            <w:r w:rsidRPr="0013492A">
              <w:rPr>
                <w:rFonts w:cs="Calibri"/>
                <w:lang w:val="uk-UA"/>
              </w:rPr>
              <w:t>промоційних</w:t>
            </w:r>
            <w:proofErr w:type="spellEnd"/>
            <w:r w:rsidRPr="0013492A">
              <w:rPr>
                <w:rFonts w:cs="Calibri"/>
                <w:lang w:val="uk-UA"/>
              </w:rPr>
              <w:t xml:space="preserve"> заходів. Збільшення кількості інвесторів на території громади. Покращення умов розвитку підприємництва </w:t>
            </w:r>
            <w:r w:rsidRPr="0013492A">
              <w:rPr>
                <w:rFonts w:cs="Calibri"/>
                <w:lang w:val="uk-UA"/>
              </w:rPr>
              <w:lastRenderedPageBreak/>
              <w:t>на території громади.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Кількість нових інвесторів. Рівень задоволення підприємців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підприємців підтримкою з боку громади.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Звітність господарської діяльності. Дослідження умов ведення бізнесу на території громади.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5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Спеціалізована організація, підприємці-інвестори</w:t>
            </w:r>
          </w:p>
        </w:tc>
        <w:tc>
          <w:tcPr>
            <w:tcW w:w="44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88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  <w:tr w:rsidR="002F55E2" w:rsidRPr="0013492A" w:rsidTr="00776AB1">
        <w:tc>
          <w:tcPr>
            <w:tcW w:w="701" w:type="pct"/>
          </w:tcPr>
          <w:p w:rsidR="002F55E2" w:rsidRPr="002F55E2" w:rsidRDefault="002F55E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>2.1.7.  Оновлення реєстру вільних приміщень для забезпечення подальшого використання</w:t>
            </w:r>
          </w:p>
        </w:tc>
        <w:tc>
          <w:tcPr>
            <w:tcW w:w="602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Оновлений реєстр затверджений рішенням сесії - 1</w:t>
            </w:r>
          </w:p>
        </w:tc>
        <w:tc>
          <w:tcPr>
            <w:tcW w:w="653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Наявність інформації</w:t>
            </w:r>
          </w:p>
        </w:tc>
        <w:tc>
          <w:tcPr>
            <w:tcW w:w="652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Кількість об</w:t>
            </w:r>
            <w:r w:rsidRPr="002F55E2">
              <w:rPr>
                <w:rFonts w:cs="Calibri"/>
                <w:highlight w:val="yellow"/>
                <w:lang w:val="en-US"/>
              </w:rPr>
              <w:t>’</w:t>
            </w:r>
            <w:proofErr w:type="spellStart"/>
            <w:r w:rsidRPr="002F55E2">
              <w:rPr>
                <w:rFonts w:cs="Calibri"/>
                <w:highlight w:val="yellow"/>
                <w:lang w:val="uk-UA"/>
              </w:rPr>
              <w:t>єктів</w:t>
            </w:r>
            <w:proofErr w:type="spellEnd"/>
          </w:p>
        </w:tc>
        <w:tc>
          <w:tcPr>
            <w:tcW w:w="602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Рішення сесії</w:t>
            </w:r>
          </w:p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Оприлюднена інформація реєстру</w:t>
            </w:r>
          </w:p>
        </w:tc>
        <w:tc>
          <w:tcPr>
            <w:tcW w:w="502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Відділ земельних відносин, містобудування, архітектури, цивільного захисту та ЖКГ</w:t>
            </w:r>
          </w:p>
        </w:tc>
        <w:tc>
          <w:tcPr>
            <w:tcW w:w="451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</w:p>
        </w:tc>
        <w:tc>
          <w:tcPr>
            <w:tcW w:w="449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</w:p>
        </w:tc>
        <w:tc>
          <w:tcPr>
            <w:tcW w:w="388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Постійно</w:t>
            </w:r>
          </w:p>
        </w:tc>
      </w:tr>
    </w:tbl>
    <w:p w:rsidR="007D7C09" w:rsidRDefault="007D7C09" w:rsidP="00840A22">
      <w:pPr>
        <w:spacing w:after="0" w:line="240" w:lineRule="auto"/>
        <w:jc w:val="both"/>
        <w:rPr>
          <w:rFonts w:cs="Calibri"/>
          <w:lang w:val="uk-UA"/>
        </w:rPr>
      </w:pPr>
    </w:p>
    <w:p w:rsidR="007D7C09" w:rsidRDefault="007D7C09" w:rsidP="00840A22">
      <w:pPr>
        <w:spacing w:after="0" w:line="240" w:lineRule="auto"/>
        <w:jc w:val="both"/>
        <w:rPr>
          <w:rFonts w:cs="Calibri"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095AA1" w:rsidRDefault="00095AA1" w:rsidP="00840A22">
      <w:pPr>
        <w:spacing w:after="0" w:line="240" w:lineRule="auto"/>
        <w:jc w:val="both"/>
        <w:rPr>
          <w:rFonts w:cs="Calibri"/>
          <w:lang w:val="uk-UA"/>
        </w:rPr>
      </w:pPr>
    </w:p>
    <w:p w:rsidR="00930CB0" w:rsidRDefault="00930CB0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jc w:val="both"/>
        <w:rPr>
          <w:rFonts w:cs="Calibri"/>
          <w:lang w:val="uk-UA"/>
        </w:rPr>
      </w:pPr>
    </w:p>
    <w:p w:rsidR="00930CB0" w:rsidRPr="0013492A" w:rsidRDefault="00930CB0" w:rsidP="00840A22">
      <w:pPr>
        <w:spacing w:after="0" w:line="240" w:lineRule="auto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lastRenderedPageBreak/>
        <w:t xml:space="preserve">2.2. Підтримка розвитку водної </w:t>
      </w:r>
      <w:proofErr w:type="spellStart"/>
      <w:r w:rsidRPr="0013492A">
        <w:rPr>
          <w:rFonts w:cs="Calibri"/>
          <w:b/>
          <w:lang w:val="uk-UA"/>
        </w:rPr>
        <w:t>туристики</w:t>
      </w:r>
      <w:proofErr w:type="spellEnd"/>
      <w:r w:rsidRPr="0013492A">
        <w:rPr>
          <w:rFonts w:cs="Calibri"/>
          <w:b/>
          <w:lang w:val="uk-UA"/>
        </w:rPr>
        <w:t xml:space="preserve"> та зеленої </w:t>
      </w:r>
      <w:proofErr w:type="spellStart"/>
      <w:r w:rsidRPr="0013492A">
        <w:rPr>
          <w:rFonts w:cs="Calibri"/>
          <w:b/>
          <w:lang w:val="uk-UA"/>
        </w:rPr>
        <w:t>туристики</w:t>
      </w:r>
      <w:proofErr w:type="spellEnd"/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3"/>
        <w:gridCol w:w="1810"/>
        <w:gridCol w:w="1571"/>
        <w:gridCol w:w="1949"/>
        <w:gridCol w:w="1872"/>
        <w:gridCol w:w="1585"/>
        <w:gridCol w:w="1438"/>
        <w:gridCol w:w="1298"/>
        <w:gridCol w:w="1108"/>
      </w:tblGrid>
      <w:tr w:rsidR="00840A22" w:rsidRPr="0013492A" w:rsidTr="00AC23EA">
        <w:trPr>
          <w:tblHeader/>
        </w:trPr>
        <w:tc>
          <w:tcPr>
            <w:tcW w:w="60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3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547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7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6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5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50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45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386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600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2.2.1.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Програми розвитку туризму </w:t>
            </w:r>
            <w:proofErr w:type="spellStart"/>
            <w:r w:rsidRPr="0013492A">
              <w:rPr>
                <w:rFonts w:cs="Calibri"/>
                <w:lang w:val="uk-UA"/>
              </w:rPr>
              <w:t>Прибужанівської</w:t>
            </w:r>
            <w:proofErr w:type="spellEnd"/>
            <w:r w:rsidRPr="0013492A">
              <w:rPr>
                <w:rFonts w:cs="Calibri"/>
                <w:lang w:val="uk-UA"/>
              </w:rPr>
              <w:t xml:space="preserve"> ОТГ</w:t>
            </w:r>
          </w:p>
        </w:tc>
        <w:tc>
          <w:tcPr>
            <w:tcW w:w="6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Розроблена програма (1 шт.)</w:t>
            </w:r>
          </w:p>
        </w:tc>
        <w:tc>
          <w:tcPr>
            <w:tcW w:w="54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Наявність переліку визначних та туристичних об’єктів на території громади Інформація про напрямки та способи розвитку туризму</w:t>
            </w:r>
          </w:p>
        </w:tc>
        <w:tc>
          <w:tcPr>
            <w:tcW w:w="6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зазначені в програмі.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туристів.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суб’єктів (жінок та чоловіків, з врахуванням віку), що працюють в сфері туризму. Кількість створених робочих місць та аналіз задіяних представників громади (за статтю та віком).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ради, що затверджує програму. Звіти з реалізації програми.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Спеціалізована організація, заклади культури, громадські організації, туристичні організації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86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2022</w:t>
            </w:r>
          </w:p>
        </w:tc>
      </w:tr>
      <w:tr w:rsidR="00840A22" w:rsidRPr="0013492A" w:rsidTr="00AC23EA">
        <w:tc>
          <w:tcPr>
            <w:tcW w:w="600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2.2.2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Облаштування пляжів, створення зон відпочинку в с. </w:t>
            </w:r>
            <w:proofErr w:type="spellStart"/>
            <w:r w:rsidRPr="0013492A">
              <w:rPr>
                <w:rFonts w:cs="Calibri"/>
                <w:lang w:val="uk-UA"/>
              </w:rPr>
              <w:t>Прибужани</w:t>
            </w:r>
            <w:proofErr w:type="spellEnd"/>
            <w:r w:rsidRPr="0013492A">
              <w:rPr>
                <w:rFonts w:cs="Calibri"/>
                <w:lang w:val="uk-UA"/>
              </w:rPr>
              <w:t xml:space="preserve"> та с. </w:t>
            </w:r>
            <w:proofErr w:type="spellStart"/>
            <w:r w:rsidRPr="0013492A">
              <w:rPr>
                <w:rFonts w:cs="Calibri"/>
                <w:lang w:val="uk-UA"/>
              </w:rPr>
              <w:t>Яструбинове</w:t>
            </w:r>
            <w:proofErr w:type="spellEnd"/>
          </w:p>
        </w:tc>
        <w:tc>
          <w:tcPr>
            <w:tcW w:w="6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зони відпочинку (2 шт.)</w:t>
            </w:r>
          </w:p>
        </w:tc>
        <w:tc>
          <w:tcPr>
            <w:tcW w:w="54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можливості привабливого та безпечного проведення часу.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</w:t>
            </w:r>
          </w:p>
        </w:tc>
        <w:tc>
          <w:tcPr>
            <w:tcW w:w="6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користувачів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нових робочих місць, з врахуванням статі та віку.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мешканців.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прийому робіт.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Звітність підрозділів, що управляють відповідними зонами.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(Старости)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86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1C6568" w:rsidRPr="0013492A" w:rsidTr="00AC23EA">
        <w:tc>
          <w:tcPr>
            <w:tcW w:w="600" w:type="pct"/>
          </w:tcPr>
          <w:p w:rsidR="001C6568" w:rsidRPr="00DE5ABB" w:rsidRDefault="001C6568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 xml:space="preserve">2.2.3. Формування </w:t>
            </w:r>
            <w:r w:rsidR="00A911FB" w:rsidRPr="00DE5ABB">
              <w:rPr>
                <w:rFonts w:cs="Calibri"/>
                <w:highlight w:val="yellow"/>
                <w:lang w:val="uk-UA"/>
              </w:rPr>
              <w:t>реєстру</w:t>
            </w:r>
            <w:r w:rsidR="0020355F" w:rsidRPr="00DE5ABB">
              <w:rPr>
                <w:rFonts w:cs="Calibri"/>
                <w:highlight w:val="yellow"/>
                <w:lang w:val="uk-UA"/>
              </w:rPr>
              <w:t xml:space="preserve"> туристичних об</w:t>
            </w:r>
            <w:r w:rsidR="0020355F" w:rsidRPr="00DE5ABB">
              <w:rPr>
                <w:rFonts w:cs="Calibri"/>
                <w:highlight w:val="yellow"/>
                <w:lang w:val="ru-RU"/>
              </w:rPr>
              <w:t>’</w:t>
            </w:r>
            <w:proofErr w:type="spellStart"/>
            <w:r w:rsidR="0020355F" w:rsidRPr="00DE5ABB">
              <w:rPr>
                <w:rFonts w:cs="Calibri"/>
                <w:highlight w:val="yellow"/>
                <w:lang w:val="uk-UA"/>
              </w:rPr>
              <w:t>єктів</w:t>
            </w:r>
            <w:proofErr w:type="spellEnd"/>
            <w:r w:rsidR="0020355F" w:rsidRPr="00DE5ABB">
              <w:rPr>
                <w:rFonts w:cs="Calibri"/>
                <w:highlight w:val="yellow"/>
                <w:lang w:val="uk-UA"/>
              </w:rPr>
              <w:t xml:space="preserve"> та маршрутів</w:t>
            </w:r>
          </w:p>
        </w:tc>
        <w:tc>
          <w:tcPr>
            <w:tcW w:w="630" w:type="pct"/>
          </w:tcPr>
          <w:p w:rsidR="001C6568" w:rsidRPr="00DE5ABB" w:rsidRDefault="0020355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Реєстр туристичних об’єктів та маршрутів, виготовлені буклети , відеоролик</w:t>
            </w:r>
          </w:p>
        </w:tc>
        <w:tc>
          <w:tcPr>
            <w:tcW w:w="547" w:type="pct"/>
          </w:tcPr>
          <w:p w:rsidR="001C6568" w:rsidRPr="00DE5ABB" w:rsidRDefault="0020355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Інформаційна обізнаність</w:t>
            </w:r>
            <w:r w:rsidR="00DE5ABB" w:rsidRPr="00DE5ABB">
              <w:rPr>
                <w:rFonts w:cs="Calibri"/>
                <w:highlight w:val="yellow"/>
                <w:lang w:val="uk-UA"/>
              </w:rPr>
              <w:t xml:space="preserve"> населення, зростання інтересу до історії та культури </w:t>
            </w:r>
            <w:r w:rsidR="00DE5ABB" w:rsidRPr="00DE5ABB">
              <w:rPr>
                <w:rFonts w:cs="Calibri"/>
                <w:highlight w:val="yellow"/>
                <w:lang w:val="uk-UA"/>
              </w:rPr>
              <w:lastRenderedPageBreak/>
              <w:t>громади з боку інших районів та регіонів</w:t>
            </w:r>
          </w:p>
        </w:tc>
        <w:tc>
          <w:tcPr>
            <w:tcW w:w="679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lastRenderedPageBreak/>
              <w:t>Рівень обізнаності та задоволеності жителів громади та інших  відвідувачів</w:t>
            </w:r>
          </w:p>
        </w:tc>
        <w:tc>
          <w:tcPr>
            <w:tcW w:w="652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Єдиний реєстр об’єктів історичної та культурної спадщини О ТГ, соціальне опитування</w:t>
            </w:r>
          </w:p>
        </w:tc>
        <w:tc>
          <w:tcPr>
            <w:tcW w:w="552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Виконком ОТГ, керівники БК</w:t>
            </w:r>
          </w:p>
        </w:tc>
        <w:tc>
          <w:tcPr>
            <w:tcW w:w="501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Молодіжна рада, відділ освіти, молоді та спорту</w:t>
            </w:r>
          </w:p>
        </w:tc>
        <w:tc>
          <w:tcPr>
            <w:tcW w:w="452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Власні кошти ОТГ, гранти, кошти спонсорів</w:t>
            </w:r>
          </w:p>
        </w:tc>
        <w:tc>
          <w:tcPr>
            <w:tcW w:w="386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2021-2023</w:t>
            </w:r>
          </w:p>
        </w:tc>
      </w:tr>
    </w:tbl>
    <w:p w:rsidR="00840A22" w:rsidRDefault="00840A22" w:rsidP="00840A22">
      <w:pPr>
        <w:spacing w:after="0" w:line="240" w:lineRule="auto"/>
        <w:rPr>
          <w:rFonts w:cs="Calibri"/>
          <w:b/>
          <w:bCs/>
          <w:lang w:val="uk-UA"/>
        </w:rPr>
      </w:pPr>
    </w:p>
    <w:p w:rsidR="00095AA1" w:rsidRDefault="00095AA1" w:rsidP="00840A22">
      <w:pPr>
        <w:spacing w:after="0" w:line="240" w:lineRule="auto"/>
        <w:rPr>
          <w:rFonts w:cs="Calibri"/>
          <w:b/>
          <w:bCs/>
          <w:lang w:val="uk-UA"/>
        </w:rPr>
      </w:pPr>
    </w:p>
    <w:p w:rsidR="002F55E2" w:rsidRPr="0013492A" w:rsidRDefault="002F55E2" w:rsidP="00840A22">
      <w:pPr>
        <w:spacing w:after="0" w:line="240" w:lineRule="auto"/>
        <w:rPr>
          <w:rFonts w:cs="Calibri"/>
          <w:b/>
          <w:bCs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t>3. Забезпечення високих стандартів життя мешканців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t>3.1. Розбудова транспортної інфраструктури на території громади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3"/>
        <w:gridCol w:w="1697"/>
        <w:gridCol w:w="1489"/>
        <w:gridCol w:w="1738"/>
        <w:gridCol w:w="1554"/>
        <w:gridCol w:w="1323"/>
        <w:gridCol w:w="1608"/>
        <w:gridCol w:w="1697"/>
        <w:gridCol w:w="1245"/>
      </w:tblGrid>
      <w:tr w:rsidR="00840A22" w:rsidRPr="0013492A" w:rsidTr="006E0E4F">
        <w:trPr>
          <w:tblHeader/>
        </w:trPr>
        <w:tc>
          <w:tcPr>
            <w:tcW w:w="62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54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52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55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9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56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6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45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6E0E4F">
        <w:tc>
          <w:tcPr>
            <w:tcW w:w="624" w:type="pct"/>
          </w:tcPr>
          <w:p w:rsidR="00840A22" w:rsidRPr="00930CB0" w:rsidRDefault="00840A2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3.1.1.</w:t>
            </w:r>
          </w:p>
          <w:p w:rsidR="00840A22" w:rsidRPr="00930CB0" w:rsidRDefault="00840A2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Розробка програми інвентаризації та аналізу потреб ремонту дорожньої мережі та визначення черговості її реалізації (в т.ч. укріплення водостоків)</w:t>
            </w:r>
          </w:p>
        </w:tc>
        <w:tc>
          <w:tcPr>
            <w:tcW w:w="549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Розроблена програма (1 шт.)</w:t>
            </w:r>
          </w:p>
        </w:tc>
        <w:tc>
          <w:tcPr>
            <w:tcW w:w="528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 xml:space="preserve">Інформація щодо наявних доріг та їх стану. Будівництво та ремонт доріг, тротуарів, </w:t>
            </w:r>
            <w:proofErr w:type="spellStart"/>
            <w:r w:rsidRPr="00930CB0">
              <w:rPr>
                <w:rFonts w:cs="Calibri"/>
                <w:highlight w:val="yellow"/>
                <w:lang w:val="uk-UA"/>
              </w:rPr>
              <w:t>велодоріжок</w:t>
            </w:r>
            <w:proofErr w:type="spellEnd"/>
            <w:r w:rsidRPr="00930CB0">
              <w:rPr>
                <w:rFonts w:cs="Calibri"/>
                <w:highlight w:val="yellow"/>
                <w:lang w:val="uk-UA"/>
              </w:rPr>
              <w:t>,  освітлення.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Покращення умов життя.</w:t>
            </w:r>
          </w:p>
        </w:tc>
        <w:tc>
          <w:tcPr>
            <w:tcW w:w="615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Показники, визначені в програмі.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Збудована та відремонтована інфраструктура (довжина, площа).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Рівень задоволення мешканців.</w:t>
            </w:r>
          </w:p>
        </w:tc>
        <w:tc>
          <w:tcPr>
            <w:tcW w:w="550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Рішення ради про затвердження програми.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Протоколи передачі робіт.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Дослідження умов життя та якості надання публічних послуг.</w:t>
            </w:r>
          </w:p>
        </w:tc>
        <w:tc>
          <w:tcPr>
            <w:tcW w:w="499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Виконком ОТГ (Старости)</w:t>
            </w:r>
          </w:p>
        </w:tc>
        <w:tc>
          <w:tcPr>
            <w:tcW w:w="569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proofErr w:type="spellStart"/>
            <w:r w:rsidRPr="00930CB0">
              <w:rPr>
                <w:rFonts w:cs="Calibri"/>
                <w:highlight w:val="yellow"/>
                <w:lang w:val="uk-UA"/>
              </w:rPr>
              <w:t>Раойнна</w:t>
            </w:r>
            <w:proofErr w:type="spellEnd"/>
            <w:r w:rsidRPr="00930CB0">
              <w:rPr>
                <w:rFonts w:cs="Calibri"/>
                <w:highlight w:val="yellow"/>
                <w:lang w:val="uk-UA"/>
              </w:rPr>
              <w:t>, обласна служба автомобільних доріг</w:t>
            </w:r>
          </w:p>
        </w:tc>
        <w:tc>
          <w:tcPr>
            <w:tcW w:w="615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Власні кошти ОТГ, гранти, кошти спонсорів</w:t>
            </w:r>
          </w:p>
        </w:tc>
        <w:tc>
          <w:tcPr>
            <w:tcW w:w="450" w:type="pct"/>
          </w:tcPr>
          <w:p w:rsidR="00840A22" w:rsidRPr="00930CB0" w:rsidRDefault="00B45B4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2022</w:t>
            </w:r>
          </w:p>
        </w:tc>
      </w:tr>
      <w:tr w:rsidR="00840A22" w:rsidRPr="0013492A" w:rsidTr="006E0E4F">
        <w:tc>
          <w:tcPr>
            <w:tcW w:w="624" w:type="pct"/>
          </w:tcPr>
          <w:p w:rsidR="00840A22" w:rsidRPr="0023077D" w:rsidRDefault="00BF398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3.1.2</w:t>
            </w:r>
            <w:r w:rsidR="00840A22" w:rsidRPr="0023077D">
              <w:rPr>
                <w:rFonts w:cs="Calibri"/>
                <w:highlight w:val="yellow"/>
                <w:lang w:val="uk-UA"/>
              </w:rPr>
              <w:t>.</w:t>
            </w:r>
          </w:p>
          <w:p w:rsidR="00840A22" w:rsidRPr="0023077D" w:rsidRDefault="00840A2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Забезпечення освітлення населених пунктів ОТГ</w:t>
            </w:r>
          </w:p>
        </w:tc>
        <w:tc>
          <w:tcPr>
            <w:tcW w:w="549" w:type="pct"/>
          </w:tcPr>
          <w:p w:rsidR="00840A22" w:rsidRPr="0023077D" w:rsidRDefault="00B45B4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Встановлені лампи (4</w:t>
            </w:r>
            <w:r w:rsidR="00840A22" w:rsidRPr="0023077D">
              <w:rPr>
                <w:rFonts w:cs="Calibri"/>
                <w:highlight w:val="yellow"/>
                <w:lang w:val="uk-UA"/>
              </w:rPr>
              <w:t>00 шт.</w:t>
            </w:r>
            <w:r w:rsidRPr="0023077D">
              <w:rPr>
                <w:rFonts w:cs="Calibri"/>
                <w:highlight w:val="yellow"/>
                <w:lang w:val="uk-UA"/>
              </w:rPr>
              <w:t xml:space="preserve"> та </w:t>
            </w:r>
            <w:proofErr w:type="spellStart"/>
            <w:r w:rsidR="006E0E4F" w:rsidRPr="0023077D">
              <w:rPr>
                <w:rFonts w:cs="Calibri"/>
                <w:highlight w:val="yellow"/>
                <w:lang w:val="uk-UA"/>
              </w:rPr>
              <w:t>фон</w:t>
            </w:r>
            <w:r w:rsidRPr="0023077D">
              <w:rPr>
                <w:rFonts w:cs="Calibri"/>
                <w:highlight w:val="yellow"/>
                <w:lang w:val="uk-UA"/>
              </w:rPr>
              <w:t>арі</w:t>
            </w:r>
            <w:proofErr w:type="spellEnd"/>
            <w:r w:rsidRPr="0023077D">
              <w:rPr>
                <w:rFonts w:cs="Calibri"/>
                <w:highlight w:val="yellow"/>
                <w:lang w:val="uk-UA"/>
              </w:rPr>
              <w:t xml:space="preserve"> на сонячних </w:t>
            </w:r>
            <w:proofErr w:type="spellStart"/>
            <w:r w:rsidRPr="0023077D">
              <w:rPr>
                <w:rFonts w:cs="Calibri"/>
                <w:highlight w:val="yellow"/>
                <w:lang w:val="uk-UA"/>
              </w:rPr>
              <w:t>батарєях</w:t>
            </w:r>
            <w:proofErr w:type="spellEnd"/>
            <w:r w:rsidR="00840A22" w:rsidRPr="0023077D">
              <w:rPr>
                <w:rFonts w:cs="Calibri"/>
                <w:highlight w:val="yellow"/>
                <w:lang w:val="uk-UA"/>
              </w:rPr>
              <w:t>)</w:t>
            </w:r>
          </w:p>
        </w:tc>
        <w:tc>
          <w:tcPr>
            <w:tcW w:w="528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 xml:space="preserve">Підвищення рівня громадської безпеки, зокрема жінок та молодих </w:t>
            </w:r>
            <w:r w:rsidRPr="0023077D">
              <w:rPr>
                <w:rFonts w:cs="Calibri"/>
                <w:highlight w:val="yellow"/>
                <w:lang w:val="uk-UA"/>
              </w:rPr>
              <w:lastRenderedPageBreak/>
              <w:t>дівчат. Покращення умов життя</w:t>
            </w:r>
          </w:p>
        </w:tc>
        <w:tc>
          <w:tcPr>
            <w:tcW w:w="615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lastRenderedPageBreak/>
              <w:t>Кількість правопорушень та злочинів на території громади, де встановлено лампи.</w:t>
            </w:r>
          </w:p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lastRenderedPageBreak/>
              <w:t>Рівень задоволення мешканців.</w:t>
            </w:r>
          </w:p>
        </w:tc>
        <w:tc>
          <w:tcPr>
            <w:tcW w:w="550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lastRenderedPageBreak/>
              <w:t>Протоколи прийому робіт</w:t>
            </w:r>
          </w:p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Рапорти поліції.</w:t>
            </w:r>
          </w:p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 xml:space="preserve">Дослідження умов життя та </w:t>
            </w:r>
            <w:r w:rsidRPr="0023077D">
              <w:rPr>
                <w:rFonts w:cs="Calibri"/>
                <w:highlight w:val="yellow"/>
                <w:lang w:val="uk-UA"/>
              </w:rPr>
              <w:lastRenderedPageBreak/>
              <w:t>якості надання публічних послуг</w:t>
            </w:r>
          </w:p>
        </w:tc>
        <w:tc>
          <w:tcPr>
            <w:tcW w:w="499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lastRenderedPageBreak/>
              <w:t>Виконком ОТГ (Старости)</w:t>
            </w:r>
          </w:p>
        </w:tc>
        <w:tc>
          <w:tcPr>
            <w:tcW w:w="569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Комунальне підприємство</w:t>
            </w:r>
          </w:p>
        </w:tc>
        <w:tc>
          <w:tcPr>
            <w:tcW w:w="615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Власні кошти ОТГ, гранти, кошти спонсорів, субвенції, кошти ДФРР</w:t>
            </w:r>
          </w:p>
        </w:tc>
        <w:tc>
          <w:tcPr>
            <w:tcW w:w="450" w:type="pct"/>
          </w:tcPr>
          <w:p w:rsidR="00840A22" w:rsidRPr="0023077D" w:rsidRDefault="00B45B4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2021-2023</w:t>
            </w:r>
          </w:p>
        </w:tc>
      </w:tr>
      <w:tr w:rsidR="000A58E5" w:rsidRPr="0013492A" w:rsidTr="006E0E4F">
        <w:tc>
          <w:tcPr>
            <w:tcW w:w="624" w:type="pct"/>
          </w:tcPr>
          <w:p w:rsidR="000A58E5" w:rsidRPr="002F55E2" w:rsidRDefault="00BF398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lastRenderedPageBreak/>
              <w:t>3.1.3.</w:t>
            </w:r>
            <w:r w:rsidR="000A58E5" w:rsidRPr="002F55E2">
              <w:rPr>
                <w:rFonts w:cs="Calibri"/>
                <w:highlight w:val="yellow"/>
                <w:lang w:val="uk-UA"/>
              </w:rPr>
              <w:t xml:space="preserve"> Ремонт  доріг  комунальної власності в адміністративному центрі громади та доріг в сільських населених пунктах та між ними</w:t>
            </w:r>
          </w:p>
        </w:tc>
        <w:tc>
          <w:tcPr>
            <w:tcW w:w="549" w:type="pct"/>
          </w:tcPr>
          <w:p w:rsidR="000A58E5" w:rsidRPr="002F55E2" w:rsidRDefault="000A58E5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Відремонтовані дороги.</w:t>
            </w:r>
          </w:p>
        </w:tc>
        <w:tc>
          <w:tcPr>
            <w:tcW w:w="528" w:type="pct"/>
          </w:tcPr>
          <w:p w:rsidR="000A58E5" w:rsidRPr="002F55E2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Покращення умов життя та безпека руху.</w:t>
            </w:r>
          </w:p>
        </w:tc>
        <w:tc>
          <w:tcPr>
            <w:tcW w:w="615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Рівень задоволеності мешканців</w:t>
            </w:r>
          </w:p>
        </w:tc>
        <w:tc>
          <w:tcPr>
            <w:tcW w:w="550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Аналіз стану доріг</w:t>
            </w:r>
          </w:p>
        </w:tc>
        <w:tc>
          <w:tcPr>
            <w:tcW w:w="499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569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Комунальне підприємство</w:t>
            </w:r>
          </w:p>
        </w:tc>
        <w:tc>
          <w:tcPr>
            <w:tcW w:w="615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Власні кошти ОТГ, гранти, кошти спонсорів, субвенції, кошти ДФРР</w:t>
            </w:r>
          </w:p>
        </w:tc>
        <w:tc>
          <w:tcPr>
            <w:tcW w:w="450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2021 - 2023</w:t>
            </w:r>
          </w:p>
        </w:tc>
      </w:tr>
    </w:tbl>
    <w:p w:rsidR="00BF3982" w:rsidRDefault="00BF398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B45B4B" w:rsidRDefault="00B45B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Pr="0013492A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t>3.2. Розбудова системи водопостачання та каналізації стоків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1817"/>
        <w:gridCol w:w="1691"/>
        <w:gridCol w:w="1896"/>
        <w:gridCol w:w="1617"/>
        <w:gridCol w:w="1299"/>
        <w:gridCol w:w="1489"/>
        <w:gridCol w:w="1572"/>
        <w:gridCol w:w="1173"/>
      </w:tblGrid>
      <w:tr w:rsidR="00840A22" w:rsidRPr="0013492A" w:rsidTr="00AC23EA">
        <w:trPr>
          <w:tblHeader/>
        </w:trPr>
        <w:tc>
          <w:tcPr>
            <w:tcW w:w="6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3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59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66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56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5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9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553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41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2F55E2" w:rsidRDefault="00840A2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3.2.1.</w:t>
            </w:r>
          </w:p>
          <w:p w:rsidR="00840A22" w:rsidRPr="002F55E2" w:rsidRDefault="00B45B4B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 xml:space="preserve">Оновлення </w:t>
            </w:r>
            <w:r w:rsidR="00840A22" w:rsidRPr="002F55E2">
              <w:rPr>
                <w:rFonts w:cs="Calibri"/>
                <w:highlight w:val="yellow"/>
                <w:lang w:val="uk-UA"/>
              </w:rPr>
              <w:t>Програми забезпечення водопостачання населених пунктів ОТГ</w:t>
            </w:r>
          </w:p>
        </w:tc>
        <w:tc>
          <w:tcPr>
            <w:tcW w:w="639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Програма забезпечення водопостачання (1 шт.)</w:t>
            </w:r>
          </w:p>
        </w:tc>
        <w:tc>
          <w:tcPr>
            <w:tcW w:w="595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Інформація щодо стану водопроводів в громаді та потреб в модернізації та інвестиціях.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Наявність графіку робіт.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 xml:space="preserve">В результаті реалізації програми – </w:t>
            </w:r>
            <w:r w:rsidRPr="002F55E2">
              <w:rPr>
                <w:rFonts w:cs="Calibri"/>
                <w:highlight w:val="yellow"/>
                <w:lang w:val="uk-UA"/>
              </w:rPr>
              <w:lastRenderedPageBreak/>
              <w:t>забезпечення постачання якісної води.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Покращення умов життя.</w:t>
            </w:r>
          </w:p>
        </w:tc>
        <w:tc>
          <w:tcPr>
            <w:tcW w:w="666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>Показники, вказані в програмі.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Відремонтований водопровід (сумарна довжина ділянок).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 xml:space="preserve">Параметри, що стосуються складу води в порівнянні до </w:t>
            </w:r>
            <w:r w:rsidRPr="002F55E2">
              <w:rPr>
                <w:rFonts w:cs="Calibri"/>
                <w:highlight w:val="yellow"/>
                <w:lang w:val="uk-UA"/>
              </w:rPr>
              <w:lastRenderedPageBreak/>
              <w:t>даних перед ремонтом.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Кількість аварій.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Кількість абонентів, підключених до водогону.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Рівень задоволення мешканців.</w:t>
            </w:r>
          </w:p>
        </w:tc>
        <w:tc>
          <w:tcPr>
            <w:tcW w:w="569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>Рішення ради про затвердження програми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Протокол приймання інвестиції. Угоди з абонентами. Результати аналізу складу води.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>Дослідження умов життя та якості надання публічних послуг.</w:t>
            </w:r>
          </w:p>
        </w:tc>
        <w:tc>
          <w:tcPr>
            <w:tcW w:w="458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>Виконком ОТГ (Старости)</w:t>
            </w:r>
          </w:p>
        </w:tc>
        <w:tc>
          <w:tcPr>
            <w:tcW w:w="491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Комунальні підприємства</w:t>
            </w:r>
          </w:p>
        </w:tc>
        <w:tc>
          <w:tcPr>
            <w:tcW w:w="553" w:type="pct"/>
          </w:tcPr>
          <w:p w:rsidR="00840A2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Власні кошти ОТГ, гранти</w:t>
            </w:r>
          </w:p>
        </w:tc>
        <w:tc>
          <w:tcPr>
            <w:tcW w:w="414" w:type="pct"/>
          </w:tcPr>
          <w:p w:rsidR="00840A22" w:rsidRPr="002F55E2" w:rsidRDefault="00B45B4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2022</w:t>
            </w:r>
          </w:p>
        </w:tc>
      </w:tr>
      <w:tr w:rsidR="002F55E2" w:rsidRPr="0013492A" w:rsidTr="00AC23EA">
        <w:tc>
          <w:tcPr>
            <w:tcW w:w="615" w:type="pct"/>
          </w:tcPr>
          <w:p w:rsidR="002F55E2" w:rsidRPr="002F55E2" w:rsidRDefault="002F55E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lastRenderedPageBreak/>
              <w:t>3.2.2. Буріння нових, добудова та відновлення роботи</w:t>
            </w:r>
            <w:r w:rsidR="00867AA6">
              <w:rPr>
                <w:rFonts w:cs="Calibri"/>
                <w:highlight w:val="yellow"/>
                <w:lang w:val="uk-UA"/>
              </w:rPr>
              <w:t xml:space="preserve"> артезіанських свердловин </w:t>
            </w:r>
            <w:proofErr w:type="spellStart"/>
            <w:r w:rsidR="00867AA6">
              <w:rPr>
                <w:rFonts w:cs="Calibri"/>
                <w:highlight w:val="yellow"/>
                <w:lang w:val="uk-UA"/>
              </w:rPr>
              <w:t>Прибужанівської</w:t>
            </w:r>
            <w:proofErr w:type="spellEnd"/>
            <w:r w:rsidR="00867AA6">
              <w:rPr>
                <w:rFonts w:cs="Calibri"/>
                <w:highlight w:val="yellow"/>
                <w:lang w:val="uk-UA"/>
              </w:rPr>
              <w:t xml:space="preserve"> сільської ради</w:t>
            </w:r>
          </w:p>
        </w:tc>
        <w:tc>
          <w:tcPr>
            <w:tcW w:w="639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Кількість свердловин 2</w:t>
            </w:r>
          </w:p>
        </w:tc>
        <w:tc>
          <w:tcPr>
            <w:tcW w:w="595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Покращення та створення комфортних умов життя мешканців</w:t>
            </w:r>
          </w:p>
        </w:tc>
        <w:tc>
          <w:tcPr>
            <w:tcW w:w="666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Рівень задоволеності мешканців, обсяг виконаних робіт</w:t>
            </w:r>
          </w:p>
        </w:tc>
        <w:tc>
          <w:tcPr>
            <w:tcW w:w="569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Проекти готові до реалізації, акти виконаних робіт</w:t>
            </w:r>
          </w:p>
        </w:tc>
        <w:tc>
          <w:tcPr>
            <w:tcW w:w="458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Комунальні підприємства</w:t>
            </w:r>
          </w:p>
        </w:tc>
        <w:tc>
          <w:tcPr>
            <w:tcW w:w="553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Власні кошти ОТГ, гранти, субвенції</w:t>
            </w:r>
          </w:p>
        </w:tc>
        <w:tc>
          <w:tcPr>
            <w:tcW w:w="414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2021 - 2023</w:t>
            </w:r>
          </w:p>
        </w:tc>
      </w:tr>
      <w:tr w:rsidR="00867AA6" w:rsidRPr="0013492A" w:rsidTr="00AC23EA">
        <w:tc>
          <w:tcPr>
            <w:tcW w:w="615" w:type="pct"/>
          </w:tcPr>
          <w:p w:rsidR="00867AA6" w:rsidRDefault="00867AA6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3.2.3 Будівництво колективних</w:t>
            </w:r>
            <w:r w:rsidR="00D631D0">
              <w:rPr>
                <w:rFonts w:cs="Calibri"/>
                <w:highlight w:val="yellow"/>
                <w:lang w:val="uk-UA"/>
              </w:rPr>
              <w:t xml:space="preserve"> установок очистки питної води в місцях масового перебування людей, закладах освіти, охорони здоров</w:t>
            </w:r>
            <w:r w:rsidR="00D631D0" w:rsidRPr="00D631D0">
              <w:rPr>
                <w:rFonts w:cs="Calibri"/>
                <w:highlight w:val="yellow"/>
                <w:lang w:val="ru-RU"/>
              </w:rPr>
              <w:t>’</w:t>
            </w:r>
            <w:r w:rsidR="00D631D0">
              <w:rPr>
                <w:rFonts w:cs="Calibri"/>
                <w:highlight w:val="yellow"/>
                <w:lang w:val="uk-UA"/>
              </w:rPr>
              <w:t xml:space="preserve">я </w:t>
            </w:r>
          </w:p>
        </w:tc>
        <w:tc>
          <w:tcPr>
            <w:tcW w:w="639" w:type="pct"/>
          </w:tcPr>
          <w:p w:rsidR="00867AA6" w:rsidRPr="00D631D0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en-US"/>
              </w:rPr>
              <w:t xml:space="preserve">3 </w:t>
            </w:r>
            <w:r>
              <w:rPr>
                <w:rFonts w:cs="Calibri"/>
                <w:highlight w:val="yellow"/>
                <w:lang w:val="uk-UA"/>
              </w:rPr>
              <w:t>установки для очистки води</w:t>
            </w:r>
          </w:p>
        </w:tc>
        <w:tc>
          <w:tcPr>
            <w:tcW w:w="595" w:type="pct"/>
          </w:tcPr>
          <w:p w:rsidR="00867AA6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Забезпечення комфортних умов життя мешканців.</w:t>
            </w:r>
          </w:p>
          <w:p w:rsidR="00D631D0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Покращення якості показників води</w:t>
            </w:r>
          </w:p>
        </w:tc>
        <w:tc>
          <w:tcPr>
            <w:tcW w:w="666" w:type="pct"/>
          </w:tcPr>
          <w:p w:rsidR="00867AA6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 xml:space="preserve">Показники передбачені нормами </w:t>
            </w:r>
            <w:proofErr w:type="spellStart"/>
            <w:r>
              <w:rPr>
                <w:rFonts w:cs="Calibri"/>
                <w:highlight w:val="yellow"/>
                <w:lang w:val="uk-UA"/>
              </w:rPr>
              <w:t>ДСанПіНу</w:t>
            </w:r>
            <w:proofErr w:type="spellEnd"/>
            <w:r>
              <w:rPr>
                <w:rFonts w:cs="Calibri"/>
                <w:highlight w:val="yellow"/>
                <w:lang w:val="uk-UA"/>
              </w:rPr>
              <w:t>, рівень задоволеності мешканцями</w:t>
            </w:r>
          </w:p>
        </w:tc>
        <w:tc>
          <w:tcPr>
            <w:tcW w:w="569" w:type="pct"/>
          </w:tcPr>
          <w:p w:rsidR="00867AA6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Результати дослідження якості води</w:t>
            </w:r>
          </w:p>
        </w:tc>
        <w:tc>
          <w:tcPr>
            <w:tcW w:w="458" w:type="pct"/>
          </w:tcPr>
          <w:p w:rsidR="00867AA6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867AA6" w:rsidRDefault="00142C6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Комунальні підприємства</w:t>
            </w:r>
          </w:p>
        </w:tc>
        <w:tc>
          <w:tcPr>
            <w:tcW w:w="553" w:type="pct"/>
          </w:tcPr>
          <w:p w:rsidR="00867AA6" w:rsidRDefault="00407F7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Власні кошти ОТГ, гранти, субвенції</w:t>
            </w:r>
          </w:p>
        </w:tc>
        <w:tc>
          <w:tcPr>
            <w:tcW w:w="414" w:type="pct"/>
          </w:tcPr>
          <w:p w:rsidR="00867AA6" w:rsidRDefault="00407F7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2021 -2023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407F7F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3.2.4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ПКД та подальша модернізація каналізаційної мережі БОС с. </w:t>
            </w:r>
            <w:proofErr w:type="spellStart"/>
            <w:r w:rsidRPr="0013492A">
              <w:rPr>
                <w:rFonts w:cs="Calibri"/>
                <w:lang w:val="uk-UA"/>
              </w:rPr>
              <w:lastRenderedPageBreak/>
              <w:t>Мартинівське</w:t>
            </w:r>
            <w:proofErr w:type="spellEnd"/>
            <w:r w:rsidRPr="0013492A">
              <w:rPr>
                <w:rFonts w:cs="Calibri"/>
                <w:lang w:val="uk-UA"/>
              </w:rPr>
              <w:t xml:space="preserve"> та в с. </w:t>
            </w:r>
            <w:proofErr w:type="spellStart"/>
            <w:r w:rsidRPr="0013492A">
              <w:rPr>
                <w:rFonts w:cs="Calibri"/>
                <w:lang w:val="uk-UA"/>
              </w:rPr>
              <w:t>Яструбинове</w:t>
            </w:r>
            <w:proofErr w:type="spellEnd"/>
          </w:p>
        </w:tc>
        <w:tc>
          <w:tcPr>
            <w:tcW w:w="63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Модернізована каналізаційна мережа (650 м)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відбору стоків. Покращення стану навколишнього середовища.</w:t>
            </w:r>
          </w:p>
        </w:tc>
        <w:tc>
          <w:tcPr>
            <w:tcW w:w="66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підключених абонентів. Кількість каналізованих стоків.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Рівень задоволення мешканців</w:t>
            </w:r>
          </w:p>
        </w:tc>
        <w:tc>
          <w:tcPr>
            <w:tcW w:w="56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Протоколи приймання інвестиції. Угоди з абонентами.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КП.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Дослідження умов життя та якості надання публічних послуг</w:t>
            </w:r>
          </w:p>
        </w:tc>
        <w:tc>
          <w:tcPr>
            <w:tcW w:w="45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Виконком ОТГ</w:t>
            </w:r>
          </w:p>
        </w:tc>
        <w:tc>
          <w:tcPr>
            <w:tcW w:w="49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Комунальні підприємства</w:t>
            </w:r>
          </w:p>
        </w:tc>
        <w:tc>
          <w:tcPr>
            <w:tcW w:w="5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кошти ОТГ, гранти, субвенції, кошти спонсорів </w:t>
            </w:r>
          </w:p>
        </w:tc>
        <w:tc>
          <w:tcPr>
            <w:tcW w:w="414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2021-2022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407F7F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3.2.</w:t>
            </w:r>
            <w:r w:rsidR="008A4CC6">
              <w:rPr>
                <w:rFonts w:cs="Calibri"/>
                <w:lang w:val="uk-UA"/>
              </w:rPr>
              <w:t>5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Аналіз роботи та оптимізація діяльності КП з метою забезпечення надання якісних послуг та підвищення ефективності їх роботи</w:t>
            </w:r>
          </w:p>
        </w:tc>
        <w:tc>
          <w:tcPr>
            <w:tcW w:w="63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Проведений аналіз та план заходів (1 шт.)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Наявність інформації про шляхи оптимізації роботи КП. Забезпечення ефективного надання комунальних послуг мешканцям.</w:t>
            </w:r>
          </w:p>
        </w:tc>
        <w:tc>
          <w:tcPr>
            <w:tcW w:w="66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зазначені в плані.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наданих комунальних послуг.</w:t>
            </w:r>
          </w:p>
        </w:tc>
        <w:tc>
          <w:tcPr>
            <w:tcW w:w="56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громади про затвердження плану. Звіти про діяльність КП.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5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proofErr w:type="spellStart"/>
            <w:r w:rsidRPr="0013492A">
              <w:rPr>
                <w:rFonts w:cs="Calibri"/>
                <w:lang w:val="uk-UA"/>
              </w:rPr>
              <w:t>Комінальні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підприємства</w:t>
            </w:r>
          </w:p>
        </w:tc>
        <w:tc>
          <w:tcPr>
            <w:tcW w:w="5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</w:t>
            </w:r>
          </w:p>
        </w:tc>
        <w:tc>
          <w:tcPr>
            <w:tcW w:w="414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</w:tbl>
    <w:p w:rsidR="00BF3982" w:rsidRDefault="00BF3982" w:rsidP="00D22007">
      <w:pPr>
        <w:spacing w:after="0" w:line="240" w:lineRule="auto"/>
        <w:jc w:val="both"/>
        <w:rPr>
          <w:rFonts w:cs="Calibri"/>
          <w:b/>
          <w:lang w:val="uk-UA"/>
        </w:rPr>
      </w:pPr>
    </w:p>
    <w:p w:rsidR="00BF3982" w:rsidRDefault="00BF3982" w:rsidP="00D22007">
      <w:pPr>
        <w:spacing w:after="0" w:line="240" w:lineRule="auto"/>
        <w:jc w:val="both"/>
        <w:rPr>
          <w:rFonts w:cs="Calibri"/>
          <w:b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t>3.3. Організація системи управління твердими побутовими відходами (ТПВ)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4"/>
        <w:gridCol w:w="1711"/>
        <w:gridCol w:w="1640"/>
        <w:gridCol w:w="1425"/>
        <w:gridCol w:w="1837"/>
        <w:gridCol w:w="1344"/>
        <w:gridCol w:w="1800"/>
        <w:gridCol w:w="1660"/>
        <w:gridCol w:w="1233"/>
      </w:tblGrid>
      <w:tr w:rsidR="00840A22" w:rsidRPr="0013492A" w:rsidTr="00AC23EA">
        <w:trPr>
          <w:tblHeader/>
        </w:trPr>
        <w:tc>
          <w:tcPr>
            <w:tcW w:w="61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0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59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5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653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9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9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596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44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612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3.3.1.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полігону ТПВ та затвердження програми поводження з ТПВ</w:t>
            </w:r>
          </w:p>
        </w:tc>
        <w:tc>
          <w:tcPr>
            <w:tcW w:w="60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Створений сертифікований полігон ТПВ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Ємність полігону (6000000м</w:t>
            </w:r>
            <w:r w:rsidRPr="0013492A">
              <w:rPr>
                <w:rFonts w:cs="Calibri"/>
                <w:vertAlign w:val="superscript"/>
                <w:lang w:val="uk-UA"/>
              </w:rPr>
              <w:t>3</w:t>
            </w:r>
            <w:r w:rsidRPr="0013492A">
              <w:rPr>
                <w:rFonts w:cs="Calibri"/>
                <w:lang w:val="uk-UA"/>
              </w:rPr>
              <w:t>)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Забезпечення можливості безпечного захоронення ТПВ з території громади. Зменшення кількості відходів, що </w:t>
            </w:r>
            <w:r w:rsidRPr="0013492A">
              <w:rPr>
                <w:rFonts w:cs="Calibri"/>
                <w:lang w:val="uk-UA"/>
              </w:rPr>
              <w:lastRenderedPageBreak/>
              <w:t>забруднюють середовище.</w:t>
            </w:r>
          </w:p>
        </w:tc>
        <w:tc>
          <w:tcPr>
            <w:tcW w:w="51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Кількість </w:t>
            </w:r>
            <w:proofErr w:type="spellStart"/>
            <w:r w:rsidRPr="0013492A">
              <w:rPr>
                <w:rFonts w:cs="Calibri"/>
                <w:lang w:val="uk-UA"/>
              </w:rPr>
              <w:t>захоронених</w:t>
            </w:r>
            <w:proofErr w:type="spellEnd"/>
            <w:r w:rsidRPr="0013492A">
              <w:rPr>
                <w:rFonts w:cs="Calibri"/>
                <w:lang w:val="uk-UA"/>
              </w:rPr>
              <w:t xml:space="preserve"> ТПВ на полігоні щорічно.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роботи полігону.</w:t>
            </w:r>
          </w:p>
        </w:tc>
        <w:tc>
          <w:tcPr>
            <w:tcW w:w="49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proofErr w:type="spellStart"/>
            <w:r w:rsidRPr="0013492A">
              <w:rPr>
                <w:rFonts w:cs="Calibri"/>
                <w:lang w:val="uk-UA"/>
              </w:rPr>
              <w:t>Комінальні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підприємства</w:t>
            </w:r>
          </w:p>
        </w:tc>
        <w:tc>
          <w:tcPr>
            <w:tcW w:w="59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кошти ОТГ, гранти, субвенції, кошти спонсорів </w:t>
            </w:r>
          </w:p>
        </w:tc>
        <w:tc>
          <w:tcPr>
            <w:tcW w:w="441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840A22" w:rsidRPr="0013492A" w:rsidTr="00AC23EA">
        <w:tc>
          <w:tcPr>
            <w:tcW w:w="612" w:type="pct"/>
          </w:tcPr>
          <w:p w:rsidR="00840A22" w:rsidRPr="00EB5822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lastRenderedPageBreak/>
              <w:t>3.3.2.</w:t>
            </w:r>
          </w:p>
          <w:p w:rsidR="00840A22" w:rsidRPr="00EB5822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Впровадження програми екологічної освіти та поводження з ТПВ в закладах шкільної і дошкільної освіти</w:t>
            </w:r>
          </w:p>
        </w:tc>
        <w:tc>
          <w:tcPr>
            <w:tcW w:w="608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Підготовлена програма (1 шт.)</w:t>
            </w:r>
          </w:p>
        </w:tc>
        <w:tc>
          <w:tcPr>
            <w:tcW w:w="595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Підвищення екологічної свідомості мешканців громади.</w:t>
            </w:r>
          </w:p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Зменшення негативного впливу мешканців на середовище.</w:t>
            </w:r>
          </w:p>
        </w:tc>
        <w:tc>
          <w:tcPr>
            <w:tcW w:w="515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Кількість проведених екологічних акцій. Кількість їх учасників.</w:t>
            </w:r>
          </w:p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Підвищення рівня сегрегації сміття.</w:t>
            </w:r>
          </w:p>
        </w:tc>
        <w:tc>
          <w:tcPr>
            <w:tcW w:w="653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Документ про затвердження програми (рішення ради, розпорядження). Звіти з реалізації програми.</w:t>
            </w:r>
          </w:p>
        </w:tc>
        <w:tc>
          <w:tcPr>
            <w:tcW w:w="490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Виконком ОТГ (Відділ освіти)</w:t>
            </w:r>
          </w:p>
        </w:tc>
        <w:tc>
          <w:tcPr>
            <w:tcW w:w="491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Заклади освіти – ЗОШ та ДНЗ, громадські організації</w:t>
            </w:r>
          </w:p>
        </w:tc>
        <w:tc>
          <w:tcPr>
            <w:tcW w:w="596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 xml:space="preserve">Власні кошти ОТГ, гранти </w:t>
            </w:r>
          </w:p>
        </w:tc>
        <w:tc>
          <w:tcPr>
            <w:tcW w:w="441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2021-2022</w:t>
            </w:r>
          </w:p>
        </w:tc>
      </w:tr>
      <w:tr w:rsidR="008A4CC6" w:rsidRPr="0013492A" w:rsidTr="00AC23EA">
        <w:tc>
          <w:tcPr>
            <w:tcW w:w="612" w:type="pct"/>
          </w:tcPr>
          <w:p w:rsidR="008A4CC6" w:rsidRPr="00216FFD" w:rsidRDefault="008A4CC6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3.3.3. Оновлення правил благоустрою та налагодження контролю за їх виконанням, в т.ч. впровадження роботи інспекторів з благоустрою</w:t>
            </w:r>
          </w:p>
        </w:tc>
        <w:tc>
          <w:tcPr>
            <w:tcW w:w="608" w:type="pct"/>
          </w:tcPr>
          <w:p w:rsidR="008A4CC6" w:rsidRPr="00216FFD" w:rsidRDefault="00F7012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 xml:space="preserve">Оновлені правила </w:t>
            </w:r>
            <w:r w:rsidR="008A4CC6" w:rsidRPr="00216FFD">
              <w:rPr>
                <w:rFonts w:cs="Calibri"/>
                <w:highlight w:val="yellow"/>
                <w:lang w:val="uk-UA"/>
              </w:rPr>
              <w:t xml:space="preserve"> благоустрою</w:t>
            </w:r>
          </w:p>
          <w:p w:rsidR="00F7012F" w:rsidRPr="00216FFD" w:rsidRDefault="00F7012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Кількість інспекторів -1</w:t>
            </w:r>
          </w:p>
          <w:p w:rsidR="00F7012F" w:rsidRPr="00216FFD" w:rsidRDefault="00F7012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</w:p>
        </w:tc>
        <w:tc>
          <w:tcPr>
            <w:tcW w:w="595" w:type="pct"/>
          </w:tcPr>
          <w:p w:rsidR="008A4CC6" w:rsidRPr="00216FFD" w:rsidRDefault="00F7012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Покращення екологічної ситуації, якості життя</w:t>
            </w:r>
            <w:r w:rsidR="00216FFD" w:rsidRPr="00216FFD">
              <w:rPr>
                <w:rFonts w:cs="Calibri"/>
                <w:highlight w:val="yellow"/>
                <w:lang w:val="uk-UA"/>
              </w:rPr>
              <w:t xml:space="preserve"> мешканців</w:t>
            </w:r>
          </w:p>
        </w:tc>
        <w:tc>
          <w:tcPr>
            <w:tcW w:w="515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Кількість протоколів про порушення правил благоустрою</w:t>
            </w:r>
          </w:p>
          <w:p w:rsidR="00216FFD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Кількість звернень мешканців</w:t>
            </w:r>
          </w:p>
        </w:tc>
        <w:tc>
          <w:tcPr>
            <w:tcW w:w="653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Рішення сесії</w:t>
            </w:r>
          </w:p>
          <w:p w:rsidR="00216FFD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 xml:space="preserve">Звіти </w:t>
            </w:r>
            <w:proofErr w:type="spellStart"/>
            <w:r w:rsidRPr="00216FFD">
              <w:rPr>
                <w:rFonts w:cs="Calibri"/>
                <w:highlight w:val="yellow"/>
                <w:lang w:val="uk-UA"/>
              </w:rPr>
              <w:t>адмінкомісії</w:t>
            </w:r>
            <w:proofErr w:type="spellEnd"/>
            <w:r w:rsidRPr="00216FFD">
              <w:rPr>
                <w:rFonts w:cs="Calibri"/>
                <w:highlight w:val="yellow"/>
                <w:lang w:val="uk-UA"/>
              </w:rPr>
              <w:t>, статистика ОТГ</w:t>
            </w:r>
          </w:p>
        </w:tc>
        <w:tc>
          <w:tcPr>
            <w:tcW w:w="490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 xml:space="preserve">Депутати </w:t>
            </w:r>
            <w:proofErr w:type="spellStart"/>
            <w:r w:rsidRPr="00216FFD">
              <w:rPr>
                <w:rFonts w:cs="Calibri"/>
                <w:highlight w:val="yellow"/>
                <w:lang w:val="uk-UA"/>
              </w:rPr>
              <w:t>Прибужанівської</w:t>
            </w:r>
            <w:proofErr w:type="spellEnd"/>
            <w:r w:rsidRPr="00216FFD">
              <w:rPr>
                <w:rFonts w:cs="Calibri"/>
                <w:highlight w:val="yellow"/>
                <w:lang w:val="uk-UA"/>
              </w:rPr>
              <w:t xml:space="preserve"> сільської ради</w:t>
            </w:r>
          </w:p>
        </w:tc>
        <w:tc>
          <w:tcPr>
            <w:tcW w:w="596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Власні кошти ОТГ</w:t>
            </w:r>
          </w:p>
        </w:tc>
        <w:tc>
          <w:tcPr>
            <w:tcW w:w="441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2021 – оновлення правил</w:t>
            </w:r>
          </w:p>
          <w:p w:rsidR="00216FFD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2021 – 2023 реалізація</w:t>
            </w:r>
          </w:p>
        </w:tc>
      </w:tr>
    </w:tbl>
    <w:p w:rsidR="00D22007" w:rsidRDefault="00D22007" w:rsidP="00D22007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5E5BD6" w:rsidRDefault="005E5BD6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5E5BD6" w:rsidRDefault="005E5BD6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5E5BD6" w:rsidRDefault="005E5BD6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5E5BD6" w:rsidRDefault="005E5BD6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lastRenderedPageBreak/>
        <w:t>4. Організа</w:t>
      </w:r>
      <w:r w:rsidR="002568D6">
        <w:rPr>
          <w:rFonts w:cs="Calibri"/>
          <w:b/>
          <w:lang w:val="uk-UA"/>
        </w:rPr>
        <w:t>ція роботи поліцейських станцій  та ЦНАП</w:t>
      </w:r>
      <w:r w:rsidR="00CE3D6D">
        <w:rPr>
          <w:rFonts w:cs="Calibri"/>
          <w:b/>
          <w:lang w:val="uk-UA"/>
        </w:rPr>
        <w:t>(</w:t>
      </w:r>
      <w:r w:rsidR="00CE3D6D" w:rsidRPr="00CE3D6D">
        <w:rPr>
          <w:rFonts w:cs="Calibri"/>
          <w:b/>
          <w:lang w:val="uk-UA"/>
        </w:rPr>
        <w:t>Якісні та доступні муніципальні</w:t>
      </w:r>
      <w:r w:rsidR="00EB5822">
        <w:rPr>
          <w:rFonts w:cs="Calibri"/>
          <w:b/>
          <w:lang w:val="uk-UA"/>
        </w:rPr>
        <w:t xml:space="preserve"> послуги</w:t>
      </w:r>
      <w:r w:rsidR="00CE3D6D">
        <w:rPr>
          <w:rFonts w:cs="Calibri"/>
          <w:b/>
          <w:lang w:val="uk-UA"/>
        </w:rPr>
        <w:t>)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0"/>
        <w:gridCol w:w="1939"/>
        <w:gridCol w:w="1965"/>
        <w:gridCol w:w="1666"/>
        <w:gridCol w:w="1415"/>
        <w:gridCol w:w="1237"/>
        <w:gridCol w:w="1234"/>
        <w:gridCol w:w="1490"/>
        <w:gridCol w:w="1128"/>
      </w:tblGrid>
      <w:tr w:rsidR="00CE3D6D" w:rsidRPr="0013492A" w:rsidTr="00CE3D6D">
        <w:trPr>
          <w:tblHeader/>
        </w:trPr>
        <w:tc>
          <w:tcPr>
            <w:tcW w:w="79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7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68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58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493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3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3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51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393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CE3D6D" w:rsidRPr="00EB5822" w:rsidTr="00CE3D6D">
        <w:tc>
          <w:tcPr>
            <w:tcW w:w="794" w:type="pct"/>
          </w:tcPr>
          <w:p w:rsidR="00840A22" w:rsidRPr="00EB5822" w:rsidRDefault="007D7C09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3.4.</w:t>
            </w:r>
            <w:r w:rsidR="002568D6" w:rsidRPr="00EB5822">
              <w:rPr>
                <w:rFonts w:cs="Calibri"/>
                <w:highlight w:val="yellow"/>
                <w:lang w:val="uk-UA"/>
              </w:rPr>
              <w:t>1</w:t>
            </w:r>
            <w:r w:rsidR="00840A22" w:rsidRPr="00EB5822">
              <w:rPr>
                <w:rFonts w:cs="Calibri"/>
                <w:highlight w:val="yellow"/>
                <w:lang w:val="uk-UA"/>
              </w:rPr>
              <w:t>.</w:t>
            </w:r>
          </w:p>
          <w:p w:rsidR="00840A22" w:rsidRPr="00EB5822" w:rsidRDefault="00F050F7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 xml:space="preserve">Створити «Поліцейські станції» у с. </w:t>
            </w:r>
            <w:proofErr w:type="spellStart"/>
            <w:r w:rsidRPr="00EB5822">
              <w:rPr>
                <w:rFonts w:cs="Calibri"/>
                <w:highlight w:val="yellow"/>
                <w:lang w:val="uk-UA"/>
              </w:rPr>
              <w:t>Прибужани</w:t>
            </w:r>
            <w:proofErr w:type="spellEnd"/>
            <w:r w:rsidRPr="00EB5822">
              <w:rPr>
                <w:rFonts w:cs="Calibri"/>
                <w:highlight w:val="yellow"/>
                <w:lang w:val="uk-UA"/>
              </w:rPr>
              <w:t xml:space="preserve"> та у </w:t>
            </w:r>
            <w:proofErr w:type="spellStart"/>
            <w:r w:rsidRPr="00EB5822">
              <w:rPr>
                <w:rFonts w:cs="Calibri"/>
                <w:highlight w:val="yellow"/>
                <w:lang w:val="uk-UA"/>
              </w:rPr>
              <w:t>Мартинівському</w:t>
            </w:r>
            <w:proofErr w:type="spellEnd"/>
            <w:r w:rsidRPr="00EB5822">
              <w:rPr>
                <w:rFonts w:cs="Calibri"/>
                <w:highlight w:val="yellow"/>
                <w:lang w:val="uk-UA"/>
              </w:rPr>
              <w:t xml:space="preserve"> </w:t>
            </w:r>
            <w:proofErr w:type="spellStart"/>
            <w:r w:rsidRPr="00EB5822">
              <w:rPr>
                <w:rFonts w:cs="Calibri"/>
                <w:highlight w:val="yellow"/>
                <w:lang w:val="uk-UA"/>
              </w:rPr>
              <w:t>старостинському</w:t>
            </w:r>
            <w:proofErr w:type="spellEnd"/>
            <w:r w:rsidRPr="00EB5822">
              <w:rPr>
                <w:rFonts w:cs="Calibri"/>
                <w:highlight w:val="yellow"/>
                <w:lang w:val="uk-UA"/>
              </w:rPr>
              <w:t xml:space="preserve"> окрузі.</w:t>
            </w:r>
          </w:p>
        </w:tc>
        <w:tc>
          <w:tcPr>
            <w:tcW w:w="675" w:type="pct"/>
          </w:tcPr>
          <w:p w:rsidR="00840A22" w:rsidRPr="00EB5822" w:rsidRDefault="00F050F7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Створення  поліцейських станцій (2</w:t>
            </w:r>
            <w:r w:rsidR="00840A22" w:rsidRPr="00EB5822">
              <w:rPr>
                <w:rFonts w:cs="Calibri"/>
                <w:highlight w:val="yellow"/>
                <w:lang w:val="uk-UA"/>
              </w:rPr>
              <w:t xml:space="preserve"> шт.)</w:t>
            </w:r>
          </w:p>
        </w:tc>
        <w:tc>
          <w:tcPr>
            <w:tcW w:w="684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 xml:space="preserve">Підвищення відчуття громадської безпеки. Підвищення рівня відчуття безпеки мешканцями громади. </w:t>
            </w:r>
          </w:p>
        </w:tc>
        <w:tc>
          <w:tcPr>
            <w:tcW w:w="580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Кількість правопорушень та злочинів.</w:t>
            </w:r>
          </w:p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Рівень задоволення мешканців.</w:t>
            </w:r>
          </w:p>
        </w:tc>
        <w:tc>
          <w:tcPr>
            <w:tcW w:w="493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Юридичний документ, що створює підрозділ. Звіти про стан безпеки в громаді.</w:t>
            </w:r>
          </w:p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31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30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Поліція</w:t>
            </w:r>
          </w:p>
        </w:tc>
        <w:tc>
          <w:tcPr>
            <w:tcW w:w="519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 xml:space="preserve">Власні кошти ОТГ, гранти, субвенції, кошти спонсорів </w:t>
            </w:r>
          </w:p>
        </w:tc>
        <w:tc>
          <w:tcPr>
            <w:tcW w:w="393" w:type="pct"/>
          </w:tcPr>
          <w:p w:rsidR="00840A22" w:rsidRPr="00EB5822" w:rsidRDefault="009147F5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2021- 2023</w:t>
            </w:r>
          </w:p>
        </w:tc>
      </w:tr>
      <w:tr w:rsidR="002568D6" w:rsidRPr="00EB5822" w:rsidTr="00CE3D6D">
        <w:tc>
          <w:tcPr>
            <w:tcW w:w="794" w:type="pct"/>
          </w:tcPr>
          <w:p w:rsidR="002568D6" w:rsidRPr="002F55E2" w:rsidRDefault="002568D6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ascii="Times New Roman" w:hAnsi="Times New Roman"/>
                <w:highlight w:val="yellow"/>
                <w:lang w:val="uk-UA"/>
              </w:rPr>
              <w:t>3.4.2 Розширити мережу в</w:t>
            </w:r>
            <w:r w:rsidRPr="002F55E2">
              <w:rPr>
                <w:rFonts w:ascii="Times New Roman" w:hAnsi="Times New Roman"/>
                <w:bCs/>
                <w:highlight w:val="yellow"/>
                <w:lang w:val="uk-UA"/>
              </w:rPr>
              <w:t>становлених камер відеоспостереження, дорожніх знаків</w:t>
            </w:r>
          </w:p>
        </w:tc>
        <w:tc>
          <w:tcPr>
            <w:tcW w:w="675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Встановлені камери відеоспостереження та дорожні знаки</w:t>
            </w:r>
          </w:p>
        </w:tc>
        <w:tc>
          <w:tcPr>
            <w:tcW w:w="684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Підвищення рівня відчуття безпеки мешканцями громади.</w:t>
            </w:r>
          </w:p>
        </w:tc>
        <w:tc>
          <w:tcPr>
            <w:tcW w:w="580" w:type="pct"/>
          </w:tcPr>
          <w:p w:rsidR="002568D6" w:rsidRPr="002F55E2" w:rsidRDefault="002568D6" w:rsidP="002568D6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Кількість правопорушень та злочинів.</w:t>
            </w:r>
          </w:p>
          <w:p w:rsidR="002568D6" w:rsidRPr="002F55E2" w:rsidRDefault="002568D6" w:rsidP="002568D6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Рівень задоволення мешканців.</w:t>
            </w:r>
          </w:p>
        </w:tc>
        <w:tc>
          <w:tcPr>
            <w:tcW w:w="493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31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30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Поліція</w:t>
            </w:r>
          </w:p>
        </w:tc>
        <w:tc>
          <w:tcPr>
            <w:tcW w:w="519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Власні кошти ОТГ, гранти, субвенції, кошти спонсорів</w:t>
            </w:r>
          </w:p>
        </w:tc>
        <w:tc>
          <w:tcPr>
            <w:tcW w:w="393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2021-2023</w:t>
            </w:r>
          </w:p>
        </w:tc>
      </w:tr>
      <w:tr w:rsidR="002568D6" w:rsidRPr="00EB5822" w:rsidTr="00CE3D6D">
        <w:tc>
          <w:tcPr>
            <w:tcW w:w="794" w:type="pct"/>
          </w:tcPr>
          <w:p w:rsidR="002568D6" w:rsidRPr="002F55E2" w:rsidRDefault="002568D6" w:rsidP="00AC23EA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2F55E2">
              <w:rPr>
                <w:rFonts w:ascii="Times New Roman" w:hAnsi="Times New Roman"/>
                <w:highlight w:val="yellow"/>
                <w:lang w:val="uk-UA"/>
              </w:rPr>
              <w:t>3.4.3 Створити віддалені робочі місця адміністраторів ЦНАП в сільських населених пунктах громади</w:t>
            </w:r>
          </w:p>
        </w:tc>
        <w:tc>
          <w:tcPr>
            <w:tcW w:w="675" w:type="pct"/>
          </w:tcPr>
          <w:p w:rsidR="002568D6" w:rsidRPr="002F55E2" w:rsidRDefault="00CE3D6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Створені робочі місця адміністраторів ЦНАП</w:t>
            </w:r>
          </w:p>
        </w:tc>
        <w:tc>
          <w:tcPr>
            <w:tcW w:w="684" w:type="pct"/>
          </w:tcPr>
          <w:p w:rsidR="002568D6" w:rsidRPr="002F55E2" w:rsidRDefault="00CE3D6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140 адміністративних послуг, які можна отримати через ЦНАП</w:t>
            </w:r>
          </w:p>
        </w:tc>
        <w:tc>
          <w:tcPr>
            <w:tcW w:w="580" w:type="pct"/>
          </w:tcPr>
          <w:p w:rsidR="002568D6" w:rsidRPr="002F55E2" w:rsidRDefault="00CE3D6D" w:rsidP="002568D6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 xml:space="preserve">Задоволеність мешканців від </w:t>
            </w:r>
            <w:proofErr w:type="spellStart"/>
            <w:r w:rsidRPr="002F55E2">
              <w:rPr>
                <w:rFonts w:cs="Calibri"/>
                <w:highlight w:val="yellow"/>
                <w:lang w:val="uk-UA"/>
              </w:rPr>
              <w:t>отриманіх</w:t>
            </w:r>
            <w:proofErr w:type="spellEnd"/>
            <w:r w:rsidRPr="002F55E2">
              <w:rPr>
                <w:rFonts w:cs="Calibri"/>
                <w:highlight w:val="yellow"/>
                <w:lang w:val="uk-UA"/>
              </w:rPr>
              <w:t xml:space="preserve"> послуг</w:t>
            </w:r>
          </w:p>
        </w:tc>
        <w:tc>
          <w:tcPr>
            <w:tcW w:w="493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Звіт ЦНАП</w:t>
            </w:r>
          </w:p>
        </w:tc>
        <w:tc>
          <w:tcPr>
            <w:tcW w:w="431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30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ЦНАП</w:t>
            </w:r>
          </w:p>
        </w:tc>
        <w:tc>
          <w:tcPr>
            <w:tcW w:w="519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Власні кошти ОТГ, гранти, субвенції, кошти спонсорів</w:t>
            </w:r>
          </w:p>
        </w:tc>
        <w:tc>
          <w:tcPr>
            <w:tcW w:w="393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2021 - 2023</w:t>
            </w:r>
          </w:p>
        </w:tc>
      </w:tr>
    </w:tbl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930CB0" w:rsidRDefault="00930CB0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9147F5" w:rsidRPr="0013492A" w:rsidRDefault="009147F5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t>3.5. Ефективне управління та суспільна інтеграція громади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1701"/>
        <w:gridCol w:w="1700"/>
        <w:gridCol w:w="1842"/>
        <w:gridCol w:w="1559"/>
        <w:gridCol w:w="1418"/>
        <w:gridCol w:w="1277"/>
        <w:gridCol w:w="1703"/>
        <w:gridCol w:w="1700"/>
      </w:tblGrid>
      <w:tr w:rsidR="007D7C09" w:rsidRPr="0013492A" w:rsidTr="007D7C09">
        <w:trPr>
          <w:tblHeader/>
        </w:trPr>
        <w:tc>
          <w:tcPr>
            <w:tcW w:w="6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57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57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26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53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8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3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57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57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3.5.1.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аналізу та програми оптимізації використання комунальних об’єктів, в подальшому </w:t>
            </w:r>
            <w:proofErr w:type="spellStart"/>
            <w:r w:rsidRPr="0013492A">
              <w:rPr>
                <w:rFonts w:cs="Calibri"/>
                <w:lang w:val="uk-UA"/>
              </w:rPr>
              <w:t>–реалізація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програми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Розроблений аналіз та програми оптимізації використання комунальних об’єктів (1 шт.)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Оптимізоване використання комунальних об’єктів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визначені в програмі.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Сумарні кошти утримання об’єктів.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про затвердження 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Звіти з реалізації програми. 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proofErr w:type="spellStart"/>
            <w:r w:rsidRPr="0013492A">
              <w:rPr>
                <w:rFonts w:cs="Calibri"/>
                <w:lang w:val="uk-UA"/>
              </w:rPr>
              <w:t>Комінальні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підприємства</w:t>
            </w: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579" w:type="pct"/>
          </w:tcPr>
          <w:p w:rsidR="00840A22" w:rsidRPr="0013492A" w:rsidRDefault="009147F5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3.5.2.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програми використання альтернативних джерел енергії, в подальшому </w:t>
            </w:r>
            <w:proofErr w:type="spellStart"/>
            <w:r w:rsidRPr="0013492A">
              <w:rPr>
                <w:rFonts w:cs="Calibri"/>
                <w:lang w:val="uk-UA"/>
              </w:rPr>
              <w:t>–реалізація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програми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Розроблена програма.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об’єктів, де впроваджено використання альтернативних джерел енергії (3 шт.)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Зменшення коштів експлуатації об’єктів. Зменшення забруднення навколишнього середовища.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визначені в програмі.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Сумарні кошти утримання об’єктів. Показники забруднюючих викидів.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про затвердження 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реалізації 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Бюджетна звітність громади. Результати вимірювання шкідливих викидів.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субвенції, кошти спонсорів , кошти ДФРР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3.5.3.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програми реконструкції, ремонту та комплексної </w:t>
            </w:r>
            <w:proofErr w:type="spellStart"/>
            <w:r w:rsidRPr="0013492A">
              <w:rPr>
                <w:rFonts w:cs="Calibri"/>
                <w:lang w:val="uk-UA"/>
              </w:rPr>
              <w:lastRenderedPageBreak/>
              <w:t>термомодернізації</w:t>
            </w:r>
            <w:proofErr w:type="spellEnd"/>
            <w:r w:rsidRPr="0013492A">
              <w:rPr>
                <w:rFonts w:cs="Calibri"/>
                <w:lang w:val="uk-UA"/>
              </w:rPr>
              <w:t xml:space="preserve"> та ефективного опалення комунальних об’єктів (школи, ДНЗ, БК, СБК, ФАП та </w:t>
            </w:r>
            <w:proofErr w:type="spellStart"/>
            <w:r w:rsidRPr="0013492A">
              <w:rPr>
                <w:rFonts w:cs="Calibri"/>
                <w:lang w:val="uk-UA"/>
              </w:rPr>
              <w:t>т.і</w:t>
            </w:r>
            <w:proofErr w:type="spellEnd"/>
            <w:r w:rsidRPr="0013492A">
              <w:rPr>
                <w:rFonts w:cs="Calibri"/>
                <w:lang w:val="uk-UA"/>
              </w:rPr>
              <w:t xml:space="preserve">.), в подальшому </w:t>
            </w:r>
            <w:proofErr w:type="spellStart"/>
            <w:r w:rsidRPr="0013492A">
              <w:rPr>
                <w:rFonts w:cs="Calibri"/>
                <w:lang w:val="uk-UA"/>
              </w:rPr>
              <w:t>–реалізація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програми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Розроблена програма ремонтів та </w:t>
            </w:r>
            <w:proofErr w:type="spellStart"/>
            <w:r w:rsidRPr="0013492A">
              <w:rPr>
                <w:rFonts w:cs="Calibri"/>
                <w:lang w:val="uk-UA"/>
              </w:rPr>
              <w:t>термомодернізації</w:t>
            </w:r>
            <w:proofErr w:type="spellEnd"/>
            <w:r w:rsidRPr="0013492A">
              <w:rPr>
                <w:rFonts w:cs="Calibri"/>
                <w:lang w:val="uk-UA"/>
              </w:rPr>
              <w:t xml:space="preserve"> комунальних </w:t>
            </w:r>
            <w:r w:rsidRPr="0013492A">
              <w:rPr>
                <w:rFonts w:cs="Calibri"/>
                <w:lang w:val="uk-UA"/>
              </w:rPr>
              <w:lastRenderedPageBreak/>
              <w:t>об’єктів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Відремонтовані комунальні об’єкти (20) шт.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Покращення стану комунальних об’єктів. Зменшення експлуатаційни</w:t>
            </w:r>
            <w:r w:rsidRPr="0013492A">
              <w:rPr>
                <w:rFonts w:cs="Calibri"/>
                <w:lang w:val="uk-UA"/>
              </w:rPr>
              <w:lastRenderedPageBreak/>
              <w:t>х видатків. Зменшення рівня забруднення навколишнього середовища.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Показники, визначені в програмі.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Сумарні кошти утримання об’єктів.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Показники рівня забруднення шкідливими викидами.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отриманих послуг.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Рішення ради про затвердження 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Звіти з реалізації </w:t>
            </w:r>
            <w:r w:rsidRPr="0013492A">
              <w:rPr>
                <w:rFonts w:cs="Calibri"/>
                <w:lang w:val="uk-UA"/>
              </w:rPr>
              <w:lastRenderedPageBreak/>
              <w:t>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Бюджетна звітність громади. Результати вимірювання шкідливих викидів. Дослідження умов життя та якості надання публічних послуг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Виконком ОТГ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освіти, культури, охорони здоров’я</w:t>
            </w: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субвенції, кошти спонсорів , кошти ДФРР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3.5.4.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Інвентаризація невикористаних житлових приміщень з метою їх подальшого використання, в т.ч. під створення комунального житла для молодих спеціалістів, в подальшому </w:t>
            </w:r>
            <w:proofErr w:type="spellStart"/>
            <w:r w:rsidRPr="0013492A">
              <w:rPr>
                <w:rFonts w:cs="Calibri"/>
                <w:lang w:val="uk-UA"/>
              </w:rPr>
              <w:t>–ремонт</w:t>
            </w:r>
            <w:proofErr w:type="spellEnd"/>
            <w:r w:rsidRPr="0013492A">
              <w:rPr>
                <w:rFonts w:cs="Calibri"/>
                <w:lang w:val="uk-UA"/>
              </w:rPr>
              <w:t xml:space="preserve"> вибраних приміщень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Наявність інвентаризації </w:t>
            </w:r>
            <w:proofErr w:type="spellStart"/>
            <w:r w:rsidRPr="0013492A">
              <w:rPr>
                <w:rFonts w:cs="Calibri"/>
                <w:lang w:val="uk-UA"/>
              </w:rPr>
              <w:t>невикористовуваних</w:t>
            </w:r>
            <w:proofErr w:type="spellEnd"/>
            <w:r w:rsidRPr="0013492A">
              <w:rPr>
                <w:rFonts w:cs="Calibri"/>
                <w:lang w:val="uk-UA"/>
              </w:rPr>
              <w:t xml:space="preserve"> житлових приміщень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Приміщення, підготовлені для проживання (3 шт.)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Збільшення кількості молодих спеціалістів, що проживатимуть на території громади.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кращого рівня надання послуг. Стимулювання економічного розвитку.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молодих спеціалістів, що проживатимуть на території громади.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створених нових робочих місць.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наданих послуг.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Інвентаризаційний документ.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прийому робіт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Аналіз використання житлових приміщень. Аналіз економічної діяльності.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кошти ОТГ, гранти, кошти спонсорів 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3.5.5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Впровадження </w:t>
            </w:r>
            <w:r w:rsidRPr="0013492A">
              <w:rPr>
                <w:rFonts w:cs="Calibri"/>
                <w:lang w:val="uk-UA"/>
              </w:rPr>
              <w:lastRenderedPageBreak/>
              <w:t>комплексу заходів з метою зменшення кількості незареєстрованих мешканців ОТГ, які фактично проживають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Запроваджені заходи, що </w:t>
            </w:r>
            <w:r w:rsidRPr="0013492A">
              <w:rPr>
                <w:rFonts w:cs="Calibri"/>
                <w:lang w:val="uk-UA"/>
              </w:rPr>
              <w:lastRenderedPageBreak/>
              <w:t>мають на меті збільшення кількості прописок в громаді (100 нових прописаних осіб)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Збільшення кількості </w:t>
            </w:r>
            <w:r w:rsidRPr="0013492A">
              <w:rPr>
                <w:rFonts w:cs="Calibri"/>
                <w:lang w:val="uk-UA"/>
              </w:rPr>
              <w:lastRenderedPageBreak/>
              <w:t>прописаних мешканців на території громади. Збільшення бюджетних надходжень громади.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Збільшення кількості </w:t>
            </w:r>
            <w:r w:rsidRPr="0013492A">
              <w:rPr>
                <w:rFonts w:cs="Calibri"/>
                <w:lang w:val="uk-UA"/>
              </w:rPr>
              <w:lastRenderedPageBreak/>
              <w:t xml:space="preserve">прописок. Збільшення бюджетних надходжень. 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Перепис населення в </w:t>
            </w:r>
            <w:r w:rsidRPr="0013492A">
              <w:rPr>
                <w:rFonts w:cs="Calibri"/>
                <w:lang w:val="uk-UA"/>
              </w:rPr>
              <w:lastRenderedPageBreak/>
              <w:t xml:space="preserve">громаді. Бюджетна звітність громади. 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Виконком ОТГ </w:t>
            </w:r>
            <w:r w:rsidRPr="0013492A">
              <w:rPr>
                <w:rFonts w:cs="Calibri"/>
                <w:lang w:val="uk-UA"/>
              </w:rPr>
              <w:lastRenderedPageBreak/>
              <w:t>(Старости)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3.5.6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Розробка та впровадження програми Бюджету громадських ініціатив з дотриманням принципів ґендерної рівності під час визначення переможців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Запроваджений бюджет громадських ініціатив. (1 шт.) 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Підвищення громадської активності мешканців. Збудження почуття співучасті в прийнятті рішень щодо справ громади. Реалізація заходів, важливих з точки зору мешканців.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Сума бюджету громадських ініціатив. Кількість поданих ініціатив. Кількість i вартість реалізованих проектів.</w:t>
            </w:r>
          </w:p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Рівень задоволення мешканців з впровадження бюджету. 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ради, що запроваджує бюджет громадських ініціатив. Звітність з реалізації бюджету громадської участі. Результати дослідження думки мешканців.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(Старости)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кошти спонсорів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3.5.7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Планування та реалізація заходів, що сприяють внутрішній інтеграції громади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Розроблений план дій щодо інтеграції мешканців громади.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Продукти реалізації плану – кількість організованих </w:t>
            </w:r>
            <w:r w:rsidRPr="0013492A">
              <w:rPr>
                <w:rFonts w:cs="Calibri"/>
                <w:lang w:val="uk-UA"/>
              </w:rPr>
              <w:lastRenderedPageBreak/>
              <w:t>заходів (не менше 3 заходів щороку), кількість учасників (1000)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Підвищення почуття інтегрованої громади. Підвищення громадської активності мешканців. Підвищення рівня задоволення </w:t>
            </w:r>
            <w:r w:rsidRPr="0013492A">
              <w:rPr>
                <w:rFonts w:cs="Calibri"/>
                <w:lang w:val="uk-UA"/>
              </w:rPr>
              <w:lastRenderedPageBreak/>
              <w:t>мешканців щодо проживання в громаді.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Показники – відчуття інтегрування та задоволення щодо проживання на території громади.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громади, що затверджує план. Звіти з реалізації планів. Результати дослідження думки мешканців.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(Старости)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Громадські організації, ОСН, заклади освіти та культури</w:t>
            </w: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кошти спонсорів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2021-2023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en-US"/>
              </w:rPr>
            </w:pP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3.5.8</w:t>
            </w:r>
            <w:r w:rsidR="00840A22" w:rsidRPr="0013492A">
              <w:rPr>
                <w:rFonts w:cs="Calibri"/>
                <w:lang w:val="uk-UA"/>
              </w:rPr>
              <w:t xml:space="preserve"> Розробка та затвердження генерального плану ОТГ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Розроблений генеральний план (1</w:t>
            </w:r>
            <w:r w:rsidR="00E87AE2">
              <w:rPr>
                <w:rFonts w:cs="Calibri"/>
                <w:lang w:val="uk-UA"/>
              </w:rPr>
              <w:t xml:space="preserve"> </w:t>
            </w:r>
            <w:proofErr w:type="spellStart"/>
            <w:r w:rsidRPr="0013492A">
              <w:rPr>
                <w:rFonts w:cs="Calibri"/>
                <w:lang w:val="uk-UA"/>
              </w:rPr>
              <w:t>шт</w:t>
            </w:r>
            <w:proofErr w:type="spellEnd"/>
            <w:r w:rsidRPr="0013492A">
              <w:rPr>
                <w:rFonts w:cs="Calibri"/>
                <w:lang w:val="uk-UA"/>
              </w:rPr>
              <w:t>).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Належне просторове планування, можливість виділення земельних ділянок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впорядкованих та виділених земельних ділянок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щодо затвердження генерального плану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Підрядник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</w:tbl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en-US"/>
        </w:rPr>
      </w:pPr>
    </w:p>
    <w:p w:rsidR="00840A22" w:rsidRPr="0013492A" w:rsidRDefault="00840A22" w:rsidP="00840A22">
      <w:pPr>
        <w:pStyle w:val="a3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840A22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E87AE2" w:rsidRDefault="00E87AE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E87AE2" w:rsidRDefault="00E87AE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E87AE2" w:rsidRDefault="00E87AE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E87AE2" w:rsidRPr="0013492A" w:rsidRDefault="00E87AE2" w:rsidP="00840A22">
      <w:pPr>
        <w:spacing w:after="0" w:line="240" w:lineRule="auto"/>
        <w:jc w:val="both"/>
        <w:rPr>
          <w:rFonts w:cs="Calibri"/>
          <w:lang w:val="uk-UA"/>
        </w:rPr>
        <w:sectPr w:rsidR="00E87AE2" w:rsidRPr="0013492A" w:rsidSect="00D22007">
          <w:pgSz w:w="15840" w:h="12240" w:orient="landscape"/>
          <w:pgMar w:top="426" w:right="851" w:bottom="709" w:left="851" w:header="567" w:footer="403" w:gutter="0"/>
          <w:cols w:space="708"/>
          <w:docGrid w:linePitch="360"/>
        </w:sectPr>
      </w:pP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  <w:t>Секретар ради:</w:t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  <w:t xml:space="preserve">З.А.Алексєєва </w:t>
      </w:r>
      <w:bookmarkStart w:id="0" w:name="_GoBack"/>
      <w:bookmarkEnd w:id="0"/>
    </w:p>
    <w:p w:rsidR="00B543C8" w:rsidRPr="00D22007" w:rsidRDefault="00B543C8">
      <w:pPr>
        <w:rPr>
          <w:lang w:val="uk-UA"/>
        </w:rPr>
      </w:pPr>
    </w:p>
    <w:sectPr w:rsidR="00B543C8" w:rsidRPr="00D22007" w:rsidSect="00840A22">
      <w:pgSz w:w="16838" w:h="11906" w:orient="landscape"/>
      <w:pgMar w:top="850" w:right="167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21"/>
    <w:rsid w:val="00095AA1"/>
    <w:rsid w:val="000A58E5"/>
    <w:rsid w:val="00142C62"/>
    <w:rsid w:val="001C6568"/>
    <w:rsid w:val="0020355F"/>
    <w:rsid w:val="00216FFD"/>
    <w:rsid w:val="0023077D"/>
    <w:rsid w:val="002568D6"/>
    <w:rsid w:val="002F55E2"/>
    <w:rsid w:val="003848FF"/>
    <w:rsid w:val="00407F7F"/>
    <w:rsid w:val="005E5BD6"/>
    <w:rsid w:val="0061412D"/>
    <w:rsid w:val="006E0E4F"/>
    <w:rsid w:val="00776AB1"/>
    <w:rsid w:val="007B66E8"/>
    <w:rsid w:val="007D7C09"/>
    <w:rsid w:val="00840A22"/>
    <w:rsid w:val="00867AA6"/>
    <w:rsid w:val="00886432"/>
    <w:rsid w:val="008A4CC6"/>
    <w:rsid w:val="009147F5"/>
    <w:rsid w:val="00930CB0"/>
    <w:rsid w:val="009B1300"/>
    <w:rsid w:val="009C4967"/>
    <w:rsid w:val="00A159E1"/>
    <w:rsid w:val="00A911FB"/>
    <w:rsid w:val="00A97E56"/>
    <w:rsid w:val="00AC23EA"/>
    <w:rsid w:val="00AF4521"/>
    <w:rsid w:val="00B45B4B"/>
    <w:rsid w:val="00B543C8"/>
    <w:rsid w:val="00BB3B93"/>
    <w:rsid w:val="00BF3982"/>
    <w:rsid w:val="00C31A9E"/>
    <w:rsid w:val="00CC56E3"/>
    <w:rsid w:val="00CE3D6D"/>
    <w:rsid w:val="00D22007"/>
    <w:rsid w:val="00D631D0"/>
    <w:rsid w:val="00D94B14"/>
    <w:rsid w:val="00DA344B"/>
    <w:rsid w:val="00DE5ABB"/>
    <w:rsid w:val="00E87AE2"/>
    <w:rsid w:val="00EA72B0"/>
    <w:rsid w:val="00EB5822"/>
    <w:rsid w:val="00F02881"/>
    <w:rsid w:val="00F050F7"/>
    <w:rsid w:val="00F22D13"/>
    <w:rsid w:val="00F23090"/>
    <w:rsid w:val="00F62D3E"/>
    <w:rsid w:val="00F7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81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0A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840A22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81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0A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840A22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5027</Words>
  <Characters>28660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13</cp:revision>
  <cp:lastPrinted>2021-06-02T11:50:00Z</cp:lastPrinted>
  <dcterms:created xsi:type="dcterms:W3CDTF">2021-05-27T13:56:00Z</dcterms:created>
  <dcterms:modified xsi:type="dcterms:W3CDTF">2021-06-03T08:57:00Z</dcterms:modified>
</cp:coreProperties>
</file>