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20F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Н Я                     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P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920F5B">
        <w:rPr>
          <w:rFonts w:ascii="Times New Roman" w:hAnsi="Times New Roman"/>
          <w:sz w:val="28"/>
          <w:szCs w:val="28"/>
          <w:lang w:val="uk-UA" w:eastAsia="ru-RU"/>
        </w:rPr>
        <w:t>24 грудня 2020 року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="00920F5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920F5B">
        <w:rPr>
          <w:rFonts w:ascii="Times New Roman" w:hAnsi="Times New Roman"/>
          <w:sz w:val="28"/>
          <w:szCs w:val="28"/>
          <w:lang w:val="uk-UA" w:eastAsia="ru-RU"/>
        </w:rPr>
        <w:t>ІІІ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сесія </w:t>
      </w:r>
      <w:r w:rsidR="00920F5B">
        <w:rPr>
          <w:rFonts w:ascii="Times New Roman" w:hAnsi="Times New Roman"/>
          <w:sz w:val="28"/>
          <w:szCs w:val="28"/>
          <w:lang w:val="en-US" w:eastAsia="ru-RU"/>
        </w:rPr>
        <w:t>V</w:t>
      </w:r>
      <w:r w:rsidR="00920F5B">
        <w:rPr>
          <w:rFonts w:ascii="Times New Roman" w:hAnsi="Times New Roman"/>
          <w:sz w:val="28"/>
          <w:szCs w:val="28"/>
          <w:lang w:val="uk-UA" w:eastAsia="ru-RU"/>
        </w:rPr>
        <w:t>ІІІ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скликання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20F5B" w:rsidRDefault="006C64A8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64A8">
        <w:rPr>
          <w:rFonts w:ascii="Times New Roman" w:hAnsi="Times New Roman"/>
          <w:sz w:val="28"/>
          <w:szCs w:val="28"/>
        </w:rPr>
        <w:t xml:space="preserve">Про </w:t>
      </w:r>
      <w:r w:rsidRPr="006C64A8">
        <w:rPr>
          <w:rFonts w:ascii="Times New Roman" w:hAnsi="Times New Roman"/>
          <w:sz w:val="28"/>
          <w:szCs w:val="28"/>
          <w:lang w:val="uk-UA"/>
        </w:rPr>
        <w:t>продовження терміну дії</w:t>
      </w:r>
      <w:r w:rsidRPr="006C64A8">
        <w:rPr>
          <w:rFonts w:ascii="Times New Roman" w:hAnsi="Times New Roman"/>
          <w:sz w:val="28"/>
          <w:szCs w:val="28"/>
        </w:rPr>
        <w:t xml:space="preserve"> </w:t>
      </w:r>
      <w:r w:rsidR="00920F5B">
        <w:rPr>
          <w:rFonts w:ascii="Times New Roman" w:hAnsi="Times New Roman"/>
          <w:sz w:val="28"/>
          <w:szCs w:val="28"/>
          <w:lang w:val="uk-UA"/>
        </w:rPr>
        <w:t xml:space="preserve">до 2023 року </w:t>
      </w:r>
    </w:p>
    <w:p w:rsidR="00920F5B" w:rsidRDefault="006C64A8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Цільової </w:t>
      </w:r>
      <w:r w:rsidR="0008408E" w:rsidRPr="006C64A8">
        <w:rPr>
          <w:rFonts w:ascii="Times New Roman" w:hAnsi="Times New Roman"/>
          <w:sz w:val="28"/>
          <w:szCs w:val="28"/>
          <w:lang w:val="uk-UA"/>
        </w:rPr>
        <w:t>Програми</w:t>
      </w:r>
      <w:r w:rsidR="00902FD3" w:rsidRPr="006C64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408E" w:rsidRPr="006C64A8">
        <w:rPr>
          <w:rFonts w:ascii="Times New Roman" w:hAnsi="Times New Roman"/>
          <w:sz w:val="28"/>
          <w:szCs w:val="28"/>
          <w:lang w:val="uk-UA"/>
        </w:rPr>
        <w:t xml:space="preserve">захисту </w:t>
      </w:r>
      <w:r w:rsidR="00902FD3" w:rsidRPr="006C64A8">
        <w:rPr>
          <w:rFonts w:ascii="Times New Roman" w:hAnsi="Times New Roman"/>
          <w:sz w:val="28"/>
          <w:szCs w:val="28"/>
          <w:lang w:val="uk-UA"/>
        </w:rPr>
        <w:t xml:space="preserve">населення і території </w:t>
      </w:r>
    </w:p>
    <w:p w:rsidR="00920F5B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64A8">
        <w:rPr>
          <w:rFonts w:ascii="Times New Roman" w:hAnsi="Times New Roman"/>
          <w:sz w:val="28"/>
          <w:szCs w:val="28"/>
          <w:lang w:val="uk-UA"/>
        </w:rPr>
        <w:t>Прибужанівської  сільської  ради</w:t>
      </w:r>
      <w:r w:rsidR="00920F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64A8">
        <w:rPr>
          <w:rFonts w:ascii="Times New Roman" w:hAnsi="Times New Roman"/>
          <w:sz w:val="28"/>
          <w:szCs w:val="28"/>
          <w:lang w:val="uk-UA"/>
        </w:rPr>
        <w:t>Вознесенського  району</w:t>
      </w:r>
      <w:r w:rsidR="00902FD3" w:rsidRPr="006C64A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20F5B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64A8">
        <w:rPr>
          <w:rFonts w:ascii="Times New Roman" w:hAnsi="Times New Roman"/>
          <w:sz w:val="28"/>
          <w:szCs w:val="28"/>
          <w:lang w:val="uk-UA"/>
        </w:rPr>
        <w:t>від надзвичайних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ситуацій </w:t>
      </w:r>
      <w:r w:rsidR="00902FD3">
        <w:rPr>
          <w:rFonts w:ascii="Times New Roman" w:hAnsi="Times New Roman"/>
          <w:sz w:val="28"/>
          <w:szCs w:val="28"/>
          <w:lang w:val="uk-UA"/>
        </w:rPr>
        <w:t>т</w:t>
      </w:r>
      <w:r w:rsidRPr="00902FD3">
        <w:rPr>
          <w:rFonts w:ascii="Times New Roman" w:hAnsi="Times New Roman"/>
          <w:sz w:val="28"/>
          <w:szCs w:val="28"/>
          <w:lang w:val="uk-UA"/>
        </w:rPr>
        <w:t>ехногенного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та </w:t>
      </w:r>
    </w:p>
    <w:p w:rsidR="0008408E" w:rsidRPr="00902FD3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природного характеру,</w:t>
      </w:r>
      <w:r w:rsidR="00920F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забезпечення пожежної безпеки  </w:t>
      </w:r>
    </w:p>
    <w:p w:rsidR="0008408E" w:rsidRPr="00902FD3" w:rsidRDefault="0008408E" w:rsidP="00920F5B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08408E" w:rsidRPr="00902FD3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        Відповідно до статті 26 Закону України «Про місцеве самоврядування в Україні», з метою підвищення рівня захисту населення, території сільської ради від надзвичайних ситуацій техногенного і природного характеру,  створення умов для ефективного використання сил та засобів цивільного захисту, ефективного та якісного навчання щодо кваліфікованих дій під час реагування на надзвичайні ситуації та забезпечення гарантованого рів</w:t>
      </w:r>
      <w:r w:rsidR="00902FD3">
        <w:rPr>
          <w:rFonts w:ascii="Times New Roman" w:hAnsi="Times New Roman"/>
          <w:sz w:val="28"/>
          <w:szCs w:val="28"/>
          <w:lang w:val="uk-UA"/>
        </w:rPr>
        <w:t>ня захисту населення і території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від їх нас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лідків, сесія </w:t>
      </w:r>
      <w:r w:rsidRPr="00902FD3">
        <w:rPr>
          <w:rFonts w:ascii="Times New Roman" w:hAnsi="Times New Roman"/>
          <w:sz w:val="28"/>
          <w:szCs w:val="28"/>
          <w:lang w:val="uk-UA"/>
        </w:rPr>
        <w:t>сільської ради</w:t>
      </w:r>
    </w:p>
    <w:p w:rsidR="0008408E" w:rsidRPr="00902FD3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</w:t>
      </w:r>
    </w:p>
    <w:p w:rsidR="0008408E" w:rsidRPr="00902FD3" w:rsidRDefault="0008408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  ВИРІШИЛА:</w:t>
      </w:r>
    </w:p>
    <w:p w:rsidR="0008408E" w:rsidRPr="00902FD3" w:rsidRDefault="006C64A8" w:rsidP="00920F5B">
      <w:pPr>
        <w:pStyle w:val="a3"/>
        <w:numPr>
          <w:ilvl w:val="0"/>
          <w:numId w:val="3"/>
        </w:numPr>
        <w:spacing w:line="24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Продовжити </w:t>
      </w:r>
      <w:r w:rsidR="00920F5B">
        <w:rPr>
          <w:rFonts w:ascii="Times New Roman" w:hAnsi="Times New Roman"/>
          <w:sz w:val="28"/>
          <w:szCs w:val="28"/>
          <w:lang w:val="uk-UA"/>
        </w:rPr>
        <w:t>до 2023</w:t>
      </w:r>
      <w:r w:rsidR="00920F5B" w:rsidRPr="00902FD3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920F5B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дію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Цільов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 захисту населення і території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 xml:space="preserve">  Прибужанівської  сільської  ради  Вознесенського  району  від надзви</w:t>
      </w:r>
      <w:r w:rsidR="00D14783">
        <w:rPr>
          <w:rFonts w:ascii="Times New Roman" w:hAnsi="Times New Roman"/>
          <w:sz w:val="28"/>
          <w:szCs w:val="28"/>
          <w:lang w:val="uk-UA"/>
        </w:rPr>
        <w:t xml:space="preserve">чайних  ситуацій техногенного </w:t>
      </w:r>
      <w:r w:rsidR="00920F5B">
        <w:rPr>
          <w:rFonts w:ascii="Times New Roman" w:hAnsi="Times New Roman"/>
          <w:sz w:val="28"/>
          <w:szCs w:val="28"/>
          <w:lang w:val="uk-UA"/>
        </w:rPr>
        <w:t xml:space="preserve">та природного характеру,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забез</w:t>
      </w:r>
      <w:r w:rsidR="00920F5B">
        <w:rPr>
          <w:rFonts w:ascii="Times New Roman" w:hAnsi="Times New Roman"/>
          <w:sz w:val="28"/>
          <w:szCs w:val="28"/>
          <w:lang w:val="uk-UA"/>
        </w:rPr>
        <w:t>печення пожежної безпеки</w:t>
      </w:r>
      <w:r w:rsidR="00D14783">
        <w:rPr>
          <w:rFonts w:ascii="Times New Roman" w:hAnsi="Times New Roman"/>
          <w:sz w:val="28"/>
          <w:szCs w:val="28"/>
          <w:lang w:val="uk-UA"/>
        </w:rPr>
        <w:t xml:space="preserve">, затвердженої рішенням </w:t>
      </w:r>
      <w:r w:rsidR="00D14783" w:rsidRPr="00902FD3">
        <w:rPr>
          <w:rFonts w:ascii="Times New Roman" w:hAnsi="Times New Roman"/>
          <w:sz w:val="28"/>
          <w:szCs w:val="28"/>
          <w:lang w:val="uk-UA" w:eastAsia="ru-RU"/>
        </w:rPr>
        <w:t>ХІV сесія 8 скликання</w:t>
      </w:r>
      <w:r w:rsidR="00D14783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4783" w:rsidRPr="00902FD3">
        <w:rPr>
          <w:rFonts w:ascii="Times New Roman" w:hAnsi="Times New Roman"/>
          <w:sz w:val="28"/>
          <w:szCs w:val="28"/>
          <w:lang w:val="uk-UA" w:eastAsia="ru-RU"/>
        </w:rPr>
        <w:t>15 березня 2018 р</w:t>
      </w:r>
      <w:r w:rsidR="00D14783">
        <w:rPr>
          <w:rFonts w:ascii="Times New Roman" w:hAnsi="Times New Roman"/>
          <w:sz w:val="28"/>
          <w:szCs w:val="28"/>
          <w:lang w:val="uk-UA" w:eastAsia="ru-RU"/>
        </w:rPr>
        <w:t xml:space="preserve">оку </w:t>
      </w:r>
      <w:r w:rsidR="00D14783" w:rsidRPr="00902FD3">
        <w:rPr>
          <w:rFonts w:ascii="Times New Roman" w:hAnsi="Times New Roman"/>
          <w:sz w:val="28"/>
          <w:szCs w:val="28"/>
          <w:lang w:val="uk-UA" w:eastAsia="ru-RU"/>
        </w:rPr>
        <w:t>№ 2</w:t>
      </w:r>
      <w:r w:rsidR="00D1478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14783" w:rsidRPr="00902FD3">
        <w:rPr>
          <w:rFonts w:ascii="Times New Roman" w:hAnsi="Times New Roman"/>
          <w:sz w:val="28"/>
          <w:szCs w:val="28"/>
          <w:lang w:val="uk-UA" w:eastAsia="ru-RU"/>
        </w:rPr>
        <w:tab/>
      </w:r>
      <w:r w:rsidR="00D14783" w:rsidRPr="00902FD3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 w:rsidR="00D14783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</w:p>
    <w:p w:rsidR="0008408E" w:rsidRPr="00902FD3" w:rsidRDefault="0008408E" w:rsidP="00E6534E">
      <w:pPr>
        <w:pStyle w:val="a3"/>
        <w:numPr>
          <w:ilvl w:val="0"/>
          <w:numId w:val="3"/>
        </w:numPr>
        <w:spacing w:line="24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Затвердит</w:t>
      </w:r>
      <w:r w:rsidR="00D14783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 xml:space="preserve">план  заходів </w:t>
      </w:r>
      <w:r w:rsidR="00E6534E">
        <w:rPr>
          <w:rFonts w:ascii="Times New Roman" w:hAnsi="Times New Roman"/>
          <w:sz w:val="28"/>
          <w:szCs w:val="28"/>
          <w:lang w:val="uk-UA"/>
        </w:rPr>
        <w:t>цивільного захисту в   Прибужанівській  сільській раді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 xml:space="preserve"> на  20</w:t>
      </w:r>
      <w:r w:rsidR="006C64A8">
        <w:rPr>
          <w:rFonts w:ascii="Times New Roman" w:hAnsi="Times New Roman"/>
          <w:sz w:val="28"/>
          <w:szCs w:val="28"/>
          <w:lang w:val="uk-UA"/>
        </w:rPr>
        <w:t>21</w:t>
      </w:r>
      <w:r w:rsidR="00E501E5" w:rsidRPr="00902FD3">
        <w:rPr>
          <w:rFonts w:ascii="Times New Roman" w:hAnsi="Times New Roman"/>
          <w:sz w:val="28"/>
          <w:szCs w:val="28"/>
          <w:lang w:val="uk-UA"/>
        </w:rPr>
        <w:t xml:space="preserve">  рік </w:t>
      </w:r>
      <w:r w:rsidR="00902FD3">
        <w:rPr>
          <w:rFonts w:ascii="Times New Roman" w:hAnsi="Times New Roman"/>
          <w:sz w:val="28"/>
          <w:szCs w:val="28"/>
          <w:lang w:val="uk-UA"/>
        </w:rPr>
        <w:t xml:space="preserve"> (Д</w:t>
      </w:r>
      <w:r w:rsidR="00D14783">
        <w:rPr>
          <w:rFonts w:ascii="Times New Roman" w:hAnsi="Times New Roman"/>
          <w:sz w:val="28"/>
          <w:szCs w:val="28"/>
          <w:lang w:val="uk-UA"/>
        </w:rPr>
        <w:t>одаток</w:t>
      </w:r>
      <w:r w:rsidRPr="00902FD3">
        <w:rPr>
          <w:rFonts w:ascii="Times New Roman" w:hAnsi="Times New Roman"/>
          <w:sz w:val="28"/>
          <w:szCs w:val="28"/>
          <w:lang w:val="uk-UA"/>
        </w:rPr>
        <w:t>).</w:t>
      </w:r>
    </w:p>
    <w:p w:rsidR="00A05DC5" w:rsidRPr="00902FD3" w:rsidRDefault="0008408E" w:rsidP="00920F5B">
      <w:pPr>
        <w:pStyle w:val="a3"/>
        <w:numPr>
          <w:ilvl w:val="0"/>
          <w:numId w:val="3"/>
        </w:numPr>
        <w:spacing w:line="240" w:lineRule="auto"/>
        <w:ind w:left="0" w:firstLine="360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>стійну комісію  питань земельних відносин, будівництва, архітектури, просторового планування, природних ресурсів та екології.</w:t>
      </w:r>
    </w:p>
    <w:p w:rsidR="0008408E" w:rsidRDefault="0008408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408E" w:rsidRDefault="00902FD3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920F5B">
        <w:rPr>
          <w:rFonts w:ascii="Times New Roman" w:hAnsi="Times New Roman"/>
          <w:sz w:val="28"/>
          <w:szCs w:val="28"/>
          <w:lang w:val="uk-UA"/>
        </w:rPr>
        <w:t>: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                                                           О.А. Тараненко</w:t>
      </w:r>
    </w:p>
    <w:p w:rsidR="00E6534E" w:rsidRDefault="00E6534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Проєкт рішення підготував Хребет А.О. </w:t>
      </w:r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</w:p>
    <w:p w:rsidR="00E6534E" w:rsidRP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</w:p>
    <w:p w:rsidR="00E6534E" w:rsidRPr="00E6534E" w:rsidRDefault="00E6534E" w:rsidP="00E6534E">
      <w:pPr>
        <w:spacing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Додаток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6534E">
        <w:rPr>
          <w:rFonts w:ascii="Times New Roman" w:hAnsi="Times New Roman"/>
          <w:sz w:val="28"/>
          <w:szCs w:val="28"/>
          <w:lang w:val="uk-UA"/>
        </w:rPr>
        <w:t xml:space="preserve">до рішення ІІІ сесії </w:t>
      </w:r>
      <w:r w:rsidRPr="00E6534E">
        <w:rPr>
          <w:rFonts w:ascii="Times New Roman" w:hAnsi="Times New Roman"/>
          <w:sz w:val="28"/>
          <w:szCs w:val="28"/>
          <w:lang w:val="en-US"/>
        </w:rPr>
        <w:t>V</w:t>
      </w:r>
      <w:r w:rsidRPr="00E6534E">
        <w:rPr>
          <w:rFonts w:ascii="Times New Roman" w:hAnsi="Times New Roman"/>
          <w:sz w:val="28"/>
          <w:szCs w:val="28"/>
          <w:lang w:val="uk-UA"/>
        </w:rPr>
        <w:t>ІІІ скликання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6534E">
        <w:rPr>
          <w:rFonts w:ascii="Times New Roman" w:hAnsi="Times New Roman"/>
          <w:sz w:val="28"/>
          <w:szCs w:val="28"/>
          <w:lang w:val="uk-UA"/>
        </w:rPr>
        <w:t>Прибужанівської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534E">
        <w:rPr>
          <w:rFonts w:ascii="Times New Roman" w:hAnsi="Times New Roman"/>
          <w:b/>
          <w:sz w:val="28"/>
          <w:szCs w:val="28"/>
          <w:lang w:val="uk-UA"/>
        </w:rPr>
        <w:tab/>
      </w:r>
      <w:r w:rsidRPr="00E6534E">
        <w:rPr>
          <w:rFonts w:ascii="Times New Roman" w:hAnsi="Times New Roman"/>
          <w:b/>
          <w:sz w:val="28"/>
          <w:szCs w:val="28"/>
          <w:lang w:val="uk-UA"/>
        </w:rPr>
        <w:tab/>
      </w:r>
      <w:r w:rsidRPr="00E6534E">
        <w:rPr>
          <w:rFonts w:ascii="Times New Roman" w:hAnsi="Times New Roman"/>
          <w:b/>
          <w:sz w:val="28"/>
          <w:szCs w:val="28"/>
          <w:lang w:val="uk-UA"/>
        </w:rPr>
        <w:tab/>
      </w:r>
      <w:r w:rsidRPr="00E6534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від 24.12.2020 № 6</w:t>
      </w:r>
    </w:p>
    <w:p w:rsidR="00E6534E" w:rsidRDefault="00E6534E" w:rsidP="00E6534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    План  </w:t>
      </w:r>
      <w:r>
        <w:rPr>
          <w:rFonts w:ascii="Times New Roman" w:hAnsi="Times New Roman"/>
          <w:sz w:val="28"/>
          <w:szCs w:val="28"/>
          <w:lang w:val="uk-UA"/>
        </w:rPr>
        <w:br/>
        <w:t>                                             заходів цивільного захисту </w:t>
      </w:r>
      <w:r>
        <w:rPr>
          <w:rFonts w:ascii="Times New Roman" w:hAnsi="Times New Roman"/>
          <w:sz w:val="28"/>
          <w:szCs w:val="28"/>
          <w:lang w:val="uk-UA"/>
        </w:rPr>
        <w:br/>
        <w:t>                                 в   Прибужанівській  сільській раді на 2021 рік</w:t>
      </w:r>
    </w:p>
    <w:tbl>
      <w:tblPr>
        <w:tblW w:w="957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65"/>
        <w:gridCol w:w="5288"/>
        <w:gridCol w:w="2260"/>
        <w:gridCol w:w="1560"/>
      </w:tblGrid>
      <w:tr w:rsidR="00E6534E" w:rsidTr="00E6534E">
        <w:trPr>
          <w:trHeight w:val="647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br/>
              <w:t>з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Заходи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Виконавець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Термін виконання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E6534E" w:rsidTr="00E6534E">
        <w:trPr>
          <w:trHeight w:val="861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в пожеже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небезпечний період комплексу протипожежних заходів на сільськ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огосподарських угіддях та лісах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Виконком, 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квітень-жовтень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ня у дошкільних, шкільних навчальних закладах: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тижня безпеки дитини;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тижня знань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 основ безпеки життєдіяльності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дділ освіти, молоді  та  спорту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квітень-травень, вересень-листопад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Розміщення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приміщенні сільської ради на інформаційних стендах організаційно-методичних вказівок з організації підготовки та навчання населення щодо дій при загрозі і виникненні надзвичайних ситуацій техногенно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 характеру на 2021 року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28 квітня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постійної готовності пунктів цивільного захисту до ліквідації можливих наслідків надзвичайних ситуацій техно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генного та природного характеру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Виконком, 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</w:tr>
      <w:tr w:rsidR="00E6534E" w:rsidTr="00E6534E">
        <w:trPr>
          <w:trHeight w:val="69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Уточнення переліку підприємств, що мають спеціальну техніку, яка може бути застосована під час ліквідації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наслідків надзвичайних ситуацій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6534E" w:rsidTr="00E6534E">
        <w:trPr>
          <w:trHeight w:val="74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переліку потенційно небезпечних об'єк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тів на території сільської ради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6534E" w:rsidTr="00E6534E">
        <w:trPr>
          <w:trHeight w:val="230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складу сил і засобів цивільної оборони, призначених для виконання рятувальних та інших невідкладних робіт при ліквідації надзвичайних ситуацій та їх наслідків, а також робіт у зонах хімічн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 та радіаційного забруднення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Уточнення оперативних документів (плану дій органів управління та сил цивільної оборони  з запобігання та ліквідації надзвичайних ситуацій, плану евакуації населення на ми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рний час та в особливий період)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Перевірка стану готовності об’єктів житлово-комунального господарства до роботи в осінньо-зимовий період 2020-2021 років.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протягом року</w:t>
            </w:r>
          </w:p>
        </w:tc>
      </w:tr>
      <w:tr w:rsidR="00E6534E" w:rsidTr="00E6534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Обстеження місць масового відпочинку на водних об'єкт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 до літного купального сезону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початку купального сезону</w:t>
            </w:r>
          </w:p>
        </w:tc>
      </w:tr>
      <w:tr w:rsidR="00E6534E" w:rsidTr="00E6534E">
        <w:trPr>
          <w:trHeight w:val="136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щодо запобігання виникненню надзвичайних ситуацій (зменшення втрат) під час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повені та паводків у 2021 році</w:t>
            </w:r>
          </w:p>
        </w:tc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Виконком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6534E" w:rsidRDefault="00E6534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травня та протягом літнього періоду</w:t>
            </w:r>
          </w:p>
        </w:tc>
      </w:tr>
    </w:tbl>
    <w:p w:rsidR="00E6534E" w:rsidRDefault="00E6534E" w:rsidP="00E6534E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      </w:t>
      </w:r>
    </w:p>
    <w:p w:rsidR="00E6534E" w:rsidRDefault="00E6534E" w:rsidP="00E6534E">
      <w:pPr>
        <w:rPr>
          <w:rFonts w:asciiTheme="minorHAnsi" w:hAnsiTheme="minorHAnsi" w:cstheme="minorBidi"/>
          <w:lang w:val="uk-UA"/>
        </w:rPr>
      </w:pPr>
    </w:p>
    <w:p w:rsidR="00E6534E" w:rsidRPr="00902FD3" w:rsidRDefault="00E6534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8408E" w:rsidRPr="00902FD3" w:rsidRDefault="0008408E" w:rsidP="00920F5B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</w:pPr>
      <w:r w:rsidRPr="00902FD3">
        <w:rPr>
          <w:rFonts w:ascii="Times New Roman" w:eastAsia="Times New Roman" w:hAnsi="Times New Roman"/>
          <w:b/>
          <w:bCs/>
          <w:i/>
          <w:iCs/>
          <w:color w:val="333333"/>
          <w:sz w:val="24"/>
          <w:szCs w:val="24"/>
          <w:lang w:val="uk-UA" w:eastAsia="ru-RU"/>
        </w:rPr>
        <w:t>                                                                                    </w:t>
      </w:r>
    </w:p>
    <w:p w:rsidR="0008408E" w:rsidRDefault="00E6534E" w:rsidP="00920F5B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ради: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З.А.Алексєєва</w:t>
      </w:r>
      <w:bookmarkStart w:id="0" w:name="_GoBack"/>
      <w:bookmarkEnd w:id="0"/>
    </w:p>
    <w:p w:rsidR="00D14783" w:rsidRPr="00902FD3" w:rsidRDefault="00D14783" w:rsidP="00920F5B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14783" w:rsidRPr="00902F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4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8408E"/>
    <w:rsid w:val="004B4D31"/>
    <w:rsid w:val="004C6821"/>
    <w:rsid w:val="00590353"/>
    <w:rsid w:val="005E43EC"/>
    <w:rsid w:val="00612771"/>
    <w:rsid w:val="006C3B37"/>
    <w:rsid w:val="006C64A8"/>
    <w:rsid w:val="00804165"/>
    <w:rsid w:val="00902FD3"/>
    <w:rsid w:val="00920F5B"/>
    <w:rsid w:val="009251DB"/>
    <w:rsid w:val="009904AB"/>
    <w:rsid w:val="00A05DC5"/>
    <w:rsid w:val="00A638B8"/>
    <w:rsid w:val="00B748DB"/>
    <w:rsid w:val="00D14783"/>
    <w:rsid w:val="00E031B0"/>
    <w:rsid w:val="00E501E5"/>
    <w:rsid w:val="00E578B5"/>
    <w:rsid w:val="00E6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699BF-2A48-4493-B8C9-7194E788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2018-03-13T08:42:00Z</cp:lastPrinted>
  <dcterms:created xsi:type="dcterms:W3CDTF">2020-11-30T12:40:00Z</dcterms:created>
  <dcterms:modified xsi:type="dcterms:W3CDTF">2020-12-11T12:22:00Z</dcterms:modified>
</cp:coreProperties>
</file>