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ED" w:rsidRPr="005721D3" w:rsidRDefault="005D26ED" w:rsidP="005D2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Courier New" w:eastAsia="Times New Roman" w:hAnsi="Courier New" w:cs="Times New Roman"/>
          <w:noProof/>
          <w:sz w:val="21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428D841" wp14:editId="0DFD10A8">
            <wp:simplePos x="0" y="0"/>
            <wp:positionH relativeFrom="column">
              <wp:posOffset>2781300</wp:posOffset>
            </wp:positionH>
            <wp:positionV relativeFrom="paragraph">
              <wp:posOffset>-466725</wp:posOffset>
            </wp:positionV>
            <wp:extent cx="436245" cy="685800"/>
            <wp:effectExtent l="0" t="0" r="1905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26ED" w:rsidRPr="005721D3" w:rsidRDefault="005D26ED" w:rsidP="005D26E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5D26ED" w:rsidRPr="005721D3" w:rsidRDefault="005D26ED" w:rsidP="005D26ED">
      <w:pPr>
        <w:spacing w:after="0" w:line="240" w:lineRule="atLeast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СІЛЬСЬКА РАДА</w:t>
      </w:r>
    </w:p>
    <w:p w:rsidR="005D26ED" w:rsidRPr="005721D3" w:rsidRDefault="005D26ED" w:rsidP="005D26E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5D26ED" w:rsidRPr="005721D3" w:rsidRDefault="005D26ED" w:rsidP="005D26E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6ED" w:rsidRPr="005721D3" w:rsidRDefault="005D26ED" w:rsidP="005D26E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 І Ш Е Н </w:t>
      </w:r>
      <w:proofErr w:type="spellStart"/>
      <w:proofErr w:type="gramStart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                         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5D26ED" w:rsidRPr="005721D3" w:rsidRDefault="005D26ED" w:rsidP="005D26E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26ED" w:rsidRPr="005721D3" w:rsidRDefault="005D26ED" w:rsidP="005D26ED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18 червня  2021  року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  <w:lang w:val="uk-UA"/>
        </w:rPr>
        <w:t xml:space="preserve">ІІ </w:t>
      </w:r>
      <w:r w:rsidRPr="005721D3">
        <w:rPr>
          <w:rFonts w:ascii="Times New Roman" w:hAnsi="Times New Roman" w:cs="Times New Roman"/>
          <w:sz w:val="28"/>
          <w:lang w:val="uk-UA"/>
        </w:rPr>
        <w:t xml:space="preserve">сесія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Pr="005721D3">
        <w:rPr>
          <w:rFonts w:ascii="Times New Roman" w:hAnsi="Times New Roman" w:cs="Times New Roman"/>
          <w:sz w:val="28"/>
          <w:lang w:val="uk-UA"/>
        </w:rPr>
        <w:t>ІІІ скликання</w:t>
      </w: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Порядку </w:t>
      </w:r>
    </w:p>
    <w:p w:rsidR="005D26ED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відшкодування фактичних витрат </w:t>
      </w:r>
    </w:p>
    <w:p w:rsidR="005D26ED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копіювання або друк документів</w:t>
      </w:r>
    </w:p>
    <w:p w:rsidR="005D26ED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виготовлення цифрових копій, що </w:t>
      </w:r>
    </w:p>
    <w:p w:rsidR="005D26ED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надаються за запитом на інформацію</w:t>
      </w: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</w:t>
      </w: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Pr="005721D3" w:rsidRDefault="005D26ED" w:rsidP="005D26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доступ до публічної інформації»,  постанови Кабінету Міністрів України від 13.07.2011 року №740 «Про затвердження граничних норм витрат на копіювання або друк документів, що надаються за запитом на інформацію»</w:t>
      </w:r>
      <w:r w:rsidR="00EB2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статтями 25, 39 Закону України «Про місцеве самоврядування в Україні»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сесія сільської ради </w:t>
      </w:r>
    </w:p>
    <w:p w:rsidR="005D26ED" w:rsidRPr="005721D3" w:rsidRDefault="005D26ED" w:rsidP="005D26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D26ED" w:rsidRPr="005721D3" w:rsidRDefault="005D26ED" w:rsidP="005D26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ВИРІШИЛА:</w:t>
      </w:r>
    </w:p>
    <w:p w:rsidR="005D26ED" w:rsidRPr="005721D3" w:rsidRDefault="005D26ED" w:rsidP="005D26E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Default="005D26ED" w:rsidP="00EB2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EB2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Порядок відшкодування фактичних витрат на копіювання або друк документів та виготовлення цифрових копій документів, що надаються за запитом на інформацію у </w:t>
      </w:r>
      <w:proofErr w:type="spellStart"/>
      <w:r w:rsidR="00EB2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Прибужанівській</w:t>
      </w:r>
      <w:proofErr w:type="spellEnd"/>
      <w:r w:rsidR="00EB2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 з додатками:</w:t>
      </w:r>
    </w:p>
    <w:p w:rsidR="00EB2ECA" w:rsidRDefault="00EB2ECA" w:rsidP="00EB2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Розмір фактичних витрат на копіювання або друк документів та виготовлення цифрових копій документів, що надаються за запитом на інформацію</w:t>
      </w:r>
      <w:r w:rsidR="002C1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розпорядником якої є Прибужанівська сільська рада (Додаток 1);</w:t>
      </w:r>
    </w:p>
    <w:p w:rsidR="002C1F5E" w:rsidRDefault="002C1F5E" w:rsidP="00EB2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Заявка на виписку рахунка на відшкодування фактичних витрат на копіювання або друк документів та виготовлення цифрових копій документів, що надаються за запитом на інформацію (Додаток 2).</w:t>
      </w:r>
    </w:p>
    <w:p w:rsidR="00EB2ECA" w:rsidRPr="005721D3" w:rsidRDefault="00EB2ECA" w:rsidP="00EB2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Pr="005721D3" w:rsidRDefault="005D26ED" w:rsidP="005D26E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C1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Контроль за виконанням цього рішення покласти на  постійну  комісію з питань</w:t>
      </w:r>
      <w:r w:rsidR="002C1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фінансів та планування соціально-економічного розвитку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D26ED" w:rsidRPr="005721D3" w:rsidRDefault="005D26ED" w:rsidP="005D26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26ED" w:rsidRPr="005721D3" w:rsidRDefault="005D26ED" w:rsidP="005D26ED">
      <w:pPr>
        <w:spacing w:after="0" w:line="240" w:lineRule="auto"/>
        <w:jc w:val="both"/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Сільський голова:                                              О.А.Тараненко </w:t>
      </w:r>
    </w:p>
    <w:p w:rsidR="009E7C4E" w:rsidRDefault="005D26ED">
      <w:pPr>
        <w:rPr>
          <w:rFonts w:ascii="Times New Roman" w:hAnsi="Times New Roman" w:cs="Times New Roman"/>
          <w:lang w:val="uk-UA"/>
        </w:rPr>
      </w:pPr>
      <w:proofErr w:type="spellStart"/>
      <w:r w:rsidRPr="00E02654">
        <w:rPr>
          <w:rFonts w:ascii="Times New Roman" w:hAnsi="Times New Roman" w:cs="Times New Roman"/>
          <w:lang w:val="uk-UA"/>
        </w:rPr>
        <w:t>Проєкт</w:t>
      </w:r>
      <w:proofErr w:type="spellEnd"/>
      <w:r w:rsidRPr="00E02654"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 w:rsidRPr="00E02654">
        <w:rPr>
          <w:rFonts w:ascii="Times New Roman" w:hAnsi="Times New Roman" w:cs="Times New Roman"/>
          <w:lang w:val="uk-UA"/>
        </w:rPr>
        <w:t>Циркунова</w:t>
      </w:r>
      <w:proofErr w:type="spellEnd"/>
      <w:r w:rsidRPr="00E02654">
        <w:rPr>
          <w:rFonts w:ascii="Times New Roman" w:hAnsi="Times New Roman" w:cs="Times New Roman"/>
          <w:lang w:val="uk-UA"/>
        </w:rPr>
        <w:t xml:space="preserve"> О.А.</w:t>
      </w:r>
    </w:p>
    <w:p w:rsidR="00401599" w:rsidRPr="00401599" w:rsidRDefault="00401599" w:rsidP="00401599">
      <w:pPr>
        <w:shd w:val="clear" w:color="auto" w:fill="FFFFFF" w:themeFill="background1"/>
        <w:spacing w:after="107" w:line="240" w:lineRule="auto"/>
        <w:jc w:val="right"/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</w:pP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lastRenderedPageBreak/>
        <w:t>ЗАТВЕРДЖЕНО</w:t>
      </w:r>
    </w:p>
    <w:p w:rsidR="00401599" w:rsidRPr="00401599" w:rsidRDefault="00401599" w:rsidP="00401599">
      <w:pPr>
        <w:shd w:val="clear" w:color="auto" w:fill="FFFFFF" w:themeFill="background1"/>
        <w:spacing w:after="107" w:line="240" w:lineRule="auto"/>
        <w:jc w:val="right"/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</w:pP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                               </w:t>
      </w: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рішенням сесії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Прибужанівської</w:t>
      </w: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                                                                                                сільської ради від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1</w:t>
      </w: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8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червня</w:t>
      </w:r>
      <w:r w:rsidRPr="00401599"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 xml:space="preserve"> 2021 р     №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10</w:t>
      </w:r>
    </w:p>
    <w:p w:rsidR="00401599" w:rsidRPr="00401599" w:rsidRDefault="00401599" w:rsidP="00401599">
      <w:pPr>
        <w:shd w:val="clear" w:color="auto" w:fill="FFFFFF" w:themeFill="background1"/>
        <w:spacing w:after="107" w:line="240" w:lineRule="auto"/>
        <w:jc w:val="right"/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</w:pPr>
    </w:p>
    <w:p w:rsidR="00401599" w:rsidRPr="00276D3A" w:rsidRDefault="00401599" w:rsidP="00401599">
      <w:pPr>
        <w:shd w:val="clear" w:color="auto" w:fill="FFFFFF" w:themeFill="background1"/>
        <w:spacing w:after="10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відшкодування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фактичних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витрат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копіювання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або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друк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виготовлення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цифрових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копій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що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</w:t>
      </w:r>
      <w:proofErr w:type="gram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запитом</w:t>
      </w:r>
      <w:proofErr w:type="gram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Прибужанівській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сільській</w:t>
      </w:r>
      <w:proofErr w:type="spellEnd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b/>
          <w:bCs/>
          <w:sz w:val="24"/>
          <w:szCs w:val="24"/>
        </w:rPr>
        <w:t>раді</w:t>
      </w:r>
      <w:proofErr w:type="spellEnd"/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І.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Загальні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Цей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визначає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механізм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запитувачами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фактичних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Прибужанівською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радою за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запитом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- Порядок),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розпорядником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володільцем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якої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рада.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2. Порядок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розроблено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ст. 21 Закону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«Про доступ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публічної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», постанови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Міні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13.07.2011 №740 «Про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граничних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норм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132231">
        <w:rPr>
          <w:rFonts w:ascii="Times New Roman" w:hAnsi="Times New Roman" w:cs="Times New Roman"/>
          <w:sz w:val="24"/>
          <w:szCs w:val="24"/>
        </w:rPr>
        <w:t xml:space="preserve"> Закон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прожитковий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мінімум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 15.07.1999 N 966-XIV.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безкоштовно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раз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фізичній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особі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неї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якщо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задоволення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передбачає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обсягом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сторінок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становить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суспільний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інтерес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Належність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такої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становить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суспільний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інтерес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визначається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частиною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9 ст. 29 ЗУ «Про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запитувачами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фактичних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радою за запитом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більш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як 10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сторінок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починаючи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одинадцятої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сторінки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Розміру</w:t>
      </w:r>
      <w:proofErr w:type="spellEnd"/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фактичних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запитом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розпорядником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якої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r w:rsidRPr="00132231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Прибужанівська</w:t>
      </w: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рада,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1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Порядку.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II.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стягнення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запитом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Відповідальний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резолюцією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) за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обсягом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більш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як 10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сторінок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подає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заявку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виписку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рахунка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фактичних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— Заявка), до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 </w:t>
      </w:r>
      <w:r w:rsidRPr="00132231">
        <w:rPr>
          <w:rFonts w:ascii="Times New Roman" w:hAnsi="Times New Roman" w:cs="Times New Roman"/>
          <w:sz w:val="24"/>
          <w:szCs w:val="24"/>
          <w:lang w:val="uk-UA"/>
        </w:rPr>
        <w:t xml:space="preserve">бухгалтерського </w:t>
      </w:r>
      <w:proofErr w:type="gramStart"/>
      <w:r w:rsidRPr="00132231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Pr="00132231">
        <w:rPr>
          <w:rFonts w:ascii="Times New Roman" w:hAnsi="Times New Roman" w:cs="Times New Roman"/>
          <w:sz w:val="24"/>
          <w:szCs w:val="24"/>
          <w:lang w:val="uk-UA"/>
        </w:rPr>
        <w:t xml:space="preserve">іку та фінансової звітності Прибужанівської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2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Порядку.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2. На </w:t>
      </w:r>
      <w:proofErr w:type="spellStart"/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>ідставі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отриманої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Заявки</w:t>
      </w:r>
      <w:r w:rsidRPr="00132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132231">
        <w:rPr>
          <w:rFonts w:ascii="Times New Roman" w:hAnsi="Times New Roman" w:cs="Times New Roman"/>
          <w:sz w:val="24"/>
          <w:szCs w:val="24"/>
        </w:rPr>
        <w:t xml:space="preserve"> </w:t>
      </w:r>
      <w:r w:rsidRPr="00132231">
        <w:rPr>
          <w:rFonts w:ascii="Times New Roman" w:hAnsi="Times New Roman" w:cs="Times New Roman"/>
          <w:sz w:val="24"/>
          <w:szCs w:val="24"/>
          <w:lang w:val="uk-UA"/>
        </w:rPr>
        <w:t xml:space="preserve">бухгалтерського обліку та фінансової звітності Прибужанівської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виписує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фактичних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копіювання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друк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цифрових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), 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передає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відповідального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готує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відповідь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подальшого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направлення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запитувачу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в устан</w:t>
      </w:r>
      <w:r w:rsidRPr="00132231">
        <w:rPr>
          <w:rFonts w:ascii="Times New Roman" w:eastAsia="Times New Roman" w:hAnsi="Times New Roman" w:cs="Times New Roman"/>
          <w:sz w:val="24"/>
          <w:szCs w:val="24"/>
        </w:rPr>
        <w:t>овлений законом строк</w:t>
      </w:r>
      <w:r w:rsidRPr="0013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Оплата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Рахунка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будь-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як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>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фінансовій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установі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зручній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запитувача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599" w:rsidRPr="00132231" w:rsidRDefault="00401599" w:rsidP="004015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4. Не </w:t>
      </w:r>
      <w:proofErr w:type="spellStart"/>
      <w:proofErr w:type="gramStart"/>
      <w:r w:rsidRPr="0013223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32231">
        <w:rPr>
          <w:rFonts w:ascii="Times New Roman" w:eastAsia="Times New Roman" w:hAnsi="Times New Roman" w:cs="Times New Roman"/>
          <w:sz w:val="24"/>
          <w:szCs w:val="24"/>
        </w:rPr>
        <w:t>ізніше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наступного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запитувача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Прибужанівської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бухгалтерського</w:t>
      </w:r>
      <w:r w:rsidRPr="00132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132231">
        <w:rPr>
          <w:rFonts w:ascii="Times New Roman" w:hAnsi="Times New Roman" w:cs="Times New Roman"/>
          <w:sz w:val="24"/>
          <w:szCs w:val="24"/>
          <w:lang w:val="uk-UA"/>
        </w:rPr>
        <w:t xml:space="preserve"> та фінансової звітності</w:t>
      </w:r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передає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відповідальному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відповіді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на запит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копію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виписки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132231">
        <w:rPr>
          <w:rFonts w:ascii="Times New Roman" w:eastAsia="Times New Roman" w:hAnsi="Times New Roman" w:cs="Times New Roman"/>
          <w:sz w:val="24"/>
          <w:szCs w:val="24"/>
        </w:rPr>
        <w:t>хунку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зараховано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кошти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90B" w:rsidRPr="00276D3A" w:rsidRDefault="00B1490B" w:rsidP="00B1490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5.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запитуваних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запитувачу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протягом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п'яти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робочих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днів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дати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надходження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оплати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рахунок</w:t>
      </w:r>
      <w:proofErr w:type="spellEnd"/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Б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ілецької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сільської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ради.</w:t>
      </w:r>
    </w:p>
    <w:p w:rsidR="00B1490B" w:rsidRPr="00276D3A" w:rsidRDefault="00B1490B" w:rsidP="00B1490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6.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не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рахунок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анульовується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відповідальною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особою </w:t>
      </w:r>
      <w:proofErr w:type="spell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відділу</w:t>
      </w:r>
      <w:proofErr w:type="spellEnd"/>
      <w:r w:rsidRPr="00276D3A">
        <w:rPr>
          <w:rFonts w:ascii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бухгалтерського</w:t>
      </w:r>
      <w:proofErr w:type="spellEnd"/>
      <w:r w:rsidRPr="00276D3A">
        <w:rPr>
          <w:rFonts w:ascii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proofErr w:type="gram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обл</w:t>
      </w:r>
      <w:proofErr w:type="gramEnd"/>
      <w:r w:rsidRPr="00276D3A">
        <w:rPr>
          <w:rFonts w:ascii="Times New Roman" w:hAnsi="Times New Roman" w:cs="Times New Roman"/>
          <w:color w:val="252121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color w:val="252121"/>
          <w:sz w:val="24"/>
          <w:szCs w:val="24"/>
          <w:lang w:val="uk-UA"/>
        </w:rPr>
        <w:t xml:space="preserve"> та фінансової звітності</w:t>
      </w: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Прибужанівської</w:t>
      </w: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сільської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ради (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із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зазначенням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її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прізвища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імені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по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батькові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та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дати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) і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передається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відповідальному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підготовку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цей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запит, 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разі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ненадходження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запитувача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оплати за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послуги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протягом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20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робочих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днів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 моменту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направлення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йому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Рахунка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. </w:t>
      </w:r>
    </w:p>
    <w:p w:rsidR="00B1490B" w:rsidRPr="00276D3A" w:rsidRDefault="00B1490B" w:rsidP="00B1490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7.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Відповідальний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 </w:t>
      </w:r>
      <w:proofErr w:type="spellStart"/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ідготовку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відповіді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запит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протягом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трьох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робочих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днів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 моменту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одержання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анульованого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Рахунка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відділу</w:t>
      </w:r>
      <w:proofErr w:type="spellEnd"/>
      <w:r w:rsidRPr="00276D3A">
        <w:rPr>
          <w:rFonts w:ascii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бухгалтерського</w:t>
      </w:r>
      <w:proofErr w:type="spellEnd"/>
      <w:r w:rsidRPr="00276D3A">
        <w:rPr>
          <w:rFonts w:ascii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hAnsi="Times New Roman" w:cs="Times New Roman"/>
          <w:color w:val="252121"/>
          <w:sz w:val="24"/>
          <w:szCs w:val="24"/>
        </w:rPr>
        <w:t>обліку</w:t>
      </w:r>
      <w:proofErr w:type="spellEnd"/>
      <w:r>
        <w:rPr>
          <w:rFonts w:ascii="Times New Roman" w:hAnsi="Times New Roman" w:cs="Times New Roman"/>
          <w:color w:val="252121"/>
          <w:sz w:val="24"/>
          <w:szCs w:val="24"/>
          <w:lang w:val="uk-UA"/>
        </w:rPr>
        <w:t xml:space="preserve"> та фінансової звітності</w:t>
      </w: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Прибужанівської</w:t>
      </w: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сільської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ради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надсилає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запитувачу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відмову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в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задоволенні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. 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листі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обов'язково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зазначається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ідстава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для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відмови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задоволенні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: «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Запитувач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який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подав запит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не оплатив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передбачені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статтею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21 Закону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України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«Про доступ до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публічної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»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фактичні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витрати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пов'язан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копіюванням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або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друком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(п. 3 ч. 1 ст. 22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зазначеного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Закону)».</w:t>
      </w:r>
    </w:p>
    <w:p w:rsidR="00B1490B" w:rsidRPr="00276D3A" w:rsidRDefault="00B1490B" w:rsidP="00B1490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8.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Кошти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одержані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як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відшкодування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фактичних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витрат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копіювання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або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друк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та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виготовлення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цифрових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що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 </w:t>
      </w:r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запитом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залишаються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у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розпорядженні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сільської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ради.</w:t>
      </w:r>
    </w:p>
    <w:p w:rsidR="00401599" w:rsidRPr="00B1490B" w:rsidRDefault="00401599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599" w:rsidRPr="00132231" w:rsidRDefault="00401599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01599" w:rsidRDefault="00401599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2231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132231">
        <w:rPr>
          <w:rFonts w:ascii="Times New Roman" w:eastAsia="Times New Roman" w:hAnsi="Times New Roman" w:cs="Times New Roman"/>
          <w:sz w:val="24"/>
          <w:szCs w:val="24"/>
        </w:rPr>
        <w:t xml:space="preserve"> ради                                                                    </w:t>
      </w:r>
      <w:r w:rsidR="00132231">
        <w:rPr>
          <w:rFonts w:ascii="Times New Roman" w:eastAsia="Times New Roman" w:hAnsi="Times New Roman" w:cs="Times New Roman"/>
          <w:sz w:val="24"/>
          <w:szCs w:val="24"/>
          <w:lang w:val="uk-UA"/>
        </w:rPr>
        <w:t>З.А. Алексєєва</w:t>
      </w: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Default="00132231" w:rsidP="00401599">
      <w:pPr>
        <w:shd w:val="clear" w:color="auto" w:fill="FFFFFF" w:themeFill="background1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2231" w:rsidRPr="00276D3A" w:rsidRDefault="00B1490B" w:rsidP="00132231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lastRenderedPageBreak/>
        <w:t>Д</w:t>
      </w:r>
      <w:proofErr w:type="spellStart"/>
      <w:r w:rsidR="00132231"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одаток</w:t>
      </w:r>
      <w:proofErr w:type="spellEnd"/>
      <w:r w:rsidR="00132231"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1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</w:rPr>
      </w:pP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Розмі</w:t>
      </w:r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</w:t>
      </w:r>
      <w:proofErr w:type="spellEnd"/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фактичних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витрат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копіювання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або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друк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та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виготовлення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цифрових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що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 запитом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,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розпорядником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якої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є </w:t>
      </w:r>
      <w:r>
        <w:rPr>
          <w:rFonts w:ascii="Times New Roman" w:eastAsia="Times New Roman" w:hAnsi="Times New Roman" w:cs="Times New Roman"/>
          <w:color w:val="252121"/>
          <w:sz w:val="24"/>
          <w:szCs w:val="24"/>
          <w:lang w:val="uk-UA"/>
        </w:rPr>
        <w:t>Прибужанівська</w:t>
      </w: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сільська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рада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9" w:type="pct"/>
        <w:tblInd w:w="-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538"/>
        <w:gridCol w:w="3813"/>
        <w:gridCol w:w="4355"/>
        <w:gridCol w:w="6"/>
      </w:tblGrid>
      <w:tr w:rsidR="00132231" w:rsidRPr="00276D3A" w:rsidTr="00A358FC">
        <w:trPr>
          <w:gridAfter w:val="1"/>
          <w:wAfter w:w="4" w:type="pct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з/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</w:p>
        </w:tc>
        <w:tc>
          <w:tcPr>
            <w:tcW w:w="2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</w:p>
        </w:tc>
      </w:tr>
      <w:tr w:rsidR="00132231" w:rsidRPr="00276D3A" w:rsidTr="00A358FC">
        <w:trPr>
          <w:gridAfter w:val="1"/>
          <w:wAfter w:w="4" w:type="pct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формату А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меншого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тому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двосторонній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0,2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прожиткового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мінімуму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працездатних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</w:p>
        </w:tc>
      </w:tr>
      <w:tr w:rsidR="00132231" w:rsidRPr="00276D3A" w:rsidTr="00A358FC">
        <w:trPr>
          <w:gridAfter w:val="1"/>
          <w:wAfter w:w="4" w:type="pct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формату А3 та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тому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двосторонній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0,3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прожиткового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мінімуму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працездатних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</w:p>
        </w:tc>
      </w:tr>
      <w:tr w:rsidR="00132231" w:rsidRPr="00276D3A" w:rsidTr="00A358FC">
        <w:trPr>
          <w:gridAfter w:val="1"/>
          <w:wAfter w:w="4" w:type="pct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будь-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якого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формату,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документах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відкритою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інформацією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міститься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обмеженим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доступом,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відокремлення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приховування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двосторонній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прожиткового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мінімуму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працездатних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</w:p>
        </w:tc>
      </w:tr>
      <w:tr w:rsidR="00132231" w:rsidRPr="00276D3A" w:rsidTr="00A358FC">
        <w:trPr>
          <w:gridAfter w:val="1"/>
          <w:wAfter w:w="4" w:type="pct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сканування</w:t>
            </w:r>
            <w:proofErr w:type="spellEnd"/>
          </w:p>
        </w:tc>
        <w:tc>
          <w:tcPr>
            <w:tcW w:w="2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0,1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прожиткового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мінімуму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працездатних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сканування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</w:p>
        </w:tc>
      </w:tr>
      <w:tr w:rsidR="00132231" w:rsidRPr="00276D3A" w:rsidTr="00A358FC"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n18"/>
            <w:bookmarkEnd w:id="1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Примітка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7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32231" w:rsidRPr="00276D3A" w:rsidRDefault="00132231" w:rsidP="00A358FC">
            <w:pPr>
              <w:shd w:val="clear" w:color="auto" w:fill="FFFFFF" w:themeFill="background1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прожиткового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мінімуму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працездатних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встановлюється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дату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друку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C1F5E" w:rsidRDefault="002C1F5E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Default="00132231">
      <w:pPr>
        <w:rPr>
          <w:lang w:val="uk-UA"/>
        </w:rPr>
      </w:pP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lastRenderedPageBreak/>
        <w:t>Додаток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2</w:t>
      </w:r>
    </w:p>
    <w:p w:rsidR="00132231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231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6D3A">
        <w:rPr>
          <w:rFonts w:ascii="Times New Roman" w:hAnsi="Times New Roman" w:cs="Times New Roman"/>
          <w:sz w:val="24"/>
          <w:szCs w:val="24"/>
        </w:rPr>
        <w:t>ЗАЯВКА №__________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76D3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76D3A">
        <w:rPr>
          <w:rFonts w:ascii="Times New Roman" w:hAnsi="Times New Roman" w:cs="Times New Roman"/>
          <w:sz w:val="24"/>
          <w:szCs w:val="24"/>
        </w:rPr>
        <w:t xml:space="preserve"> «___»____________20___року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виписку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рахунка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відшкодування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фактичних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витрат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копіювання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або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друк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та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виготовлення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цифрових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копій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документів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,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що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надаються</w:t>
      </w:r>
      <w:proofErr w:type="spell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за </w:t>
      </w:r>
      <w:proofErr w:type="gram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запитом</w:t>
      </w:r>
      <w:proofErr w:type="gramEnd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 xml:space="preserve"> на </w:t>
      </w:r>
      <w:proofErr w:type="spellStart"/>
      <w:r w:rsidRPr="00276D3A">
        <w:rPr>
          <w:rFonts w:ascii="Times New Roman" w:eastAsia="Times New Roman" w:hAnsi="Times New Roman" w:cs="Times New Roman"/>
          <w:color w:val="252121"/>
          <w:sz w:val="24"/>
          <w:szCs w:val="24"/>
        </w:rPr>
        <w:t>інформацію</w:t>
      </w:r>
      <w:proofErr w:type="spellEnd"/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 (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назва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 документа)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назва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 структурного </w:t>
      </w:r>
      <w:proofErr w:type="spellStart"/>
      <w:proofErr w:type="gramStart"/>
      <w:r w:rsidRPr="00276D3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76D3A">
        <w:rPr>
          <w:rFonts w:ascii="Times New Roman" w:eastAsia="Times New Roman" w:hAnsi="Times New Roman" w:cs="Times New Roman"/>
          <w:sz w:val="24"/>
          <w:szCs w:val="24"/>
        </w:rPr>
        <w:t>ідрозділу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якому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знаходиться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запитувана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3A"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 w:rsidRPr="00276D3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32231" w:rsidRPr="00276D3A" w:rsidRDefault="00132231" w:rsidP="0013223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6D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32231" w:rsidRPr="00276D3A" w:rsidRDefault="00132231" w:rsidP="00132231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2231" w:rsidRPr="00276D3A" w:rsidRDefault="00132231" w:rsidP="00132231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2231" w:rsidRPr="00276D3A" w:rsidRDefault="00132231" w:rsidP="00132231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9"/>
        <w:gridCol w:w="4922"/>
      </w:tblGrid>
      <w:tr w:rsidR="00132231" w:rsidRPr="00276D3A" w:rsidTr="00A358FC">
        <w:tc>
          <w:tcPr>
            <w:tcW w:w="4673" w:type="dxa"/>
          </w:tcPr>
          <w:p w:rsidR="00132231" w:rsidRPr="00276D3A" w:rsidRDefault="00132231" w:rsidP="00A358FC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 та власне ім'я запитувача - фізичної особи, найменування запитувача - юридичної особи або об'єднання громадян, що не має статусу юридичної особи</w:t>
            </w:r>
          </w:p>
        </w:tc>
        <w:tc>
          <w:tcPr>
            <w:tcW w:w="4961" w:type="dxa"/>
          </w:tcPr>
          <w:p w:rsidR="00132231" w:rsidRPr="00276D3A" w:rsidRDefault="00132231" w:rsidP="00A35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2231" w:rsidRPr="00276D3A" w:rsidRDefault="00132231" w:rsidP="00132231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31"/>
        <w:gridCol w:w="3240"/>
      </w:tblGrid>
      <w:tr w:rsidR="00132231" w:rsidRPr="00276D3A" w:rsidTr="00A358FC">
        <w:tc>
          <w:tcPr>
            <w:tcW w:w="6374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Послуга, що надається</w:t>
            </w:r>
          </w:p>
        </w:tc>
        <w:tc>
          <w:tcPr>
            <w:tcW w:w="3260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сторінок</w:t>
            </w:r>
          </w:p>
        </w:tc>
      </w:tr>
      <w:tr w:rsidR="00132231" w:rsidRPr="00276D3A" w:rsidTr="00A358FC">
        <w:tc>
          <w:tcPr>
            <w:tcW w:w="6374" w:type="dxa"/>
          </w:tcPr>
          <w:p w:rsidR="00132231" w:rsidRPr="00276D3A" w:rsidRDefault="00132231" w:rsidP="00A358FC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 або друк копій документів формату А4 та меншого розміру (у тому числі двосторонній друк)</w:t>
            </w:r>
          </w:p>
        </w:tc>
        <w:tc>
          <w:tcPr>
            <w:tcW w:w="3260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231" w:rsidRPr="00276D3A" w:rsidTr="00A358FC">
        <w:tc>
          <w:tcPr>
            <w:tcW w:w="6374" w:type="dxa"/>
          </w:tcPr>
          <w:p w:rsidR="00132231" w:rsidRPr="00276D3A" w:rsidRDefault="00132231" w:rsidP="00A358FC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eastAsia="Times New Roman" w:hAnsi="Times New Roman" w:cs="Times New Roman"/>
                <w:sz w:val="24"/>
                <w:szCs w:val="24"/>
              </w:rPr>
              <w:t>Копіювання або друк копій документів формату А3 та більшого розміру (у тому числі двосторонній друк)</w:t>
            </w:r>
          </w:p>
        </w:tc>
        <w:tc>
          <w:tcPr>
            <w:tcW w:w="3260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231" w:rsidRPr="00276D3A" w:rsidTr="00A358FC">
        <w:tc>
          <w:tcPr>
            <w:tcW w:w="6374" w:type="dxa"/>
          </w:tcPr>
          <w:p w:rsidR="00132231" w:rsidRPr="00276D3A" w:rsidRDefault="00132231" w:rsidP="00A358FC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hAnsi="Times New Roman" w:cs="Times New Roman"/>
                <w:sz w:val="24"/>
                <w:szCs w:val="24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(у тому числі двосторонній друк)</w:t>
            </w:r>
          </w:p>
        </w:tc>
        <w:tc>
          <w:tcPr>
            <w:tcW w:w="3260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231" w:rsidRPr="00276D3A" w:rsidTr="00A358FC">
        <w:tc>
          <w:tcPr>
            <w:tcW w:w="6374" w:type="dxa"/>
          </w:tcPr>
          <w:p w:rsidR="00132231" w:rsidRPr="00276D3A" w:rsidRDefault="00132231" w:rsidP="00A358F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3A">
              <w:rPr>
                <w:rFonts w:ascii="Times New Roman" w:hAnsi="Times New Roman" w:cs="Times New Roman"/>
                <w:sz w:val="24"/>
                <w:szCs w:val="24"/>
              </w:rPr>
              <w:t>Виготовлення цифрових копій документів шляхом сканування</w:t>
            </w:r>
          </w:p>
        </w:tc>
        <w:tc>
          <w:tcPr>
            <w:tcW w:w="3260" w:type="dxa"/>
          </w:tcPr>
          <w:p w:rsidR="00132231" w:rsidRPr="00276D3A" w:rsidRDefault="00132231" w:rsidP="00A35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4972" w:type="pct"/>
        <w:tblLook w:val="0000" w:firstRow="0" w:lastRow="0" w:firstColumn="0" w:lastColumn="0" w:noHBand="0" w:noVBand="0"/>
      </w:tblPr>
      <w:tblGrid>
        <w:gridCol w:w="3617"/>
        <w:gridCol w:w="1808"/>
        <w:gridCol w:w="4092"/>
      </w:tblGrid>
      <w:tr w:rsidR="00132231" w:rsidRPr="00276D3A" w:rsidTr="00A358FC">
        <w:trPr>
          <w:trHeight w:val="226"/>
        </w:trPr>
        <w:tc>
          <w:tcPr>
            <w:tcW w:w="5000" w:type="pct"/>
            <w:gridSpan w:val="3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</w:pPr>
            <w:r w:rsidRPr="00276D3A">
              <w:rPr>
                <w:b/>
                <w:bCs/>
              </w:rPr>
              <w:t>Примітка.</w:t>
            </w:r>
            <w:r w:rsidRPr="00276D3A">
              <w:t xml:space="preserve"> За відсутності даних ставиться прочерк.</w:t>
            </w:r>
          </w:p>
        </w:tc>
      </w:tr>
      <w:tr w:rsidR="00132231" w:rsidRPr="00276D3A" w:rsidTr="00A358FC">
        <w:trPr>
          <w:trHeight w:val="256"/>
        </w:trPr>
        <w:tc>
          <w:tcPr>
            <w:tcW w:w="190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</w:pPr>
            <w:r w:rsidRPr="00276D3A">
              <w:t>Виконавець:</w:t>
            </w:r>
          </w:p>
        </w:tc>
        <w:tc>
          <w:tcPr>
            <w:tcW w:w="9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r w:rsidRPr="00276D3A">
              <w:t> </w:t>
            </w:r>
          </w:p>
        </w:tc>
        <w:tc>
          <w:tcPr>
            <w:tcW w:w="21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r w:rsidRPr="00276D3A">
              <w:t> </w:t>
            </w:r>
          </w:p>
        </w:tc>
      </w:tr>
      <w:tr w:rsidR="00132231" w:rsidRPr="00276D3A" w:rsidTr="00A358FC">
        <w:trPr>
          <w:trHeight w:val="498"/>
        </w:trPr>
        <w:tc>
          <w:tcPr>
            <w:tcW w:w="190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r w:rsidRPr="00276D3A">
              <w:t>_______________________</w:t>
            </w:r>
            <w:r w:rsidRPr="00276D3A">
              <w:br/>
              <w:t>(посада)</w:t>
            </w:r>
          </w:p>
        </w:tc>
        <w:tc>
          <w:tcPr>
            <w:tcW w:w="9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r w:rsidRPr="00276D3A">
              <w:t>____________</w:t>
            </w:r>
            <w:r w:rsidRPr="00276D3A">
              <w:br/>
              <w:t>(підпис)</w:t>
            </w:r>
          </w:p>
        </w:tc>
        <w:tc>
          <w:tcPr>
            <w:tcW w:w="21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r w:rsidRPr="00276D3A">
              <w:t>________________________</w:t>
            </w:r>
            <w:r w:rsidRPr="00276D3A">
              <w:br/>
              <w:t>(Власне ім’я ПРІЗВИЩЕ)</w:t>
            </w:r>
          </w:p>
        </w:tc>
      </w:tr>
      <w:tr w:rsidR="00132231" w:rsidRPr="00276D3A" w:rsidTr="00A358FC">
        <w:trPr>
          <w:trHeight w:val="1056"/>
        </w:trPr>
        <w:tc>
          <w:tcPr>
            <w:tcW w:w="190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</w:pPr>
            <w:r w:rsidRPr="00276D3A">
              <w:t>Керівник структурного підрозділу, головний спеціаліст, в якому (в якого) знаходиться запитувана інформація:</w:t>
            </w:r>
          </w:p>
        </w:tc>
        <w:tc>
          <w:tcPr>
            <w:tcW w:w="9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bookmarkStart w:id="2" w:name="51"/>
            <w:bookmarkEnd w:id="2"/>
            <w:r w:rsidRPr="00276D3A">
              <w:t> </w:t>
            </w:r>
          </w:p>
        </w:tc>
        <w:tc>
          <w:tcPr>
            <w:tcW w:w="2150" w:type="pct"/>
          </w:tcPr>
          <w:p w:rsidR="00132231" w:rsidRPr="00276D3A" w:rsidRDefault="00132231" w:rsidP="00A358FC">
            <w:pPr>
              <w:pStyle w:val="a5"/>
              <w:shd w:val="clear" w:color="auto" w:fill="FFFFFF" w:themeFill="background1"/>
              <w:jc w:val="center"/>
            </w:pPr>
            <w:bookmarkStart w:id="3" w:name="52"/>
            <w:bookmarkEnd w:id="3"/>
            <w:r w:rsidRPr="00276D3A">
              <w:t> </w:t>
            </w:r>
          </w:p>
        </w:tc>
      </w:tr>
    </w:tbl>
    <w:p w:rsidR="00132231" w:rsidRPr="00132231" w:rsidRDefault="00132231"/>
    <w:sectPr w:rsidR="00132231" w:rsidRPr="00132231" w:rsidSect="00416D45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E0" w:rsidRPr="003820E0" w:rsidRDefault="00B1490B" w:rsidP="003820E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ED"/>
    <w:rsid w:val="00132231"/>
    <w:rsid w:val="002C1F5E"/>
    <w:rsid w:val="00401599"/>
    <w:rsid w:val="005D26ED"/>
    <w:rsid w:val="009E7C4E"/>
    <w:rsid w:val="00B1490B"/>
    <w:rsid w:val="00EB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D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26ED"/>
  </w:style>
  <w:style w:type="paragraph" w:styleId="a5">
    <w:name w:val="Normal (Web)"/>
    <w:basedOn w:val="a"/>
    <w:uiPriority w:val="99"/>
    <w:unhideWhenUsed/>
    <w:rsid w:val="00132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6">
    <w:name w:val="Table Grid"/>
    <w:basedOn w:val="a1"/>
    <w:uiPriority w:val="39"/>
    <w:rsid w:val="00132231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D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26ED"/>
  </w:style>
  <w:style w:type="paragraph" w:styleId="a5">
    <w:name w:val="Normal (Web)"/>
    <w:basedOn w:val="a"/>
    <w:uiPriority w:val="99"/>
    <w:unhideWhenUsed/>
    <w:rsid w:val="00132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6">
    <w:name w:val="Table Grid"/>
    <w:basedOn w:val="a1"/>
    <w:uiPriority w:val="39"/>
    <w:rsid w:val="00132231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2021-06-08T11:41:00Z</dcterms:created>
  <dcterms:modified xsi:type="dcterms:W3CDTF">2021-06-08T12:48:00Z</dcterms:modified>
</cp:coreProperties>
</file>