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32" w:rsidRPr="00EE4A2E" w:rsidRDefault="00757132" w:rsidP="007571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4A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EC63A0" wp14:editId="10B6B9D0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243" w:rsidRPr="00FE5243" w:rsidRDefault="00FE5243" w:rsidP="00FE5243">
      <w:pPr>
        <w:tabs>
          <w:tab w:val="left" w:pos="53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    </w:t>
      </w:r>
      <w:r w:rsidRPr="00FE5243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E5243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FE5243" w:rsidRPr="00FE5243" w:rsidRDefault="00E03731" w:rsidP="00FE5243">
      <w:pPr>
        <w:tabs>
          <w:tab w:val="center" w:pos="4677"/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57132" w:rsidRPr="00EE4A2E" w:rsidRDefault="00757132" w:rsidP="007571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EE4A2E">
        <w:rPr>
          <w:rFonts w:ascii="Times New Roman" w:hAnsi="Times New Roman" w:cs="Times New Roman"/>
          <w:sz w:val="28"/>
          <w:szCs w:val="28"/>
          <w:lang w:val="uk-UA"/>
        </w:rPr>
        <w:t xml:space="preserve">  жовтня 2017 року     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E5243">
        <w:rPr>
          <w:rFonts w:ascii="Times New Roman" w:hAnsi="Times New Roman" w:cs="Times New Roman"/>
          <w:sz w:val="28"/>
          <w:szCs w:val="28"/>
          <w:lang w:val="uk-UA"/>
        </w:rPr>
        <w:t>№  8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Pr="00EE4A2E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  </w:t>
      </w:r>
      <w:r w:rsidRPr="00EE4A2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C33CB5" w:rsidRPr="00D7083A" w:rsidRDefault="00C33CB5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  <w:r w:rsidRPr="00D7083A">
        <w:rPr>
          <w:color w:val="333333"/>
          <w:sz w:val="28"/>
          <w:szCs w:val="28"/>
          <w:lang w:val="uk-UA"/>
        </w:rPr>
        <w:t>Про затвердження Порядку присвоєння  та зміни</w:t>
      </w:r>
    </w:p>
    <w:p w:rsidR="00D7083A" w:rsidRDefault="00C33CB5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  <w:r w:rsidRPr="00D7083A">
        <w:rPr>
          <w:color w:val="333333"/>
          <w:sz w:val="28"/>
          <w:szCs w:val="28"/>
          <w:lang w:val="uk-UA"/>
        </w:rPr>
        <w:t>поштових адрес об’єктам нерухомого</w:t>
      </w:r>
      <w:r w:rsidR="00D7083A">
        <w:rPr>
          <w:color w:val="333333"/>
          <w:sz w:val="28"/>
          <w:szCs w:val="28"/>
          <w:lang w:val="uk-UA"/>
        </w:rPr>
        <w:t xml:space="preserve"> </w:t>
      </w:r>
      <w:r w:rsidR="00EE4A2E" w:rsidRPr="00D7083A">
        <w:rPr>
          <w:color w:val="333333"/>
          <w:sz w:val="28"/>
          <w:szCs w:val="28"/>
          <w:lang w:val="uk-UA"/>
        </w:rPr>
        <w:t xml:space="preserve">майна  </w:t>
      </w:r>
    </w:p>
    <w:p w:rsidR="00C33CB5" w:rsidRPr="00D7083A" w:rsidRDefault="00D7083A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 </w:t>
      </w:r>
      <w:r w:rsidR="00EE4A2E" w:rsidRPr="00D7083A">
        <w:rPr>
          <w:color w:val="333333"/>
          <w:sz w:val="28"/>
          <w:szCs w:val="28"/>
          <w:lang w:val="uk-UA"/>
        </w:rPr>
        <w:t xml:space="preserve">населених </w:t>
      </w:r>
      <w:proofErr w:type="spellStart"/>
      <w:r w:rsidR="00EE4A2E" w:rsidRPr="00D7083A">
        <w:rPr>
          <w:color w:val="333333"/>
          <w:sz w:val="28"/>
          <w:szCs w:val="28"/>
          <w:lang w:val="uk-UA"/>
        </w:rPr>
        <w:t>пунктах</w:t>
      </w:r>
      <w:r>
        <w:rPr>
          <w:color w:val="333333"/>
          <w:sz w:val="28"/>
          <w:szCs w:val="28"/>
          <w:lang w:val="uk-UA"/>
        </w:rPr>
        <w:t> </w:t>
      </w:r>
      <w:r w:rsidR="00C33CB5" w:rsidRPr="00D7083A">
        <w:rPr>
          <w:color w:val="333333"/>
          <w:sz w:val="28"/>
          <w:szCs w:val="28"/>
          <w:lang w:val="uk-UA"/>
        </w:rPr>
        <w:t>Прибужа</w:t>
      </w:r>
      <w:proofErr w:type="spellEnd"/>
      <w:r w:rsidR="00C33CB5" w:rsidRPr="00D7083A">
        <w:rPr>
          <w:color w:val="333333"/>
          <w:sz w:val="28"/>
          <w:szCs w:val="28"/>
          <w:lang w:val="uk-UA"/>
        </w:rPr>
        <w:t>нівської сільської ради</w:t>
      </w:r>
    </w:p>
    <w:p w:rsidR="008633BA" w:rsidRPr="00EE4A2E" w:rsidRDefault="008633BA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</w:p>
    <w:p w:rsidR="00C33CB5" w:rsidRPr="00EE4A2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 xml:space="preserve">        З метою встановлення на території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EE4A2E">
        <w:rPr>
          <w:color w:val="333333"/>
          <w:sz w:val="28"/>
          <w:szCs w:val="28"/>
          <w:lang w:val="uk-UA"/>
        </w:rPr>
        <w:t xml:space="preserve"> сільської ради єдиного функціонального механізму надання та зміни поштових адрес, впорядкування нумерації об’єктів нерухомості в </w:t>
      </w:r>
      <w:r w:rsidR="00A32D7E">
        <w:rPr>
          <w:color w:val="333333"/>
          <w:sz w:val="28"/>
          <w:szCs w:val="28"/>
          <w:lang w:val="uk-UA"/>
        </w:rPr>
        <w:t xml:space="preserve">населених пунктах </w:t>
      </w:r>
      <w:r w:rsidRPr="00EE4A2E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EE4A2E">
        <w:rPr>
          <w:color w:val="333333"/>
          <w:sz w:val="28"/>
          <w:szCs w:val="28"/>
          <w:lang w:val="uk-UA"/>
        </w:rPr>
        <w:t xml:space="preserve"> сільської ради, створення єдиного реєстру адрес, відповідно до постанови Кабінету Міністрів України від 25.05.2011 року № 559 «Про містобудівний кадастр», керуючись  Законом України «Про місцеве самоврядування в Україні», Законом України «Про засади державної регуляторної політики у сфері господарської діяльності», на підставі аналі</w:t>
      </w:r>
      <w:r w:rsidR="00EE4A2E">
        <w:rPr>
          <w:color w:val="333333"/>
          <w:sz w:val="28"/>
          <w:szCs w:val="28"/>
          <w:lang w:val="uk-UA"/>
        </w:rPr>
        <w:t xml:space="preserve">зу регуляторного впливу проекту рішення </w:t>
      </w:r>
      <w:proofErr w:type="spellStart"/>
      <w:r w:rsidR="00EE4A2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EE4A2E">
        <w:rPr>
          <w:color w:val="333333"/>
          <w:sz w:val="28"/>
          <w:szCs w:val="28"/>
          <w:lang w:val="uk-UA"/>
        </w:rPr>
        <w:t xml:space="preserve"> сільської ради </w:t>
      </w:r>
      <w:r w:rsidRPr="00EE4A2E">
        <w:rPr>
          <w:color w:val="333333"/>
          <w:sz w:val="28"/>
          <w:szCs w:val="28"/>
          <w:lang w:val="uk-UA"/>
        </w:rPr>
        <w:t>«Про</w:t>
      </w:r>
      <w:r w:rsidR="00EE4A2E">
        <w:rPr>
          <w:color w:val="333333"/>
          <w:sz w:val="28"/>
          <w:szCs w:val="28"/>
          <w:lang w:val="uk-UA"/>
        </w:rPr>
        <w:t xml:space="preserve">  з</w:t>
      </w:r>
      <w:r w:rsidRPr="00EE4A2E">
        <w:rPr>
          <w:color w:val="333333"/>
          <w:sz w:val="28"/>
          <w:szCs w:val="28"/>
          <w:lang w:val="uk-UA"/>
        </w:rPr>
        <w:t xml:space="preserve">атвердження  Порядку присвоєння та зміни поштових адрес у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Прибужанівській</w:t>
      </w:r>
      <w:proofErr w:type="spellEnd"/>
      <w:r w:rsidRPr="00EE4A2E">
        <w:rPr>
          <w:color w:val="333333"/>
          <w:sz w:val="28"/>
          <w:szCs w:val="28"/>
          <w:lang w:val="uk-UA"/>
        </w:rPr>
        <w:t xml:space="preserve"> сільській раді», </w:t>
      </w:r>
      <w:r w:rsidR="00D7083A">
        <w:rPr>
          <w:color w:val="333333"/>
          <w:sz w:val="28"/>
          <w:szCs w:val="28"/>
          <w:lang w:val="uk-UA"/>
        </w:rPr>
        <w:t>сесія сільської ради</w:t>
      </w:r>
    </w:p>
    <w:p w:rsidR="00C33CB5" w:rsidRPr="00EE4A2E" w:rsidRDefault="00C33CB5" w:rsidP="00C33CB5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В И Р І Ш И Л А:</w:t>
      </w:r>
    </w:p>
    <w:p w:rsidR="00C33CB5" w:rsidRPr="00EE4A2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 xml:space="preserve">1. Затвердити Порядок присвоєння та зміни поштових адрес об’єктам нерухомого майна в  </w:t>
      </w:r>
      <w:r w:rsidR="00A32D7E">
        <w:rPr>
          <w:color w:val="333333"/>
          <w:sz w:val="28"/>
          <w:szCs w:val="28"/>
          <w:lang w:val="uk-UA"/>
        </w:rPr>
        <w:t>населених  пунктах</w:t>
      </w:r>
      <w:r w:rsidRPr="00EE4A2E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</w:t>
      </w:r>
      <w:r w:rsidR="00D7083A">
        <w:rPr>
          <w:color w:val="333333"/>
          <w:sz w:val="28"/>
          <w:szCs w:val="28"/>
          <w:lang w:val="uk-UA"/>
        </w:rPr>
        <w:t>анівської</w:t>
      </w:r>
      <w:proofErr w:type="spellEnd"/>
      <w:r w:rsidR="00D7083A">
        <w:rPr>
          <w:color w:val="333333"/>
          <w:sz w:val="28"/>
          <w:szCs w:val="28"/>
          <w:lang w:val="uk-UA"/>
        </w:rPr>
        <w:t xml:space="preserve"> сільської ради </w:t>
      </w:r>
      <w:r w:rsidRPr="00EE4A2E">
        <w:rPr>
          <w:color w:val="333333"/>
          <w:sz w:val="28"/>
          <w:szCs w:val="28"/>
          <w:lang w:val="uk-UA"/>
        </w:rPr>
        <w:t xml:space="preserve"> </w:t>
      </w:r>
      <w:r w:rsidR="00D7083A">
        <w:rPr>
          <w:color w:val="333333"/>
          <w:sz w:val="28"/>
          <w:szCs w:val="28"/>
          <w:lang w:val="uk-UA"/>
        </w:rPr>
        <w:t>(Д</w:t>
      </w:r>
      <w:r w:rsidRPr="00EE4A2E">
        <w:rPr>
          <w:color w:val="333333"/>
          <w:sz w:val="28"/>
          <w:szCs w:val="28"/>
          <w:lang w:val="uk-UA"/>
        </w:rPr>
        <w:t>одат</w:t>
      </w:r>
      <w:r w:rsidR="00D7083A">
        <w:rPr>
          <w:color w:val="333333"/>
          <w:sz w:val="28"/>
          <w:szCs w:val="28"/>
          <w:lang w:val="uk-UA"/>
        </w:rPr>
        <w:t>ок)</w:t>
      </w:r>
      <w:r w:rsidRPr="00EE4A2E">
        <w:rPr>
          <w:color w:val="333333"/>
          <w:sz w:val="28"/>
          <w:szCs w:val="28"/>
          <w:lang w:val="uk-UA"/>
        </w:rPr>
        <w:t>.</w:t>
      </w:r>
    </w:p>
    <w:p w:rsidR="00A32D7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2. Термін дії даного рішення - безстроковий.</w:t>
      </w:r>
    </w:p>
    <w:p w:rsidR="00C33CB5" w:rsidRPr="00EE4A2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 3. Контроль за виконанням даного рішення  покласти  на  постійну  комісію з  питань земельних  відносин, будівництва, архітектури, просторового планування, природних ресурсів та еко</w:t>
      </w:r>
      <w:r w:rsidR="00731AC0">
        <w:rPr>
          <w:color w:val="333333"/>
          <w:sz w:val="28"/>
          <w:szCs w:val="28"/>
          <w:lang w:val="uk-UA"/>
        </w:rPr>
        <w:t>логії.</w:t>
      </w:r>
    </w:p>
    <w:p w:rsidR="00C33CB5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 </w:t>
      </w:r>
    </w:p>
    <w:p w:rsidR="00D7083A" w:rsidRDefault="00D7083A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</w:p>
    <w:p w:rsidR="00FE5243" w:rsidRPr="00EE4A2E" w:rsidRDefault="00FE5243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</w:p>
    <w:p w:rsidR="00C33CB5" w:rsidRDefault="00C33CB5" w:rsidP="00EE4A2E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Сільський</w:t>
      </w:r>
      <w:r w:rsidR="00EE4A2E">
        <w:rPr>
          <w:color w:val="333333"/>
          <w:sz w:val="28"/>
          <w:szCs w:val="28"/>
          <w:lang w:val="uk-UA"/>
        </w:rPr>
        <w:t xml:space="preserve"> </w:t>
      </w:r>
      <w:r w:rsidRPr="00EE4A2E">
        <w:rPr>
          <w:color w:val="333333"/>
          <w:sz w:val="28"/>
          <w:szCs w:val="28"/>
          <w:lang w:val="uk-UA"/>
        </w:rPr>
        <w:t xml:space="preserve"> голова</w:t>
      </w:r>
      <w:r w:rsidR="00EE4A2E">
        <w:rPr>
          <w:color w:val="333333"/>
          <w:sz w:val="28"/>
          <w:szCs w:val="28"/>
          <w:lang w:val="uk-UA"/>
        </w:rPr>
        <w:t xml:space="preserve">:          </w:t>
      </w:r>
      <w:r w:rsidRPr="00EE4A2E">
        <w:rPr>
          <w:color w:val="333333"/>
          <w:sz w:val="28"/>
          <w:szCs w:val="28"/>
          <w:lang w:val="uk-UA"/>
        </w:rPr>
        <w:t>          </w:t>
      </w:r>
      <w:r w:rsidR="00EE4A2E">
        <w:rPr>
          <w:color w:val="333333"/>
          <w:sz w:val="28"/>
          <w:szCs w:val="28"/>
          <w:lang w:val="uk-UA"/>
        </w:rPr>
        <w:t>               </w:t>
      </w:r>
      <w:r w:rsidRPr="00EE4A2E">
        <w:rPr>
          <w:color w:val="333333"/>
          <w:sz w:val="28"/>
          <w:szCs w:val="28"/>
          <w:lang w:val="uk-UA"/>
        </w:rPr>
        <w:t>  О.А.Тараненко</w:t>
      </w:r>
    </w:p>
    <w:p w:rsidR="00A32D7E" w:rsidRDefault="00A32D7E" w:rsidP="00EE4A2E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</w:p>
    <w:p w:rsidR="00EE4A2E" w:rsidRPr="00BA7B0F" w:rsidRDefault="00EE4A2E" w:rsidP="00BA7B0F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lang w:val="uk-UA"/>
        </w:rPr>
      </w:pPr>
      <w:bookmarkStart w:id="0" w:name="_GoBack"/>
      <w:bookmarkEnd w:id="0"/>
    </w:p>
    <w:p w:rsidR="00D7083A" w:rsidRDefault="00D7083A" w:rsidP="00BA7B0F">
      <w:pPr>
        <w:spacing w:after="0" w:line="240" w:lineRule="atLeast"/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BA7B0F" w:rsidRDefault="00EE4A2E" w:rsidP="00BA7B0F">
      <w:pPr>
        <w:spacing w:after="0" w:line="240" w:lineRule="atLeast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Додаток</w:t>
      </w:r>
      <w:r w:rsidR="00BA7B0F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EE4A2E" w:rsidRPr="00BA7B0F" w:rsidRDefault="00BA7B0F" w:rsidP="00BA7B0F">
      <w:pPr>
        <w:spacing w:after="0" w:line="240" w:lineRule="atLeast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 w:rsidR="00EE4A2E" w:rsidRPr="00BA7B0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рішення</w:t>
      </w:r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Х сесії 8 скликання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proofErr w:type="spellStart"/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Прибужанівської</w:t>
      </w:r>
      <w:proofErr w:type="spellEnd"/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сільської ради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від</w:t>
      </w:r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24 жовтня 2017 № 8</w:t>
      </w:r>
      <w:r w:rsidR="00EE4A2E" w:rsidRPr="00BA7B0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EE4A2E" w:rsidRPr="00BA7B0F" w:rsidRDefault="00EE4A2E" w:rsidP="00EE4A2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Порядок </w:t>
      </w: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 xml:space="preserve">присвоєння та зміни поштових адрес об’єктам нерухомого майна  в  населених пунктах </w:t>
      </w:r>
      <w:proofErr w:type="spellStart"/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</w:p>
    <w:p w:rsidR="00EE4A2E" w:rsidRPr="00BA7B0F" w:rsidRDefault="00EE4A2E" w:rsidP="00BA7B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      Порядок присвоєння та зміни поштових адрес об’єктам нерухомого майна в населених пунктах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(далі – Порядок) встановлює на території населеного пункту  єдиний функціональний механізм надання поштових адрес та закріплює основні принципи присвоєння адрес, їх зміни та анулювання.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    Порядок діє на території населених пунктів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і є обов’язковим для виконання всіма розташованими на відповідній території органами виконавчої влади, об’єднаннями громадян, підприємствами, установами та організаціями, посадовими особами, а також громадянами, які постійно або тимчасово проживають на відповідній території.</w:t>
      </w:r>
      <w:r w:rsidR="00BA7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Відповідно до мети цього Порядку наведені в ньому терміни вживаються в таких значеннях:</w:t>
      </w:r>
    </w:p>
    <w:p w:rsidR="00EE4A2E" w:rsidRPr="00BA7B0F" w:rsidRDefault="00EE4A2E" w:rsidP="00BA7B0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адреса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ідентифікатор об’єкта нерухомого майна;</w:t>
      </w:r>
    </w:p>
    <w:p w:rsidR="00EE4A2E" w:rsidRPr="00BA7B0F" w:rsidRDefault="00EE4A2E" w:rsidP="00BA7B0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нерухоме майно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об’єкти, розташовані на земельних ділянках, переміщення яких є неможливим без їх знецінення та зміни цільового призначення;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будинок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жила чи нежила будівля;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тимчасова споруда для провадження підприємницької діяльності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- невелика одноповерхова пересувна споруда, яка не має закритого приміщення для тимчасового перебування людей, або стаціонарна споруда, яка має площу до 30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>, яка виконується із полегшених конструкцій і встановлюється тимчасово без улаштування фундаментів;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власники об’єктів нерухомого майна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юридичні та фізичні особи, у тому числі фізичні особи-підприємці;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домоволодіння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два і більше будинків, з належними до них надвірними будівлями чи спорудами (чи без них), яким надана єдина адреса;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жилий ( житловий) будинок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одна будівля капітального типу, призначена для проживання фізичних осіб;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квартира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ізольоване помешкання в жилому будинку, призначене для проживання фізичних осіб;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комплекс нежилих будинків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дві і більше нежилих будівель виробничого, господарського, соціально-побутового призначення разом із надвірними спорудами та інженерними мережами (чи без них), яким надана єдина адреса;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нежилий (нежитловий) будинок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одна будівля капітального типу, призначена для інших, ніж проживання фізичних осіб, цілей;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об’єкт нерухомого майна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нерухоме майно, якому відповідно до цього Порядку може бути надана адреса;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окремі частини будинків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приміщення в будинках, зазначені в правовстановлюючих документах як самостійний об’єкт права власності, у тому числі нежилі приміщення громадського призначення, вбудовані в житлові будинки на першому та цокольному поверхах або прибудовані до жилих будинків, підвали;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приміщення службового, допоміжного та технічного призначення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комори, сараї, вбиральні, трансформаторні, сходові клітини, вестибюлі, перехідні шлюзи,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позаквартирні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коридори,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колясочні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сміттєкамери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>, горища, шахти і машинні відділення ліфтів, вентиляційні камери та інші приміщення які входять до складу будинків, їх комплексів, домоволодінь, призначені для забезпечення їх експлуатації та обслуговування і не можуть бути самостійними об’єктами права власності;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самостійний об’єкт права власності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об’єкт нерухомого майна, визначений у правовстановлюючому документі шляхом присвоєння йому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індивідуалізуючої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ознаки (перелік будинків, що входять до складу комплексів нежилих будинків чи домоволодінь, найменування приміщень, їх площа, розташування згідно з планом  тощо). </w:t>
      </w:r>
    </w:p>
    <w:p w:rsidR="00EE4A2E" w:rsidRPr="00BA7B0F" w:rsidRDefault="00EE4A2E" w:rsidP="00EE4A2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 Розгляд та перелік документів щодо присвоєння та зміни поштових адрес об’єктам нерухомого майна.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2.1.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Для присвоєння чи зміни поштових адрес об’єктам нерухомого майна юридичні та фізичні особи подають заяву на ім’я сільського  голови.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2.2.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До заяви про присвоєння або зміну поштової адреси додаються такі документи:</w:t>
      </w:r>
    </w:p>
    <w:p w:rsidR="00EE4A2E" w:rsidRPr="00BA7B0F" w:rsidRDefault="00EE4A2E" w:rsidP="00EE4A2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копія правовстановлюючого документу, який посвідчує право користування або власності на земельну ділянку;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для фізичної особи – копія паспорту;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для юридичної особи – копія Статуту;</w:t>
      </w:r>
    </w:p>
    <w:p w:rsidR="00EE4A2E" w:rsidRPr="00BA7B0F" w:rsidRDefault="00EE4A2E" w:rsidP="00EE4A2E">
      <w:pPr>
        <w:numPr>
          <w:ilvl w:val="0"/>
          <w:numId w:val="2"/>
        </w:numPr>
        <w:shd w:val="clear" w:color="auto" w:fill="F4F4F4"/>
        <w:spacing w:after="0" w:line="240" w:lineRule="auto"/>
        <w:jc w:val="both"/>
        <w:rPr>
          <w:rFonts w:ascii="Times New Roman" w:hAnsi="Times New Roman" w:cs="Times New Roman"/>
          <w:color w:val="545454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копія </w:t>
      </w:r>
      <w:proofErr w:type="spellStart"/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>правоустановчого</w:t>
      </w:r>
      <w:proofErr w:type="spellEnd"/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документа, який підтверджує право власності (користування) на земельну ділянку</w:t>
      </w:r>
      <w:r w:rsidR="00D7083A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(у випадку, 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>коли адреса присвоюється земельній ділянці);</w:t>
      </w:r>
    </w:p>
    <w:p w:rsidR="00EE4A2E" w:rsidRPr="00BA7B0F" w:rsidRDefault="00EE4A2E" w:rsidP="00EE4A2E">
      <w:pPr>
        <w:numPr>
          <w:ilvl w:val="0"/>
          <w:numId w:val="2"/>
        </w:numPr>
        <w:shd w:val="clear" w:color="auto" w:fill="F4F4F4"/>
        <w:spacing w:after="0" w:line="240" w:lineRule="auto"/>
        <w:jc w:val="both"/>
        <w:rPr>
          <w:rFonts w:ascii="Times New Roman" w:hAnsi="Times New Roman" w:cs="Times New Roman"/>
          <w:color w:val="545454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>копія правовстановлюючого документа, який підтверджує право власності заявника на об’єкт нерухомого майна(протокол загальних зборів співвласників майнових паїв колишнього сільськогосподарського підприємства про виділення в натурі об’єкта,</w:t>
      </w:r>
      <w:r w:rsidR="00D7083A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акт передачі об’єкта нерухомого майна від спілки співвласників 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lastRenderedPageBreak/>
        <w:t>громадянину чи юридичній особі, технічний пас</w:t>
      </w:r>
      <w:r w:rsidR="00D7083A">
        <w:rPr>
          <w:rFonts w:ascii="Times New Roman" w:hAnsi="Times New Roman" w:cs="Times New Roman"/>
          <w:color w:val="545454"/>
          <w:sz w:val="28"/>
          <w:szCs w:val="28"/>
          <w:lang w:val="uk-UA"/>
        </w:rPr>
        <w:t>порт на об’єкт нерухомого майна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тощо);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документ, що засвідчує відповідність закінченого будівництвом об’єкта проектній документації, державним будівельним нормам, стандартам і правилам;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дозвіл на виконання будівельних робіт, виданий інспекцією державного архітектурно-будівельного контролю, у разі присвоєння поштової адреси об’єктам незавершеного капітального будівництва;                    </w:t>
      </w:r>
    </w:p>
    <w:p w:rsidR="00EE4A2E" w:rsidRPr="00BA7B0F" w:rsidRDefault="00EE4A2E" w:rsidP="00EE4A2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eastAsia="Symbol" w:hAnsi="Times New Roman" w:cs="Times New Roman"/>
          <w:sz w:val="28"/>
          <w:szCs w:val="28"/>
          <w:lang w:val="uk-UA"/>
        </w:rPr>
        <w:t xml:space="preserve"> </w:t>
      </w:r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довідка про сплату пайової участі у створенні соціальної та інженерно-транспортної інфраструктури населеного пункту </w:t>
      </w:r>
      <w:proofErr w:type="spellStart"/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</w:t>
      </w:r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>ради (у випадках, передбачених законодавством).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2.3.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розглядає заяви про присвоєння або зміну поштової адреси та готує відповідний проект рішення виконавчого комітету.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2.4.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 та підготовка проекту рішення виконкому селищної ради не повинен пер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евищувати 30 календарних днів (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у разі наявності всіх документів).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2.5.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відсутності або неповного комплекту документів, зазначених у п.2.2. цього Порядку, виконавчий комітет надає заявнику письмову відповідь із встановленням терміну надання таких документів.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2.6.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відсутності підстав для присвоєння чи зміни адреси, заявнику виконавчим комітетом 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надається мотивована письмова відповідь щодо неможливості присвоєння чи зміни адреси.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2.7.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разі прийняття рішення виконкому сільської  ради заявникам надаються витяги стосовно питання, порушеного заявниками, протягом 10 днів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з моменту при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йняття рішення. У разі відмови в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присвоєнні або зміні поштової адреси, за потреби, заявникам надається витяг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з протоколу з мотивацією відмови стосовно розгляду вказаної заяви.</w:t>
      </w:r>
    </w:p>
    <w:p w:rsidR="00EE4A2E" w:rsidRPr="00BA7B0F" w:rsidRDefault="00EE4A2E" w:rsidP="00EE4A2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Види адр</w:t>
      </w:r>
      <w:r w:rsidR="00D7083A">
        <w:rPr>
          <w:rFonts w:ascii="Times New Roman" w:hAnsi="Times New Roman" w:cs="Times New Roman"/>
          <w:b/>
          <w:bCs/>
          <w:sz w:val="28"/>
          <w:szCs w:val="28"/>
          <w:lang w:val="uk-UA"/>
        </w:rPr>
        <w:t>ес та особливості їх присвоєння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Відповідно до цього Порядку, у залежності від виду та особливостей об’єктів нерухомого  майна, надаються такі види адрес: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3.1.1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Адреси жилих будинкі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в, домоволодінь, квартир (адреси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на які відсутні в наявності).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Жилим будинкам, домоволодінням, квартирам надається адреса, яка ск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ладається з назви вулиці, номеру будинку (домоволодіння), номеру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корпусу (за наявності) та номеру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квартири (за наявності). Номер будинку (домоволодіння), корпусу, квартири позначається відповідною арабською цифрою.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Наприклад: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br/>
        <w:t xml:space="preserve">Повна адреса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(для реєстрації): вулиця Шевченка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, будинок 27, квартира 5.</w:t>
      </w:r>
    </w:p>
    <w:p w:rsidR="00EE4A2E" w:rsidRDefault="00D7083A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адреса: вул. Шевченка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, буд. 27, кв. 5.</w:t>
      </w:r>
    </w:p>
    <w:p w:rsidR="00BA7B0F" w:rsidRPr="00BA7B0F" w:rsidRDefault="00BA7B0F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2E" w:rsidRPr="00BA7B0F" w:rsidRDefault="00EE4A2E" w:rsidP="00EE4A2E">
      <w:pPr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3.1.2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Адреси об’єктів нерухомого майна з використанням назв іменованих об’єктів.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br/>
        <w:t>В адресах об’єктів нерухомого майна можуть використовуватись назви іменованих об’єктів  сільської ради, якщо ідентифікувати об’єкт нерухомого майна без вказівки на назву іменованого об’єкта є неможливим, або в адресі, раніше наданій об’єкту нерухомого майна, використовується вказівка на іменований об’єкт.</w:t>
      </w:r>
    </w:p>
    <w:p w:rsidR="00EE4A2E" w:rsidRPr="00BA7B0F" w:rsidRDefault="00EE4A2E" w:rsidP="00BA7B0F">
      <w:pPr>
        <w:spacing w:after="0"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3.1.3.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випадках, коли на відповідній вулиці збудовано нові жилі будівлі (знаходиться декілька існуючих споруд), і їм виходячи з вже наявної нумерації об’єктів нерухомого майна по вулиці, на якій вони фактично знаходяться, неможливо надати номер, який є цілим числом, такий об’єкт нерухомого майна при наданні адреси позначається номером найближчого об’єкта нерухомого майна по відповідному боку вулиці в бік збільшення з відповідною літерою.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Наприклад: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br/>
        <w:t>Повна адреса (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для реєстрації): вулиця  Шевченка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, будинок 27а.</w:t>
      </w:r>
    </w:p>
    <w:p w:rsidR="00EE4A2E" w:rsidRDefault="00D7083A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адреса: вул. Шевченка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, буд. 27а.</w:t>
      </w:r>
    </w:p>
    <w:p w:rsidR="00BA7B0F" w:rsidRPr="00BA7B0F" w:rsidRDefault="00BA7B0F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3.1.4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При наданні адреси окремій частині будинку, нежитловому приміщенню зазначається номер відповідного будинку з відповідною літерою.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Наприклад: власник об’єкта нерухомого майна придбав у власність частину нежитлового приміщення для розміщення офісу, у цьому випадку таким нежилим приміщенням надасться адреса: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Повна адреса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(для реєстрації): вулиця Шевченка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, будинок 27, нежитлове приміщення 27а.</w:t>
      </w:r>
    </w:p>
    <w:p w:rsidR="00EE4A2E" w:rsidRPr="00BA7B0F" w:rsidRDefault="00D7083A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адреса: вул. Шевченка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, буд. 27а.</w:t>
      </w:r>
    </w:p>
    <w:p w:rsidR="00EE4A2E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Адреси надаються лише тим окремим частинам об’єктів, що мають окремі входи, є договір конкретного користування, договір розподілу майна   /в разі присвоєння окремої адреси частині житлового приміщення) або інший правовстановлюючий документ.</w:t>
      </w:r>
    </w:p>
    <w:p w:rsidR="00BA7B0F" w:rsidRPr="00BA7B0F" w:rsidRDefault="00BA7B0F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2E" w:rsidRPr="00BA7B0F" w:rsidRDefault="00EE4A2E" w:rsidP="00EE4A2E">
      <w:pPr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. Адреси об’єктів нерухомого майна, які були надані до введення в дію цього Порядку, можуть бути змінені для приведення їх у відповідність до цього Порядку за бажанням власника об’єкта нерухомого майна.                                                                                                          </w:t>
      </w:r>
    </w:p>
    <w:p w:rsidR="00EE4A2E" w:rsidRPr="00BA7B0F" w:rsidRDefault="00EE4A2E" w:rsidP="00EE4A2E">
      <w:pPr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3.3.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та зміна поштових адрес об’єктам нерухомого майна здійснюється шляхом прийняття відповідних рішень виконкому сільської ради.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3.4.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проектів рішень виконкому сільської ради  з питань присвоєння поштових адрес об’єктам нерухомості  здійснюється з метою закріплення основних принципів адресної бази за клопотаннями (заявами) суб’єктів господарювання та фізичних осіб.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3.5.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Не надаються самостійні поштові адреси наступним об’єктам нерухомого майна: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спорудам, які встановлені тимчасово без улаштування фундаменту;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дачним та садовим будинкам, садовим товариствам;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окремо розташованим гаражам, гаражним підприємствам при відсутності документів про надання земельної ділянки у власність, оренду під капітальне будівництво або постійне користування;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вбудованим приміщенням;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приміщенням службового, допоміжного та технічного призначення, розташованим у будівлях та житлових будинках, інженерним мережам;</w:t>
      </w:r>
    </w:p>
    <w:p w:rsidR="00EE4A2E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об’єктам, які відносяться до категорії самочинного будівництва, без наявності оформлених документів відповідно до законодавства та Порядку чи рішень відповідного суду.</w:t>
      </w:r>
    </w:p>
    <w:p w:rsidR="00EE4A2E" w:rsidRPr="00BA7B0F" w:rsidRDefault="00EE4A2E" w:rsidP="00D7083A">
      <w:pPr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3.6.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самостійних поштових адрес об’єктам нерухомого майна, які у встановленому законом порядку прийняті в експлуатацію, здійснюється за пропозицією виконавчого комітету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на підставі документу, що засвідчує відповідність закінченого будівництвом об’єкта проектній документації, державним будівельним нормам, стандартам і правилам.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3.7.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 присвоєнні адрес об’єктам нерухомого майна використ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овуються так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і типи: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     -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вулиця;</w:t>
      </w:r>
      <w:r w:rsidR="006F78AE">
        <w:rPr>
          <w:rFonts w:ascii="Times New Roman" w:hAnsi="Times New Roman" w:cs="Times New Roman"/>
          <w:sz w:val="28"/>
          <w:szCs w:val="28"/>
          <w:lang w:val="uk-UA"/>
        </w:rPr>
        <w:t xml:space="preserve"> провулок; площа.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Вулиці зазначаються в адресі таким чином: спочатку вказується тип - вулиця, а потім її назва.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Назви вулиць, які складаються з імені та прізвища, зазначаються в адресі таким чином: спочатку ім’я, а потім прізвище.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Назви вулиць, які складаються із звання та прізвища, зазначаються в адресі таким чином: спочатку звання, а потім прізвище.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в зоні сформованої забудови нумерація об’єктів нерухомості та земельних ділянок, відведених під забудову, встановлюється в зростаючому порядку із лівої сторони вулиці непарні номери, починаючи від № 1, а з правої сторони вулиці парні, починаючи від № 2.</w:t>
      </w:r>
    </w:p>
    <w:p w:rsidR="00EE4A2E" w:rsidRPr="00BA7B0F" w:rsidRDefault="00EE4A2E" w:rsidP="00D7083A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Заключні положення.</w:t>
      </w:r>
    </w:p>
    <w:p w:rsidR="00D7083A" w:rsidRDefault="00EE4A2E" w:rsidP="00D7083A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4.1.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Адреси об’єктів нерухомого майна, розташованих на території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ради, присвоєні до набрання чинності даного Порядку, зберігаються та можуть бути змінені для приведення у відповідність до цього Порядку за заявою власника об’єкту.</w:t>
      </w:r>
    </w:p>
    <w:p w:rsidR="00EE4A2E" w:rsidRPr="00BA7B0F" w:rsidRDefault="00D7083A" w:rsidP="00D7083A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  <w:t>З.А.Але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сєєва</w:t>
      </w:r>
    </w:p>
    <w:sectPr w:rsidR="00EE4A2E" w:rsidRPr="00BA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4BB"/>
    <w:multiLevelType w:val="multilevel"/>
    <w:tmpl w:val="B35A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A52847"/>
    <w:multiLevelType w:val="multilevel"/>
    <w:tmpl w:val="B7F84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463636A"/>
    <w:multiLevelType w:val="multilevel"/>
    <w:tmpl w:val="44F4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EA73EB7"/>
    <w:multiLevelType w:val="multilevel"/>
    <w:tmpl w:val="6904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33"/>
    <w:rsid w:val="0001298D"/>
    <w:rsid w:val="0009760C"/>
    <w:rsid w:val="006F78AE"/>
    <w:rsid w:val="007164BA"/>
    <w:rsid w:val="00731AC0"/>
    <w:rsid w:val="00757132"/>
    <w:rsid w:val="008633BA"/>
    <w:rsid w:val="00A32D7E"/>
    <w:rsid w:val="00BA7B0F"/>
    <w:rsid w:val="00C33CB5"/>
    <w:rsid w:val="00CD4633"/>
    <w:rsid w:val="00D7083A"/>
    <w:rsid w:val="00E03731"/>
    <w:rsid w:val="00EE4A2E"/>
    <w:rsid w:val="00FE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unhideWhenUsed/>
    <w:rsid w:val="00C3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7B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unhideWhenUsed/>
    <w:rsid w:val="00C3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7B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17</cp:revision>
  <cp:lastPrinted>2017-10-19T13:42:00Z</cp:lastPrinted>
  <dcterms:created xsi:type="dcterms:W3CDTF">2017-09-14T11:52:00Z</dcterms:created>
  <dcterms:modified xsi:type="dcterms:W3CDTF">2017-11-13T08:36:00Z</dcterms:modified>
</cp:coreProperties>
</file>