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DDF" w:rsidRPr="00700DDF" w:rsidRDefault="00700DDF" w:rsidP="00700DDF">
      <w:pPr>
        <w:ind w:right="-1"/>
        <w:jc w:val="center"/>
        <w:rPr>
          <w:b/>
          <w:sz w:val="28"/>
          <w:lang w:val="uk-UA"/>
        </w:rPr>
      </w:pPr>
      <w:r w:rsidRPr="00700DDF">
        <w:rPr>
          <w:b/>
          <w:sz w:val="28"/>
          <w:lang w:val="uk-UA"/>
        </w:rPr>
        <w:t>Уточнений план заходів до програми  « Економічного та соціального розвитку Шевченківської сільської ради на 2021 рік»</w:t>
      </w:r>
    </w:p>
    <w:p w:rsidR="00700DDF" w:rsidRPr="00B47835" w:rsidRDefault="00700DDF" w:rsidP="00700DDF">
      <w:pPr>
        <w:ind w:right="-1"/>
        <w:jc w:val="both"/>
        <w:rPr>
          <w:lang w:val="uk-UA"/>
        </w:rPr>
      </w:pPr>
    </w:p>
    <w:tbl>
      <w:tblPr>
        <w:tblpPr w:leftFromText="180" w:rightFromText="180" w:vertAnchor="text" w:tblpY="1"/>
        <w:tblOverlap w:val="never"/>
        <w:tblW w:w="14857" w:type="dxa"/>
        <w:tblInd w:w="-106" w:type="dxa"/>
        <w:tblLayout w:type="fixed"/>
        <w:tblCellMar>
          <w:left w:w="10" w:type="dxa"/>
          <w:right w:w="10" w:type="dxa"/>
        </w:tblCellMar>
        <w:tblLook w:val="0000" w:firstRow="0" w:lastRow="0" w:firstColumn="0" w:lastColumn="0" w:noHBand="0" w:noVBand="0"/>
      </w:tblPr>
      <w:tblGrid>
        <w:gridCol w:w="659"/>
        <w:gridCol w:w="7035"/>
        <w:gridCol w:w="3150"/>
        <w:gridCol w:w="2014"/>
        <w:gridCol w:w="1999"/>
      </w:tblGrid>
      <w:tr w:rsidR="00C32A71" w:rsidTr="00C32A71">
        <w:trPr>
          <w:trHeight w:val="1003"/>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pPr>
            <w:r>
              <w:rPr>
                <w:b/>
                <w:bCs/>
                <w:color w:val="000000"/>
                <w:sz w:val="20"/>
                <w:szCs w:val="20"/>
                <w:lang w:val="uk-UA"/>
              </w:rPr>
              <w:t xml:space="preserve"> </w:t>
            </w:r>
            <w:r>
              <w:rPr>
                <w:sz w:val="20"/>
                <w:szCs w:val="20"/>
                <w:lang w:val="uk-UA"/>
              </w:rPr>
              <w:t xml:space="preserve"> </w:t>
            </w:r>
            <w:r>
              <w:rPr>
                <w:sz w:val="22"/>
                <w:szCs w:val="22"/>
                <w:lang w:val="uk-UA"/>
              </w:rPr>
              <w:t>з/п</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sz w:val="22"/>
                <w:szCs w:val="22"/>
                <w:lang w:val="uk-UA"/>
              </w:rPr>
            </w:pPr>
            <w:bookmarkStart w:id="0" w:name="_GoBack"/>
            <w:bookmarkEnd w:id="0"/>
            <w:r>
              <w:rPr>
                <w:sz w:val="22"/>
                <w:szCs w:val="22"/>
                <w:lang w:val="uk-UA"/>
              </w:rPr>
              <w:t>Назва напряму діяльності (пріоритетні завдання)</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sz w:val="22"/>
                <w:szCs w:val="22"/>
                <w:lang w:val="uk-UA"/>
              </w:rPr>
            </w:pPr>
            <w:r>
              <w:rPr>
                <w:sz w:val="22"/>
                <w:szCs w:val="22"/>
                <w:lang w:val="uk-UA"/>
              </w:rPr>
              <w:t>Перелік заходів програми</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sz w:val="22"/>
                <w:szCs w:val="22"/>
                <w:lang w:val="uk-UA"/>
              </w:rPr>
            </w:pPr>
            <w:r>
              <w:rPr>
                <w:sz w:val="22"/>
                <w:szCs w:val="22"/>
                <w:lang w:val="uk-UA"/>
              </w:rPr>
              <w:t>Виконавці</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sz w:val="22"/>
                <w:szCs w:val="22"/>
                <w:lang w:val="uk-UA"/>
              </w:rPr>
            </w:pPr>
            <w:r>
              <w:rPr>
                <w:sz w:val="22"/>
                <w:szCs w:val="22"/>
                <w:lang w:val="uk-UA"/>
              </w:rPr>
              <w:t>Джерела фінансування</w:t>
            </w: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
                <w:iCs/>
                <w:sz w:val="22"/>
                <w:szCs w:val="22"/>
                <w:lang w:val="uk-UA"/>
              </w:rPr>
            </w:pPr>
            <w:r>
              <w:rPr>
                <w:i/>
                <w:iCs/>
                <w:sz w:val="22"/>
                <w:szCs w:val="22"/>
                <w:lang w:val="uk-UA"/>
              </w:rPr>
              <w:t>1</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
                <w:iCs/>
                <w:sz w:val="22"/>
                <w:szCs w:val="22"/>
                <w:lang w:val="uk-UA"/>
              </w:rPr>
            </w:pPr>
            <w:r>
              <w:rPr>
                <w:i/>
                <w:iCs/>
                <w:sz w:val="22"/>
                <w:szCs w:val="22"/>
                <w:lang w:val="uk-UA"/>
              </w:rPr>
              <w:t>2</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
                <w:iCs/>
                <w:sz w:val="22"/>
                <w:szCs w:val="22"/>
                <w:lang w:val="uk-UA"/>
              </w:rPr>
            </w:pPr>
            <w:r>
              <w:rPr>
                <w:i/>
                <w:iCs/>
                <w:sz w:val="22"/>
                <w:szCs w:val="22"/>
                <w:lang w:val="uk-UA"/>
              </w:rPr>
              <w:t>3</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
                <w:iCs/>
                <w:sz w:val="22"/>
                <w:szCs w:val="22"/>
                <w:lang w:val="uk-UA"/>
              </w:rPr>
            </w:pPr>
            <w:r>
              <w:rPr>
                <w:i/>
                <w:iCs/>
                <w:sz w:val="22"/>
                <w:szCs w:val="22"/>
                <w:lang w:val="uk-UA"/>
              </w:rPr>
              <w:t>4</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
                <w:iCs/>
                <w:sz w:val="22"/>
                <w:szCs w:val="22"/>
                <w:lang w:val="uk-UA"/>
              </w:rPr>
            </w:pPr>
            <w:r>
              <w:rPr>
                <w:i/>
                <w:iCs/>
                <w:sz w:val="22"/>
                <w:szCs w:val="22"/>
                <w:lang w:val="uk-UA"/>
              </w:rPr>
              <w:t>5</w:t>
            </w: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pPr>
            <w:r>
              <w:rPr>
                <w:bCs/>
                <w:sz w:val="20"/>
                <w:szCs w:val="20"/>
                <w:lang w:val="uk-UA"/>
              </w:rPr>
              <w:t>Придбання сувенірів, подарунків, грамот та подяк для святкових заходів ( 24 заходи)</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pPr>
            <w:r>
              <w:rPr>
                <w:iCs/>
                <w:sz w:val="20"/>
                <w:szCs w:val="22"/>
                <w:lang w:val="uk-UA"/>
              </w:rPr>
              <w:t>Для проведення святкових заходів</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Pr="00611230" w:rsidRDefault="00C32A71" w:rsidP="00390E1C">
            <w:pPr>
              <w:pStyle w:val="Standard"/>
              <w:autoSpaceDE w:val="0"/>
              <w:jc w:val="center"/>
              <w:rPr>
                <w:iCs/>
                <w:sz w:val="22"/>
                <w:szCs w:val="22"/>
                <w:lang w:val="uk-UA"/>
              </w:rPr>
            </w:pPr>
            <w:r>
              <w:rPr>
                <w:iCs/>
                <w:sz w:val="22"/>
                <w:szCs w:val="22"/>
                <w:lang w:val="uk-UA"/>
              </w:rPr>
              <w:t>2</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Утримання в робочому стані мереж зовнішнього освітлення та своєчасне проведення розрахунків за спожиту електроенергію</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iCs/>
                <w:sz w:val="20"/>
                <w:szCs w:val="22"/>
                <w:lang w:val="uk-UA"/>
              </w:rPr>
            </w:pPr>
            <w:r>
              <w:rPr>
                <w:iCs/>
                <w:sz w:val="20"/>
                <w:szCs w:val="22"/>
                <w:lang w:val="uk-UA"/>
              </w:rPr>
              <w:t>Для забезпечення зовнішнього освітлення населених пунктів Шевченківської СТГ</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Pr="00611230" w:rsidRDefault="00C32A71" w:rsidP="00390E1C">
            <w:pPr>
              <w:pStyle w:val="Standard"/>
              <w:autoSpaceDE w:val="0"/>
              <w:jc w:val="center"/>
              <w:rPr>
                <w:iCs/>
                <w:sz w:val="22"/>
                <w:szCs w:val="22"/>
                <w:lang w:val="uk-UA"/>
              </w:rPr>
            </w:pPr>
            <w:r>
              <w:rPr>
                <w:iCs/>
                <w:sz w:val="22"/>
                <w:szCs w:val="22"/>
                <w:lang w:val="uk-UA"/>
              </w:rPr>
              <w:t>3</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Повірка та параметризація лічильників вуличного освітлення</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iCs/>
                <w:sz w:val="20"/>
                <w:szCs w:val="22"/>
                <w:lang w:val="uk-UA"/>
              </w:rPr>
            </w:pPr>
            <w:r>
              <w:rPr>
                <w:bCs/>
                <w:sz w:val="20"/>
                <w:szCs w:val="20"/>
                <w:lang w:val="uk-UA"/>
              </w:rPr>
              <w:t>Повірка та параметризація лічильників вуличного освітлення</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Pr="00611230" w:rsidRDefault="00C32A71" w:rsidP="00390E1C">
            <w:pPr>
              <w:pStyle w:val="Standard"/>
              <w:autoSpaceDE w:val="0"/>
              <w:jc w:val="center"/>
              <w:rPr>
                <w:iCs/>
                <w:sz w:val="22"/>
                <w:szCs w:val="22"/>
                <w:lang w:val="uk-UA"/>
              </w:rPr>
            </w:pPr>
            <w:r>
              <w:rPr>
                <w:iCs/>
                <w:sz w:val="22"/>
                <w:szCs w:val="22"/>
                <w:lang w:val="uk-UA"/>
              </w:rPr>
              <w:t>4</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Оплата послуг ЖКП згідно калькуляції витрат на здійснення заходів з благоустрою ( косіння трав, прибирання сміття в парковій зоні, на кладовищі) транспортні послуги та обслуговування вуличної електромережі</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Оплата послуг ЖКП згідно калькуляції витрат на здійснення заходів з благоустрою ( косіння трав, прибирання сміття в парковій зоні, на кладовищі) транспортні послуги та обслуговування вуличної електромережі</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5</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Створення матеріально-технічної бази для реалізації заходів з благоустрою території</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Створення матеріально-технічної бази для реалізації заходів з благоустрою території</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6</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Видатки на оплату праці з нарахуваннями на виконання суспільно-корисних робіт з метою реалізації  державної політики у сфері виконання кримінальних покарань</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Видатки на оплату праці з нарахуваннями на виконання суспільно-корисних робіт з метою реалізації державної політики у </w:t>
            </w:r>
            <w:r>
              <w:rPr>
                <w:bCs/>
                <w:sz w:val="20"/>
                <w:szCs w:val="20"/>
                <w:lang w:val="uk-UA"/>
              </w:rPr>
              <w:lastRenderedPageBreak/>
              <w:t>сфері виконання кримінальних покарань</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p w:rsidR="00C32A71" w:rsidRDefault="00C32A71" w:rsidP="00390E1C">
            <w:pPr>
              <w:pStyle w:val="Standard"/>
              <w:autoSpaceDE w:val="0"/>
              <w:jc w:val="center"/>
              <w:rPr>
                <w:iCs/>
                <w:sz w:val="22"/>
                <w:szCs w:val="22"/>
                <w:lang w:val="uk-UA"/>
              </w:rPr>
            </w:pPr>
          </w:p>
        </w:tc>
      </w:tr>
      <w:tr w:rsidR="00C32A71" w:rsidTr="00C32A71">
        <w:trPr>
          <w:trHeight w:val="75"/>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7</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Видатки на утримання на тимчасово-створених робочих місць зареєстрованих безробітних осіб, що виконують роботи по благоустрою території сільської ради</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Видатки на утримання на тимчасово-створених робочих місць зареєстрованих безробітних осіб, що виконують роботи по благоустрою території сільської ради</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8</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Капітальний ремонт зовнішнього освітлення по вул.. Космічній, Гагаріна, Радянській в с. Шевченкове Вітовського району Миколаївської області</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Капітальний ремонт зовнішнього освітлення по вул.. Космічній, Гагаріна, Радянській в с. Шевченкове Вітовського району Миколаївської області</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9</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Капітальний ремонт зовнішнього освітлення по вул.. Лесі Українки, Соборній в с. Шевченкове Вітовського району Миколаївської області</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Капітальний ремонт зовнішнього освітлення по вул.. Лесі Українки, Соборній в с. Шевченкове Вітовського району Миколаївської області</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10</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Капітальний ремонт вуличного освітлення по вул. </w:t>
            </w:r>
            <w:proofErr w:type="spellStart"/>
            <w:r>
              <w:rPr>
                <w:bCs/>
                <w:sz w:val="20"/>
                <w:szCs w:val="20"/>
                <w:lang w:val="uk-UA"/>
              </w:rPr>
              <w:t>Леваневців</w:t>
            </w:r>
            <w:proofErr w:type="spellEnd"/>
            <w:r>
              <w:rPr>
                <w:bCs/>
                <w:sz w:val="20"/>
                <w:szCs w:val="20"/>
                <w:lang w:val="uk-UA"/>
              </w:rPr>
              <w:t xml:space="preserve"> в селищі Полігон Вітовського району Миколаївської області</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Капітальний ремонт вуличного освітлення по вул. </w:t>
            </w:r>
            <w:proofErr w:type="spellStart"/>
            <w:r>
              <w:rPr>
                <w:bCs/>
                <w:sz w:val="20"/>
                <w:szCs w:val="20"/>
                <w:lang w:val="uk-UA"/>
              </w:rPr>
              <w:t>Леваневців</w:t>
            </w:r>
            <w:proofErr w:type="spellEnd"/>
            <w:r>
              <w:rPr>
                <w:bCs/>
                <w:sz w:val="20"/>
                <w:szCs w:val="20"/>
                <w:lang w:val="uk-UA"/>
              </w:rPr>
              <w:t xml:space="preserve"> в селищі Полігон Вітовського району Миколаївської області</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11</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Капітальний ремонт відкритої сцени в селищі Полігон Вітовського району Миколаївської області</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Капітальний ремонт відкритої сцени в селищі Полігон Вітовського району Миколаївської області</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12</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Виготовлення генеральних планів с. Шевченко, с. </w:t>
            </w:r>
            <w:proofErr w:type="spellStart"/>
            <w:r>
              <w:rPr>
                <w:bCs/>
                <w:sz w:val="20"/>
                <w:szCs w:val="20"/>
                <w:lang w:val="uk-UA"/>
              </w:rPr>
              <w:t>Новоруське</w:t>
            </w:r>
            <w:proofErr w:type="spellEnd"/>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Виготовлення генеральних планів с. Шевченко, с. </w:t>
            </w:r>
            <w:proofErr w:type="spellStart"/>
            <w:r>
              <w:rPr>
                <w:bCs/>
                <w:sz w:val="20"/>
                <w:szCs w:val="20"/>
                <w:lang w:val="uk-UA"/>
              </w:rPr>
              <w:t>Новоруське</w:t>
            </w:r>
            <w:proofErr w:type="spellEnd"/>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13</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Виготовлення генерального плану с. </w:t>
            </w:r>
            <w:proofErr w:type="spellStart"/>
            <w:r>
              <w:rPr>
                <w:bCs/>
                <w:sz w:val="20"/>
                <w:szCs w:val="20"/>
                <w:lang w:val="uk-UA"/>
              </w:rPr>
              <w:t>Любомирівка</w:t>
            </w:r>
            <w:proofErr w:type="spellEnd"/>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Виготовлення генерального плану с. </w:t>
            </w:r>
            <w:proofErr w:type="spellStart"/>
            <w:r>
              <w:rPr>
                <w:bCs/>
                <w:sz w:val="20"/>
                <w:szCs w:val="20"/>
                <w:lang w:val="uk-UA"/>
              </w:rPr>
              <w:t>Любомирівка</w:t>
            </w:r>
            <w:proofErr w:type="spellEnd"/>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14</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Виготовлення генерального плану с. Зелений Гай</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Виготовлення генерального плану </w:t>
            </w:r>
            <w:r>
              <w:rPr>
                <w:bCs/>
                <w:sz w:val="20"/>
                <w:szCs w:val="20"/>
                <w:lang w:val="uk-UA"/>
              </w:rPr>
              <w:lastRenderedPageBreak/>
              <w:t>с. Зелений Гай</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 xml:space="preserve">Шевченківська </w:t>
            </w:r>
            <w:r>
              <w:rPr>
                <w:iCs/>
                <w:sz w:val="22"/>
                <w:szCs w:val="22"/>
                <w:lang w:val="uk-UA"/>
              </w:rPr>
              <w:lastRenderedPageBreak/>
              <w:t>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 xml:space="preserve">Бюджет </w:t>
            </w:r>
            <w:r>
              <w:rPr>
                <w:iCs/>
                <w:sz w:val="22"/>
                <w:szCs w:val="22"/>
                <w:lang w:val="uk-UA"/>
              </w:rPr>
              <w:lastRenderedPageBreak/>
              <w:t>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15</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Поточний ремонт квартири за адресою с. </w:t>
            </w:r>
            <w:proofErr w:type="spellStart"/>
            <w:r>
              <w:rPr>
                <w:bCs/>
                <w:sz w:val="20"/>
                <w:szCs w:val="20"/>
                <w:lang w:val="uk-UA"/>
              </w:rPr>
              <w:t>Котляреве</w:t>
            </w:r>
            <w:proofErr w:type="spellEnd"/>
            <w:r>
              <w:rPr>
                <w:bCs/>
                <w:sz w:val="20"/>
                <w:szCs w:val="20"/>
                <w:lang w:val="uk-UA"/>
              </w:rPr>
              <w:t xml:space="preserve"> вул.. Комарова 16 вк.8 Вітовського району Миколаївської області та технічний нагляд за об’єктом  ( Ремонт квартири сімейного лікаря)</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Поточний ремонт квартири за адресою с. </w:t>
            </w:r>
            <w:proofErr w:type="spellStart"/>
            <w:r>
              <w:rPr>
                <w:bCs/>
                <w:sz w:val="20"/>
                <w:szCs w:val="20"/>
                <w:lang w:val="uk-UA"/>
              </w:rPr>
              <w:t>Котляреве</w:t>
            </w:r>
            <w:proofErr w:type="spellEnd"/>
            <w:r>
              <w:rPr>
                <w:bCs/>
                <w:sz w:val="20"/>
                <w:szCs w:val="20"/>
                <w:lang w:val="uk-UA"/>
              </w:rPr>
              <w:t xml:space="preserve"> вул.. Комарова 16 вк.8 Вітовського району Миколаївської області та технічний нагляд за об’єктом ( Ремонт квартири сімейного лікаря)</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16</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Членські внески та вступні внески Асоціація міст України</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Членські внески та вступні внески Асоціація міст України</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17</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Матеріальний резерв</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Матеріальний резерв</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18</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Утримання добровільної пожежної охорони, навчання із спеціальної підготовки членів добровільної пожежної охорони ( п’ять осіб на 140 грн. навчання)</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Утримання добровільної пожежної охорони, навчання із спеціальної підготовки членів добровільної пожежної охорони ( п’ять осіб на 140 грн. навчання)</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Шевченківська сільська рада</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19</w:t>
            </w:r>
          </w:p>
          <w:p w:rsidR="00C32A71" w:rsidRDefault="00C32A71" w:rsidP="00390E1C">
            <w:pPr>
              <w:pStyle w:val="Standard"/>
              <w:autoSpaceDE w:val="0"/>
              <w:jc w:val="center"/>
              <w:rPr>
                <w:iCs/>
                <w:sz w:val="22"/>
                <w:szCs w:val="22"/>
                <w:lang w:val="uk-UA"/>
              </w:rPr>
            </w:pP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Утримання керівництва відділу освіти, молоді та спорту</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Утримання керівництва відділу освіти, молоді та спорту ( придбання комп’ютерного обладнання)</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20</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Видатки на безкоштовне харчування пільгових категорій дітей ЗДО</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Видатки на безкоштовне харчування пільгових категорій дітей ЗДО</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21</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Поточний ремонт каналізаційної мережі в ЗДО селища Полігон Миколаївської області</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Поточний ремонт каналізаційної мережі в ЗДО селища Полігон Миколаївської області</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22</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Придбання засобів гігієни та медикаментів </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Придбання засобів гігієни та медикаментів</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 xml:space="preserve">Бюджет Шевченківської </w:t>
            </w:r>
            <w:r>
              <w:rPr>
                <w:iCs/>
                <w:sz w:val="22"/>
                <w:szCs w:val="22"/>
                <w:lang w:val="uk-UA"/>
              </w:rPr>
              <w:lastRenderedPageBreak/>
              <w:t>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23</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Послуги спеціаліста по ремонту водогону до Котляревського закладу дошкільної освіти ( ясла-садок) « Барвінок»</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Послуги спеціаліста по ремонту водогону до Котляревського закладу дошкільної освіти ( ясла-садок) « Барвінок»</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24</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Харчування дітей 1-11 класів пільгової категорії </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Харчування дітей 1-11 класів пільгової категорії</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25</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Поточний ремонт даху </w:t>
            </w:r>
            <w:proofErr w:type="spellStart"/>
            <w:r>
              <w:rPr>
                <w:bCs/>
                <w:sz w:val="20"/>
                <w:szCs w:val="20"/>
                <w:lang w:val="uk-UA"/>
              </w:rPr>
              <w:t>Любомирівського</w:t>
            </w:r>
            <w:proofErr w:type="spellEnd"/>
            <w:r>
              <w:rPr>
                <w:bCs/>
                <w:sz w:val="20"/>
                <w:szCs w:val="20"/>
                <w:lang w:val="uk-UA"/>
              </w:rPr>
              <w:t xml:space="preserve"> навчально-виховного комплексу закладу загальної середньої освіти І-ІІІ ступенів заклад дошкільної освіти Шевченківської сільської ради</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Поточний ремонт даху </w:t>
            </w:r>
            <w:proofErr w:type="spellStart"/>
            <w:r>
              <w:rPr>
                <w:bCs/>
                <w:sz w:val="20"/>
                <w:szCs w:val="20"/>
                <w:lang w:val="uk-UA"/>
              </w:rPr>
              <w:t>Любомирівського</w:t>
            </w:r>
            <w:proofErr w:type="spellEnd"/>
            <w:r>
              <w:rPr>
                <w:bCs/>
                <w:sz w:val="20"/>
                <w:szCs w:val="20"/>
                <w:lang w:val="uk-UA"/>
              </w:rPr>
              <w:t xml:space="preserve"> навчально-виховного комплексу закладу загальної середньої освіти І-ІІІ ступенів заклад дошкільної освіти Шевченківської сільської ради</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26</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Утримання централізованої бухгалтерії Відділу ОМС</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Утримання централізованої бухгалтерії Відділу ОМС</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27</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ПКД «Капітальний ремонт приміщень харчоблоку </w:t>
            </w:r>
            <w:proofErr w:type="spellStart"/>
            <w:r>
              <w:rPr>
                <w:bCs/>
                <w:sz w:val="20"/>
                <w:szCs w:val="20"/>
                <w:lang w:val="uk-UA"/>
              </w:rPr>
              <w:t>Лучівського</w:t>
            </w:r>
            <w:proofErr w:type="spellEnd"/>
            <w:r>
              <w:rPr>
                <w:bCs/>
                <w:sz w:val="20"/>
                <w:szCs w:val="20"/>
                <w:lang w:val="uk-UA"/>
              </w:rPr>
              <w:t xml:space="preserve"> закладу дошкільної освіти « Росинка» за адресою Миколаївська область с-ще Луч, вул. </w:t>
            </w:r>
            <w:proofErr w:type="spellStart"/>
            <w:r>
              <w:rPr>
                <w:bCs/>
                <w:sz w:val="20"/>
                <w:szCs w:val="20"/>
                <w:lang w:val="uk-UA"/>
              </w:rPr>
              <w:t>Лучівська</w:t>
            </w:r>
            <w:proofErr w:type="spellEnd"/>
            <w:r>
              <w:rPr>
                <w:bCs/>
                <w:sz w:val="20"/>
                <w:szCs w:val="20"/>
                <w:lang w:val="uk-UA"/>
              </w:rPr>
              <w:t xml:space="preserve"> 22»</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ПКД «Капітальний ремонт приміщень харчоблоку </w:t>
            </w:r>
            <w:proofErr w:type="spellStart"/>
            <w:r>
              <w:rPr>
                <w:bCs/>
                <w:sz w:val="20"/>
                <w:szCs w:val="20"/>
                <w:lang w:val="uk-UA"/>
              </w:rPr>
              <w:t>Лучівського</w:t>
            </w:r>
            <w:proofErr w:type="spellEnd"/>
            <w:r>
              <w:rPr>
                <w:bCs/>
                <w:sz w:val="20"/>
                <w:szCs w:val="20"/>
                <w:lang w:val="uk-UA"/>
              </w:rPr>
              <w:t xml:space="preserve"> закладу дошкільної освіти « Росинка» за адресою Миколаївська область с-ще Луч, вул.. </w:t>
            </w:r>
            <w:proofErr w:type="spellStart"/>
            <w:r>
              <w:rPr>
                <w:bCs/>
                <w:sz w:val="20"/>
                <w:szCs w:val="20"/>
                <w:lang w:val="uk-UA"/>
              </w:rPr>
              <w:t>Лучівська</w:t>
            </w:r>
            <w:proofErr w:type="spellEnd"/>
            <w:r>
              <w:rPr>
                <w:bCs/>
                <w:sz w:val="20"/>
                <w:szCs w:val="20"/>
                <w:lang w:val="uk-UA"/>
              </w:rPr>
              <w:t xml:space="preserve"> 22»</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28</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ПКД «Капітальний ремонт частини приміщень Котляревського закладу дошкільної освіти ( ясла-садок) «Барвінок» за адресою Миколаївська область с. </w:t>
            </w:r>
            <w:proofErr w:type="spellStart"/>
            <w:r>
              <w:rPr>
                <w:bCs/>
                <w:sz w:val="20"/>
                <w:szCs w:val="20"/>
                <w:lang w:val="uk-UA"/>
              </w:rPr>
              <w:t>Котляреве</w:t>
            </w:r>
            <w:proofErr w:type="spellEnd"/>
            <w:r>
              <w:rPr>
                <w:bCs/>
                <w:sz w:val="20"/>
                <w:szCs w:val="20"/>
                <w:lang w:val="uk-UA"/>
              </w:rPr>
              <w:t>, вул.. Першотравнева 78»</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ПКД «Капітальний ремонт частини приміщень Котляревського закладу дошкільної освіти ( ясла-садок) «Барвінок» за адресою Миколаївська область с. </w:t>
            </w:r>
            <w:proofErr w:type="spellStart"/>
            <w:r>
              <w:rPr>
                <w:bCs/>
                <w:sz w:val="20"/>
                <w:szCs w:val="20"/>
                <w:lang w:val="uk-UA"/>
              </w:rPr>
              <w:t>Котляреве</w:t>
            </w:r>
            <w:proofErr w:type="spellEnd"/>
            <w:r>
              <w:rPr>
                <w:bCs/>
                <w:sz w:val="20"/>
                <w:szCs w:val="20"/>
                <w:lang w:val="uk-UA"/>
              </w:rPr>
              <w:t>, вул.. Першотравнева 78»</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29</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Проведення експертного звіту по ПКД « Капітальний ремонт приміщень харчоблоку </w:t>
            </w:r>
            <w:proofErr w:type="spellStart"/>
            <w:r>
              <w:rPr>
                <w:bCs/>
                <w:sz w:val="20"/>
                <w:szCs w:val="20"/>
                <w:lang w:val="uk-UA"/>
              </w:rPr>
              <w:t>Лучівського</w:t>
            </w:r>
            <w:proofErr w:type="spellEnd"/>
            <w:r>
              <w:rPr>
                <w:bCs/>
                <w:sz w:val="20"/>
                <w:szCs w:val="20"/>
                <w:lang w:val="uk-UA"/>
              </w:rPr>
              <w:t xml:space="preserve"> закладу дошкільної освіти « Росинка» за адресою </w:t>
            </w:r>
            <w:r>
              <w:rPr>
                <w:bCs/>
                <w:sz w:val="20"/>
                <w:szCs w:val="20"/>
                <w:lang w:val="uk-UA"/>
              </w:rPr>
              <w:lastRenderedPageBreak/>
              <w:t xml:space="preserve">Миколаївська область, селище Луч вулиця </w:t>
            </w:r>
            <w:proofErr w:type="spellStart"/>
            <w:r>
              <w:rPr>
                <w:bCs/>
                <w:sz w:val="20"/>
                <w:szCs w:val="20"/>
                <w:lang w:val="uk-UA"/>
              </w:rPr>
              <w:t>Лучівська</w:t>
            </w:r>
            <w:proofErr w:type="spellEnd"/>
            <w:r>
              <w:rPr>
                <w:bCs/>
                <w:sz w:val="20"/>
                <w:szCs w:val="20"/>
                <w:lang w:val="uk-UA"/>
              </w:rPr>
              <w:t xml:space="preserve"> 22»</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lastRenderedPageBreak/>
              <w:t xml:space="preserve">Проведення експертного звіту по ПКД « Капітальний ремонт </w:t>
            </w:r>
            <w:r>
              <w:rPr>
                <w:bCs/>
                <w:sz w:val="20"/>
                <w:szCs w:val="20"/>
                <w:lang w:val="uk-UA"/>
              </w:rPr>
              <w:lastRenderedPageBreak/>
              <w:t xml:space="preserve">приміщень харчоблоку </w:t>
            </w:r>
            <w:proofErr w:type="spellStart"/>
            <w:r>
              <w:rPr>
                <w:bCs/>
                <w:sz w:val="20"/>
                <w:szCs w:val="20"/>
                <w:lang w:val="uk-UA"/>
              </w:rPr>
              <w:t>Лучівського</w:t>
            </w:r>
            <w:proofErr w:type="spellEnd"/>
            <w:r>
              <w:rPr>
                <w:bCs/>
                <w:sz w:val="20"/>
                <w:szCs w:val="20"/>
                <w:lang w:val="uk-UA"/>
              </w:rPr>
              <w:t xml:space="preserve"> закладу дошкільної освіти « Росинка» за адресою Миколаївська область, селище Луч вулиця </w:t>
            </w:r>
            <w:proofErr w:type="spellStart"/>
            <w:r>
              <w:rPr>
                <w:bCs/>
                <w:sz w:val="20"/>
                <w:szCs w:val="20"/>
                <w:lang w:val="uk-UA"/>
              </w:rPr>
              <w:t>Лучівська</w:t>
            </w:r>
            <w:proofErr w:type="spellEnd"/>
            <w:r>
              <w:rPr>
                <w:bCs/>
                <w:sz w:val="20"/>
                <w:szCs w:val="20"/>
                <w:lang w:val="uk-UA"/>
              </w:rPr>
              <w:t xml:space="preserve"> 22»</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 xml:space="preserve">Бюджет Шевченківської </w:t>
            </w:r>
            <w:r>
              <w:rPr>
                <w:iCs/>
                <w:sz w:val="22"/>
                <w:szCs w:val="22"/>
                <w:lang w:val="uk-UA"/>
              </w:rPr>
              <w:lastRenderedPageBreak/>
              <w:t>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30</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Проведення експертного звіту по ПКД « Капітальний ремонт частини приміщень Котляревського закладу дошкільної освіти ( ясла-садок) « Барвінок» за адресою Миколаївська область, с. </w:t>
            </w:r>
            <w:proofErr w:type="spellStart"/>
            <w:r>
              <w:rPr>
                <w:bCs/>
                <w:sz w:val="20"/>
                <w:szCs w:val="20"/>
                <w:lang w:val="uk-UA"/>
              </w:rPr>
              <w:t>Котлярево</w:t>
            </w:r>
            <w:proofErr w:type="spellEnd"/>
            <w:r>
              <w:rPr>
                <w:bCs/>
                <w:sz w:val="20"/>
                <w:szCs w:val="20"/>
                <w:lang w:val="uk-UA"/>
              </w:rPr>
              <w:t xml:space="preserve"> вул.. Першотравнева 78»</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Проведення експертного звіту по ПКД « Капітальний ремонт частини приміщень Котляревського закладу дошкільної освіти ( ясла-садок) « Барвінок» за адресою Миколаївська область, с. </w:t>
            </w:r>
            <w:proofErr w:type="spellStart"/>
            <w:r>
              <w:rPr>
                <w:bCs/>
                <w:sz w:val="20"/>
                <w:szCs w:val="20"/>
                <w:lang w:val="uk-UA"/>
              </w:rPr>
              <w:t>Котлярево</w:t>
            </w:r>
            <w:proofErr w:type="spellEnd"/>
            <w:r>
              <w:rPr>
                <w:bCs/>
                <w:sz w:val="20"/>
                <w:szCs w:val="20"/>
                <w:lang w:val="uk-UA"/>
              </w:rPr>
              <w:t xml:space="preserve"> вул.. Першотравнева 78»</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31</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Завершення робіт по проекту « Капітальний ремонт </w:t>
            </w:r>
            <w:proofErr w:type="spellStart"/>
            <w:r>
              <w:rPr>
                <w:bCs/>
                <w:sz w:val="20"/>
                <w:szCs w:val="20"/>
                <w:lang w:val="uk-UA"/>
              </w:rPr>
              <w:t>Зеленогайського</w:t>
            </w:r>
            <w:proofErr w:type="spellEnd"/>
            <w:r>
              <w:rPr>
                <w:bCs/>
                <w:sz w:val="20"/>
                <w:szCs w:val="20"/>
                <w:lang w:val="uk-UA"/>
              </w:rPr>
              <w:t xml:space="preserve"> ДНЗ « Сонечко» по вул.. Центральній 5 в с. Зелений Гай Вітовського району Миколаївської області»</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Завершення робіт по проекту « Капітальний ремонт </w:t>
            </w:r>
            <w:proofErr w:type="spellStart"/>
            <w:r>
              <w:rPr>
                <w:bCs/>
                <w:sz w:val="20"/>
                <w:szCs w:val="20"/>
                <w:lang w:val="uk-UA"/>
              </w:rPr>
              <w:t>Зеленогайського</w:t>
            </w:r>
            <w:proofErr w:type="spellEnd"/>
            <w:r>
              <w:rPr>
                <w:bCs/>
                <w:sz w:val="20"/>
                <w:szCs w:val="20"/>
                <w:lang w:val="uk-UA"/>
              </w:rPr>
              <w:t xml:space="preserve"> ДНЗ « Сонечко» по вул.. Центральній 5 в с. Зелений Гай Вітовського району Миколаївської області»</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Відділ освіти, молоді та спорту</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32</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утримання громадської організації « Місцевий осередок Всеукраїнської організації інвалідів» Союз організації інвалідів України</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утримання громадської організації « Місцевий осередок Всеукраїнської організації інвалідів» Союз організації інвалідів України</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33</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утримання Всеукраїнського спортивного товариства « Колос» АПК Україна</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утримання Всеукраїнського спортивного товариства « Колос» АПК Україна</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34</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проведення обласних та районних спортивно масових закладів</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проведення обласних та районних спортивно масових закладів</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35</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Передача субвенції до </w:t>
            </w:r>
            <w:proofErr w:type="spellStart"/>
            <w:r>
              <w:rPr>
                <w:bCs/>
                <w:sz w:val="20"/>
                <w:szCs w:val="20"/>
                <w:lang w:val="uk-UA"/>
              </w:rPr>
              <w:t>Галицинівської</w:t>
            </w:r>
            <w:proofErr w:type="spellEnd"/>
            <w:r>
              <w:rPr>
                <w:bCs/>
                <w:sz w:val="20"/>
                <w:szCs w:val="20"/>
                <w:lang w:val="uk-UA"/>
              </w:rPr>
              <w:t xml:space="preserve"> ТГ для утримання </w:t>
            </w:r>
            <w:proofErr w:type="spellStart"/>
            <w:r>
              <w:rPr>
                <w:bCs/>
                <w:sz w:val="20"/>
                <w:szCs w:val="20"/>
                <w:lang w:val="uk-UA"/>
              </w:rPr>
              <w:t>спортінструктора</w:t>
            </w:r>
            <w:proofErr w:type="spellEnd"/>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Передача субвенції до </w:t>
            </w:r>
            <w:proofErr w:type="spellStart"/>
            <w:r>
              <w:rPr>
                <w:bCs/>
                <w:sz w:val="20"/>
                <w:szCs w:val="20"/>
                <w:lang w:val="uk-UA"/>
              </w:rPr>
              <w:t>Галицинівської</w:t>
            </w:r>
            <w:proofErr w:type="spellEnd"/>
            <w:r>
              <w:rPr>
                <w:bCs/>
                <w:sz w:val="20"/>
                <w:szCs w:val="20"/>
                <w:lang w:val="uk-UA"/>
              </w:rPr>
              <w:t xml:space="preserve"> ТГ для утримання </w:t>
            </w:r>
            <w:proofErr w:type="spellStart"/>
            <w:r>
              <w:rPr>
                <w:bCs/>
                <w:sz w:val="20"/>
                <w:szCs w:val="20"/>
                <w:lang w:val="uk-UA"/>
              </w:rPr>
              <w:t>спортінструктора</w:t>
            </w:r>
            <w:proofErr w:type="spellEnd"/>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36</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w:t>
            </w:r>
            <w:proofErr w:type="spellStart"/>
            <w:r>
              <w:rPr>
                <w:bCs/>
                <w:sz w:val="20"/>
                <w:szCs w:val="20"/>
                <w:lang w:val="uk-UA"/>
              </w:rPr>
              <w:t>інклюзивно</w:t>
            </w:r>
            <w:proofErr w:type="spellEnd"/>
            <w:r>
              <w:rPr>
                <w:bCs/>
                <w:sz w:val="20"/>
                <w:szCs w:val="20"/>
                <w:lang w:val="uk-UA"/>
              </w:rPr>
              <w:t xml:space="preserve"> ресурсного центру</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w:t>
            </w:r>
            <w:proofErr w:type="spellStart"/>
            <w:r>
              <w:rPr>
                <w:bCs/>
                <w:sz w:val="20"/>
                <w:szCs w:val="20"/>
                <w:lang w:val="uk-UA"/>
              </w:rPr>
              <w:t>інклюзивно</w:t>
            </w:r>
            <w:proofErr w:type="spellEnd"/>
            <w:r>
              <w:rPr>
                <w:bCs/>
                <w:sz w:val="20"/>
                <w:szCs w:val="20"/>
                <w:lang w:val="uk-UA"/>
              </w:rPr>
              <w:t xml:space="preserve"> ресурсного центру</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37</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Субвенція на виконання спів фінансування централізованої бухгалтерії з обслуговування інклюзивно-ресурсного центру</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Субвенція на виконання спів фінансування централізованої бухгалтерії з обслуговування інклюзивно-ресурсного центру</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38</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утримання об’єднаного трудового архіву</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roofErr w:type="spellStart"/>
            <w:r>
              <w:rPr>
                <w:bCs/>
                <w:sz w:val="20"/>
                <w:szCs w:val="20"/>
                <w:lang w:val="uk-UA"/>
              </w:rPr>
              <w:t>Співфінансування</w:t>
            </w:r>
            <w:proofErr w:type="spellEnd"/>
            <w:r>
              <w:rPr>
                <w:bCs/>
                <w:sz w:val="20"/>
                <w:szCs w:val="20"/>
                <w:lang w:val="uk-UA"/>
              </w:rPr>
              <w:t xml:space="preserve"> утримання об’єднаного трудового архіву</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39</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Субвенція з бюджету Шевченківської СТГ до обласного бюджету для спів фінансування видатків для придбання шкільного автобусу </w:t>
            </w:r>
            <w:proofErr w:type="spellStart"/>
            <w:r>
              <w:rPr>
                <w:bCs/>
                <w:sz w:val="20"/>
                <w:szCs w:val="20"/>
                <w:lang w:val="uk-UA"/>
              </w:rPr>
              <w:t>зг.Розпорядження</w:t>
            </w:r>
            <w:proofErr w:type="spellEnd"/>
            <w:r>
              <w:rPr>
                <w:bCs/>
                <w:sz w:val="20"/>
                <w:szCs w:val="20"/>
                <w:lang w:val="uk-UA"/>
              </w:rPr>
              <w:t xml:space="preserve"> КМУ від 15.12.2020 року № 1570-р</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Субвенція з бюджету Шевченківської СТГ до обласного бюджету для спів фінансування видатків для придбання шкільного автобусу </w:t>
            </w:r>
            <w:proofErr w:type="spellStart"/>
            <w:r>
              <w:rPr>
                <w:bCs/>
                <w:sz w:val="20"/>
                <w:szCs w:val="20"/>
                <w:lang w:val="uk-UA"/>
              </w:rPr>
              <w:t>зг.Розпорядження</w:t>
            </w:r>
            <w:proofErr w:type="spellEnd"/>
            <w:r>
              <w:rPr>
                <w:bCs/>
                <w:sz w:val="20"/>
                <w:szCs w:val="20"/>
                <w:lang w:val="uk-UA"/>
              </w:rPr>
              <w:t xml:space="preserve"> КМУ від 15.12.2020 року № 1570-р</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40</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Передача субвенції до Вітовського </w:t>
            </w:r>
            <w:proofErr w:type="spellStart"/>
            <w:r>
              <w:rPr>
                <w:bCs/>
                <w:sz w:val="20"/>
                <w:szCs w:val="20"/>
                <w:lang w:val="uk-UA"/>
              </w:rPr>
              <w:t>загіну</w:t>
            </w:r>
            <w:proofErr w:type="spellEnd"/>
            <w:r>
              <w:rPr>
                <w:bCs/>
                <w:sz w:val="20"/>
                <w:szCs w:val="20"/>
                <w:lang w:val="uk-UA"/>
              </w:rPr>
              <w:t xml:space="preserve"> пожежної охорони </w:t>
            </w:r>
            <w:proofErr w:type="spellStart"/>
            <w:r>
              <w:rPr>
                <w:bCs/>
                <w:sz w:val="20"/>
                <w:szCs w:val="20"/>
                <w:lang w:val="uk-UA"/>
              </w:rPr>
              <w:t>смт</w:t>
            </w:r>
            <w:proofErr w:type="spellEnd"/>
            <w:r>
              <w:rPr>
                <w:bCs/>
                <w:sz w:val="20"/>
                <w:szCs w:val="20"/>
                <w:lang w:val="uk-UA"/>
              </w:rPr>
              <w:t xml:space="preserve"> </w:t>
            </w:r>
            <w:proofErr w:type="spellStart"/>
            <w:r>
              <w:rPr>
                <w:bCs/>
                <w:sz w:val="20"/>
                <w:szCs w:val="20"/>
                <w:lang w:val="uk-UA"/>
              </w:rPr>
              <w:t>Воскресенське</w:t>
            </w:r>
            <w:proofErr w:type="spellEnd"/>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Передача субвенції до Вітовського </w:t>
            </w:r>
            <w:proofErr w:type="spellStart"/>
            <w:r>
              <w:rPr>
                <w:bCs/>
                <w:sz w:val="20"/>
                <w:szCs w:val="20"/>
                <w:lang w:val="uk-UA"/>
              </w:rPr>
              <w:t>загіну</w:t>
            </w:r>
            <w:proofErr w:type="spellEnd"/>
            <w:r>
              <w:rPr>
                <w:bCs/>
                <w:sz w:val="20"/>
                <w:szCs w:val="20"/>
                <w:lang w:val="uk-UA"/>
              </w:rPr>
              <w:t xml:space="preserve"> пожежної охорони </w:t>
            </w:r>
            <w:proofErr w:type="spellStart"/>
            <w:r>
              <w:rPr>
                <w:bCs/>
                <w:sz w:val="20"/>
                <w:szCs w:val="20"/>
                <w:lang w:val="uk-UA"/>
              </w:rPr>
              <w:t>смт</w:t>
            </w:r>
            <w:proofErr w:type="spellEnd"/>
            <w:r>
              <w:rPr>
                <w:bCs/>
                <w:sz w:val="20"/>
                <w:szCs w:val="20"/>
                <w:lang w:val="uk-UA"/>
              </w:rPr>
              <w:t xml:space="preserve"> </w:t>
            </w:r>
            <w:proofErr w:type="spellStart"/>
            <w:r>
              <w:rPr>
                <w:bCs/>
                <w:sz w:val="20"/>
                <w:szCs w:val="20"/>
                <w:lang w:val="uk-UA"/>
              </w:rPr>
              <w:t>Воскресенське</w:t>
            </w:r>
            <w:proofErr w:type="spellEnd"/>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 xml:space="preserve">Фінансовий відділ </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41</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Передача субвенції до громадської організації ветеранів України територіальної спільноти « </w:t>
            </w:r>
            <w:proofErr w:type="spellStart"/>
            <w:r>
              <w:rPr>
                <w:bCs/>
                <w:sz w:val="20"/>
                <w:szCs w:val="20"/>
                <w:lang w:val="uk-UA"/>
              </w:rPr>
              <w:t>Вітовчанка</w:t>
            </w:r>
            <w:proofErr w:type="spellEnd"/>
            <w:r>
              <w:rPr>
                <w:bCs/>
                <w:sz w:val="20"/>
                <w:szCs w:val="20"/>
                <w:lang w:val="uk-UA"/>
              </w:rPr>
              <w:t xml:space="preserve">» </w:t>
            </w:r>
            <w:proofErr w:type="spellStart"/>
            <w:r>
              <w:rPr>
                <w:bCs/>
                <w:sz w:val="20"/>
                <w:szCs w:val="20"/>
                <w:lang w:val="uk-UA"/>
              </w:rPr>
              <w:t>Мішково-Погорілівської</w:t>
            </w:r>
            <w:proofErr w:type="spellEnd"/>
            <w:r>
              <w:rPr>
                <w:bCs/>
                <w:sz w:val="20"/>
                <w:szCs w:val="20"/>
                <w:lang w:val="uk-UA"/>
              </w:rPr>
              <w:t xml:space="preserve"> сільської ради</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Передача субвенції до громадської організації ветеранів України територіальної спільноти « </w:t>
            </w:r>
            <w:proofErr w:type="spellStart"/>
            <w:r>
              <w:rPr>
                <w:bCs/>
                <w:sz w:val="20"/>
                <w:szCs w:val="20"/>
                <w:lang w:val="uk-UA"/>
              </w:rPr>
              <w:t>Вітовчанка</w:t>
            </w:r>
            <w:proofErr w:type="spellEnd"/>
            <w:r>
              <w:rPr>
                <w:bCs/>
                <w:sz w:val="20"/>
                <w:szCs w:val="20"/>
                <w:lang w:val="uk-UA"/>
              </w:rPr>
              <w:t xml:space="preserve">» </w:t>
            </w:r>
            <w:proofErr w:type="spellStart"/>
            <w:r>
              <w:rPr>
                <w:bCs/>
                <w:sz w:val="20"/>
                <w:szCs w:val="20"/>
                <w:lang w:val="uk-UA"/>
              </w:rPr>
              <w:t>Мішково-Погорілівської</w:t>
            </w:r>
            <w:proofErr w:type="spellEnd"/>
            <w:r>
              <w:rPr>
                <w:bCs/>
                <w:sz w:val="20"/>
                <w:szCs w:val="20"/>
                <w:lang w:val="uk-UA"/>
              </w:rPr>
              <w:t xml:space="preserve"> сільської ради</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42</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Субвенція з бюджету Шевченківської сільської територіальної громади до обласного бюджету для спів фінансування видатків на придбання ноутбуків для педагогічних працівників комунальних закладів загальної середньої освіти та їх філії для організації дистанційного навчання, інших форм здобуття загальної середньої освіти з використанням технологій дистанційного навчання</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 xml:space="preserve">Субвенція з бюджету Шевченківської сільської територіальної громади до обласного бюджету для спів фінансування видатків на придбання ноутбуків для педагогічних працівників комунальних закладів загальної середньої освіти та їх філії для організації дистанційного навчання, інших форм здобуття </w:t>
            </w:r>
            <w:r>
              <w:rPr>
                <w:bCs/>
                <w:sz w:val="20"/>
                <w:szCs w:val="20"/>
                <w:lang w:val="uk-UA"/>
              </w:rPr>
              <w:lastRenderedPageBreak/>
              <w:t>загальної середньої освіти з використанням технологій дистанційного навчання</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lastRenderedPageBreak/>
              <w:t>43</w:t>
            </w: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Передача субвенції до Управління Державної казначейської служби України у Вітовському районі Миколаївської області на укріплення матеріально-технічної бази</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r>
              <w:rPr>
                <w:bCs/>
                <w:sz w:val="20"/>
                <w:szCs w:val="20"/>
                <w:lang w:val="uk-UA"/>
              </w:rPr>
              <w:t>Передача субвенції до Управління Державної казначейської служби України у Вітовському районі Миколаївської області на укріплення матеріально-технічної бази</w:t>
            </w: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Фінансовий відділ</w:t>
            </w: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r>
              <w:rPr>
                <w:iCs/>
                <w:sz w:val="22"/>
                <w:szCs w:val="22"/>
                <w:lang w:val="uk-UA"/>
              </w:rPr>
              <w:t>Бюджет Шевченківської СТГ</w:t>
            </w:r>
          </w:p>
        </w:tc>
      </w:tr>
      <w:tr w:rsidR="00C32A71" w:rsidTr="00C32A71">
        <w:trPr>
          <w:trHeight w:val="428"/>
        </w:trPr>
        <w:tc>
          <w:tcPr>
            <w:tcW w:w="65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p>
        </w:tc>
        <w:tc>
          <w:tcPr>
            <w:tcW w:w="7035"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rPr>
                <w:bCs/>
                <w:sz w:val="20"/>
                <w:szCs w:val="20"/>
                <w:lang w:val="uk-UA"/>
              </w:rPr>
            </w:pPr>
          </w:p>
        </w:tc>
        <w:tc>
          <w:tcPr>
            <w:tcW w:w="2014"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p>
        </w:tc>
        <w:tc>
          <w:tcPr>
            <w:tcW w:w="1999" w:type="dxa"/>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Default="00C32A71" w:rsidP="00390E1C">
            <w:pPr>
              <w:pStyle w:val="Standard"/>
              <w:autoSpaceDE w:val="0"/>
              <w:jc w:val="center"/>
              <w:rPr>
                <w:iCs/>
                <w:sz w:val="22"/>
                <w:szCs w:val="22"/>
                <w:lang w:val="uk-UA"/>
              </w:rPr>
            </w:pPr>
          </w:p>
        </w:tc>
      </w:tr>
      <w:tr w:rsidR="00C32A71" w:rsidTr="00C32A71">
        <w:trPr>
          <w:trHeight w:val="428"/>
        </w:trPr>
        <w:tc>
          <w:tcPr>
            <w:tcW w:w="14857" w:type="dxa"/>
            <w:gridSpan w:val="5"/>
            <w:tcBorders>
              <w:top w:val="single" w:sz="2" w:space="0" w:color="000000"/>
              <w:left w:val="single" w:sz="2" w:space="0" w:color="000000"/>
              <w:bottom w:val="single" w:sz="2" w:space="0" w:color="000000"/>
              <w:right w:val="single" w:sz="2" w:space="0" w:color="000000"/>
            </w:tcBorders>
            <w:shd w:val="clear" w:color="auto" w:fill="FFFFFF"/>
            <w:tcMar>
              <w:top w:w="75" w:type="dxa"/>
              <w:left w:w="75" w:type="dxa"/>
              <w:bottom w:w="75" w:type="dxa"/>
              <w:right w:w="75" w:type="dxa"/>
            </w:tcMar>
            <w:vAlign w:val="center"/>
          </w:tcPr>
          <w:p w:rsidR="00C32A71" w:rsidRPr="003B3DF1" w:rsidRDefault="00C32A71" w:rsidP="00390E1C">
            <w:pPr>
              <w:pStyle w:val="Standard"/>
              <w:autoSpaceDE w:val="0"/>
              <w:jc w:val="center"/>
              <w:rPr>
                <w:b/>
                <w:iCs/>
                <w:sz w:val="22"/>
                <w:szCs w:val="22"/>
                <w:lang w:val="uk-UA"/>
              </w:rPr>
            </w:pPr>
            <w:r w:rsidRPr="003B3DF1">
              <w:rPr>
                <w:b/>
                <w:iCs/>
                <w:sz w:val="22"/>
                <w:szCs w:val="22"/>
                <w:lang w:val="uk-UA"/>
              </w:rPr>
              <w:t>ВСЬОГО</w:t>
            </w:r>
          </w:p>
        </w:tc>
      </w:tr>
    </w:tbl>
    <w:p w:rsidR="00390E1C" w:rsidRDefault="00390E1C">
      <w:pPr>
        <w:rPr>
          <w:lang w:val="uk-UA"/>
        </w:rPr>
      </w:pPr>
    </w:p>
    <w:p w:rsidR="00390E1C" w:rsidRDefault="00390E1C">
      <w:pPr>
        <w:rPr>
          <w:lang w:val="uk-UA"/>
        </w:rPr>
      </w:pPr>
    </w:p>
    <w:p w:rsidR="00110BCB" w:rsidRDefault="00390E1C">
      <w:r>
        <w:br w:type="textWrapping" w:clear="all"/>
      </w:r>
    </w:p>
    <w:sectPr w:rsidR="00110BCB" w:rsidSect="00700DD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1A8"/>
    <w:rsid w:val="00055199"/>
    <w:rsid w:val="00110BCB"/>
    <w:rsid w:val="002C4019"/>
    <w:rsid w:val="00310915"/>
    <w:rsid w:val="00390E1C"/>
    <w:rsid w:val="003B3DF1"/>
    <w:rsid w:val="003C6618"/>
    <w:rsid w:val="006030D1"/>
    <w:rsid w:val="00611230"/>
    <w:rsid w:val="00700DDF"/>
    <w:rsid w:val="007F1157"/>
    <w:rsid w:val="00B621A8"/>
    <w:rsid w:val="00C32A71"/>
    <w:rsid w:val="00D70390"/>
    <w:rsid w:val="00DE6DF0"/>
    <w:rsid w:val="00ED040B"/>
    <w:rsid w:val="00F72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00DD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00DD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00DD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00DD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1864</Words>
  <Characters>10630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6</cp:revision>
  <cp:lastPrinted>2021-10-19T13:40:00Z</cp:lastPrinted>
  <dcterms:created xsi:type="dcterms:W3CDTF">2021-10-19T06:52:00Z</dcterms:created>
  <dcterms:modified xsi:type="dcterms:W3CDTF">2021-10-26T11:54:00Z</dcterms:modified>
</cp:coreProperties>
</file>