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415"/>
        <w:tblW w:w="10200" w:type="dxa"/>
        <w:tblLook w:val="00A0"/>
      </w:tblPr>
      <w:tblGrid>
        <w:gridCol w:w="10200"/>
      </w:tblGrid>
      <w:tr w:rsidR="00F47A2A" w:rsidRPr="004B051D" w:rsidTr="00636C4F">
        <w:trPr>
          <w:trHeight w:val="943"/>
        </w:trPr>
        <w:tc>
          <w:tcPr>
            <w:tcW w:w="10200" w:type="dxa"/>
          </w:tcPr>
          <w:p w:rsidR="00F47A2A" w:rsidRPr="00636C4F" w:rsidRDefault="00F47A2A" w:rsidP="00636C4F">
            <w:pPr>
              <w:pStyle w:val="NoSpacing"/>
              <w:jc w:val="right"/>
              <w:rPr>
                <w:rFonts w:ascii="Times New Roman" w:hAnsi="Times New Roman"/>
                <w:b/>
                <w:i/>
                <w:sz w:val="24"/>
                <w:szCs w:val="24"/>
                <w:u w:val="single"/>
                <w:lang w:val="uk-UA"/>
              </w:rPr>
            </w:pPr>
            <w:r w:rsidRPr="00636C4F">
              <w:rPr>
                <w:rFonts w:ascii="Times New Roman" w:hAnsi="Times New Roman"/>
                <w:b/>
                <w:i/>
                <w:sz w:val="24"/>
                <w:szCs w:val="24"/>
                <w:u w:val="single"/>
                <w:lang w:val="uk-UA"/>
              </w:rPr>
              <w:t>П Р О Е К Т</w:t>
            </w:r>
          </w:p>
          <w:p w:rsidR="00F47A2A" w:rsidRDefault="00F47A2A" w:rsidP="00636C4F">
            <w:pPr>
              <w:pStyle w:val="NoSpacing"/>
              <w:jc w:val="right"/>
              <w:rPr>
                <w:rFonts w:ascii="Times New Roman" w:hAnsi="Times New Roman"/>
                <w:sz w:val="24"/>
                <w:szCs w:val="24"/>
                <w:lang w:val="uk-UA"/>
              </w:rPr>
            </w:pPr>
          </w:p>
          <w:p w:rsidR="00F47A2A" w:rsidRPr="000F369E" w:rsidRDefault="00F47A2A" w:rsidP="00636C4F">
            <w:pPr>
              <w:pStyle w:val="NoSpacing"/>
              <w:jc w:val="right"/>
              <w:rPr>
                <w:rFonts w:ascii="Times New Roman" w:hAnsi="Times New Roman"/>
                <w:sz w:val="24"/>
                <w:szCs w:val="24"/>
                <w:lang w:val="uk-UA"/>
              </w:rPr>
            </w:pPr>
            <w:r w:rsidRPr="000F369E">
              <w:rPr>
                <w:rFonts w:ascii="Times New Roman" w:hAnsi="Times New Roman"/>
                <w:sz w:val="24"/>
                <w:szCs w:val="24"/>
                <w:lang w:val="uk-UA"/>
              </w:rPr>
              <w:t xml:space="preserve">ДОДАТОК </w:t>
            </w:r>
            <w:r>
              <w:rPr>
                <w:rFonts w:ascii="Times New Roman" w:hAnsi="Times New Roman"/>
                <w:sz w:val="24"/>
                <w:szCs w:val="24"/>
                <w:lang w:val="uk-UA"/>
              </w:rPr>
              <w:t>2</w:t>
            </w:r>
            <w:bookmarkStart w:id="0" w:name="_GoBack"/>
            <w:bookmarkEnd w:id="0"/>
          </w:p>
          <w:p w:rsidR="00F47A2A" w:rsidRPr="000F369E" w:rsidRDefault="00F47A2A" w:rsidP="00636C4F">
            <w:pPr>
              <w:pStyle w:val="NoSpacing"/>
              <w:jc w:val="right"/>
              <w:rPr>
                <w:rFonts w:ascii="Times New Roman" w:hAnsi="Times New Roman"/>
                <w:sz w:val="20"/>
                <w:szCs w:val="20"/>
                <w:lang w:val="uk-UA"/>
              </w:rPr>
            </w:pPr>
            <w:r w:rsidRPr="000F369E">
              <w:rPr>
                <w:rFonts w:ascii="Times New Roman" w:hAnsi="Times New Roman"/>
                <w:sz w:val="20"/>
                <w:szCs w:val="20"/>
                <w:lang w:val="uk-UA"/>
              </w:rPr>
              <w:t>до рішення ХХХ</w:t>
            </w:r>
            <w:r w:rsidRPr="000F369E">
              <w:rPr>
                <w:rFonts w:ascii="Times New Roman" w:hAnsi="Times New Roman"/>
                <w:sz w:val="20"/>
                <w:szCs w:val="20"/>
                <w:lang w:val="en-US"/>
              </w:rPr>
              <w:t>V</w:t>
            </w:r>
            <w:r w:rsidRPr="000F369E">
              <w:rPr>
                <w:rFonts w:ascii="Times New Roman" w:hAnsi="Times New Roman"/>
                <w:sz w:val="20"/>
                <w:szCs w:val="20"/>
                <w:lang w:val="uk-UA"/>
              </w:rPr>
              <w:t>ІІ</w:t>
            </w:r>
            <w:r w:rsidRPr="00DA6105">
              <w:rPr>
                <w:rFonts w:ascii="Times New Roman" w:hAnsi="Times New Roman"/>
                <w:sz w:val="20"/>
                <w:szCs w:val="20"/>
                <w:lang w:val="uk-UA"/>
              </w:rPr>
              <w:t xml:space="preserve">  сесії </w:t>
            </w:r>
            <w:r w:rsidRPr="000F369E">
              <w:rPr>
                <w:rFonts w:ascii="Times New Roman" w:hAnsi="Times New Roman"/>
                <w:sz w:val="20"/>
                <w:szCs w:val="20"/>
                <w:lang w:val="uk-UA"/>
              </w:rPr>
              <w:t>Шевченківської</w:t>
            </w:r>
            <w:r>
              <w:rPr>
                <w:rFonts w:ascii="Times New Roman" w:hAnsi="Times New Roman"/>
                <w:sz w:val="20"/>
                <w:szCs w:val="20"/>
                <w:lang w:val="uk-UA"/>
              </w:rPr>
              <w:t xml:space="preserve"> сільської                                                                                                                        </w:t>
            </w:r>
            <w:r w:rsidRPr="00DA6105">
              <w:rPr>
                <w:rFonts w:ascii="Times New Roman" w:hAnsi="Times New Roman"/>
                <w:sz w:val="20"/>
                <w:szCs w:val="20"/>
                <w:lang w:val="uk-UA"/>
              </w:rPr>
              <w:t xml:space="preserve">ради </w:t>
            </w:r>
            <w:r>
              <w:rPr>
                <w:rFonts w:ascii="Times New Roman" w:hAnsi="Times New Roman"/>
                <w:sz w:val="20"/>
                <w:szCs w:val="20"/>
                <w:lang w:val="uk-UA"/>
              </w:rPr>
              <w:t>8 скликання №_____  від ____________2020р</w:t>
            </w:r>
          </w:p>
        </w:tc>
      </w:tr>
    </w:tbl>
    <w:p w:rsidR="00F47A2A" w:rsidRPr="003B47CA" w:rsidRDefault="00F47A2A" w:rsidP="003B47CA">
      <w:pPr>
        <w:pStyle w:val="Heading3"/>
        <w:rPr>
          <w:color w:val="264969"/>
          <w:sz w:val="24"/>
          <w:szCs w:val="24"/>
          <w:lang w:val="uk-UA"/>
        </w:rPr>
      </w:pPr>
    </w:p>
    <w:p w:rsidR="00F47A2A" w:rsidRPr="00552F06" w:rsidRDefault="00F47A2A" w:rsidP="00552F06">
      <w:pPr>
        <w:pStyle w:val="Heading3"/>
        <w:jc w:val="center"/>
        <w:rPr>
          <w:color w:val="264969"/>
          <w:sz w:val="24"/>
          <w:szCs w:val="24"/>
        </w:rPr>
      </w:pPr>
      <w:r w:rsidRPr="00552F06">
        <w:rPr>
          <w:color w:val="264969"/>
          <w:sz w:val="24"/>
          <w:szCs w:val="24"/>
        </w:rPr>
        <w:t xml:space="preserve">Методика розрахунку орендної плати за </w:t>
      </w:r>
      <w:r>
        <w:rPr>
          <w:color w:val="264969"/>
          <w:sz w:val="24"/>
          <w:szCs w:val="24"/>
        </w:rPr>
        <w:t xml:space="preserve">комунальне </w:t>
      </w:r>
      <w:r w:rsidRPr="00552F06">
        <w:rPr>
          <w:color w:val="264969"/>
          <w:sz w:val="24"/>
          <w:szCs w:val="24"/>
        </w:rPr>
        <w:t xml:space="preserve">майно </w:t>
      </w:r>
      <w:r>
        <w:rPr>
          <w:color w:val="264969"/>
          <w:sz w:val="24"/>
          <w:szCs w:val="24"/>
          <w:lang w:val="uk-UA"/>
        </w:rPr>
        <w:t xml:space="preserve">                                    </w:t>
      </w:r>
      <w:r w:rsidRPr="00552F06">
        <w:rPr>
          <w:color w:val="264969"/>
          <w:sz w:val="24"/>
          <w:szCs w:val="24"/>
        </w:rPr>
        <w:t xml:space="preserve"> Шевченківської сільської ради </w:t>
      </w:r>
      <w:r>
        <w:rPr>
          <w:color w:val="264969"/>
          <w:sz w:val="24"/>
          <w:szCs w:val="24"/>
        </w:rPr>
        <w:t>, яке передається в оренду</w:t>
      </w:r>
    </w:p>
    <w:p w:rsidR="00F47A2A" w:rsidRPr="00771E44" w:rsidRDefault="00F47A2A" w:rsidP="00552F06">
      <w:pPr>
        <w:pStyle w:val="ListParagraph"/>
        <w:numPr>
          <w:ilvl w:val="0"/>
          <w:numId w:val="1"/>
        </w:numPr>
        <w:jc w:val="both"/>
        <w:rPr>
          <w:rFonts w:ascii="Times New Roman" w:hAnsi="Times New Roman"/>
          <w:sz w:val="24"/>
          <w:szCs w:val="24"/>
        </w:rPr>
      </w:pPr>
      <w:r w:rsidRPr="00771E44">
        <w:rPr>
          <w:rFonts w:ascii="Times New Roman" w:hAnsi="Times New Roman"/>
          <w:sz w:val="24"/>
          <w:szCs w:val="24"/>
        </w:rPr>
        <w:t xml:space="preserve">Методику розроблено з метою створення єдиного організаційно  економічного механізму справляння плати за об’єкти оренди, визначені частиною першою статті 3 Закону України «Про оренду державного та комунального майна» (далі – Закон).                                                                                      </w:t>
      </w:r>
    </w:p>
    <w:p w:rsidR="00F47A2A" w:rsidRPr="00771E44" w:rsidRDefault="00F47A2A" w:rsidP="00771E44">
      <w:pPr>
        <w:pStyle w:val="ListParagraph"/>
        <w:ind w:left="408"/>
        <w:rPr>
          <w:rFonts w:ascii="Times New Roman" w:hAnsi="Times New Roman"/>
          <w:sz w:val="24"/>
          <w:szCs w:val="24"/>
        </w:rPr>
      </w:pPr>
    </w:p>
    <w:p w:rsidR="00F47A2A" w:rsidRPr="00771E44" w:rsidRDefault="00F47A2A" w:rsidP="00771E44">
      <w:pPr>
        <w:pStyle w:val="ListParagraph"/>
        <w:numPr>
          <w:ilvl w:val="0"/>
          <w:numId w:val="1"/>
        </w:numPr>
        <w:rPr>
          <w:rFonts w:ascii="Times New Roman" w:hAnsi="Times New Roman"/>
          <w:sz w:val="24"/>
          <w:szCs w:val="24"/>
        </w:rPr>
      </w:pPr>
      <w:r w:rsidRPr="00771E44">
        <w:rPr>
          <w:rFonts w:ascii="Times New Roman" w:hAnsi="Times New Roman"/>
          <w:sz w:val="24"/>
          <w:szCs w:val="24"/>
        </w:rPr>
        <w:t>У разі коли орендодавцем нерухомого майна є балансоутримувач розмір орендної плати погоджується з орг</w:t>
      </w:r>
      <w:r>
        <w:rPr>
          <w:rFonts w:ascii="Times New Roman" w:hAnsi="Times New Roman"/>
          <w:sz w:val="24"/>
          <w:szCs w:val="24"/>
        </w:rPr>
        <w:t>аном, визначеним підпунктами «а</w:t>
      </w:r>
      <w:r>
        <w:rPr>
          <w:rFonts w:ascii="Times New Roman" w:hAnsi="Times New Roman"/>
          <w:sz w:val="24"/>
          <w:szCs w:val="24"/>
          <w:lang w:val="uk-UA"/>
        </w:rPr>
        <w:t>)</w:t>
      </w:r>
      <w:r w:rsidRPr="00771E44">
        <w:rPr>
          <w:rFonts w:ascii="Times New Roman" w:hAnsi="Times New Roman"/>
          <w:sz w:val="24"/>
          <w:szCs w:val="24"/>
        </w:rPr>
        <w:t>» - «в)» частини другої статті 4 «Про оренду державного та комунального майна» у порядку, визначеному Фондом державного майна України.</w:t>
      </w:r>
    </w:p>
    <w:p w:rsidR="00F47A2A" w:rsidRPr="00771E44" w:rsidRDefault="00F47A2A" w:rsidP="00771E44">
      <w:pPr>
        <w:pStyle w:val="ListParagraph"/>
        <w:rPr>
          <w:rFonts w:ascii="Times New Roman" w:hAnsi="Times New Roman"/>
          <w:sz w:val="24"/>
          <w:szCs w:val="24"/>
        </w:rPr>
      </w:pPr>
    </w:p>
    <w:p w:rsidR="00F47A2A" w:rsidRPr="00771E44" w:rsidRDefault="00F47A2A" w:rsidP="00552F06">
      <w:pPr>
        <w:pStyle w:val="ListParagraph"/>
        <w:numPr>
          <w:ilvl w:val="0"/>
          <w:numId w:val="1"/>
        </w:numPr>
        <w:jc w:val="both"/>
        <w:rPr>
          <w:rFonts w:ascii="Times New Roman" w:hAnsi="Times New Roman"/>
          <w:sz w:val="24"/>
          <w:szCs w:val="24"/>
        </w:rPr>
      </w:pPr>
      <w:r w:rsidRPr="00771E44">
        <w:rPr>
          <w:rFonts w:ascii="Times New Roman" w:hAnsi="Times New Roman"/>
          <w:sz w:val="24"/>
          <w:szCs w:val="24"/>
        </w:rPr>
        <w:t xml:space="preserve">До плати за оренду  окремого індивідуально визначеного майна не включаються витрати на утримання орендованого майна та плата за послуги, які відповідно до укладених угод зобов'язуються надавати орендарю державне підприємство, організація, господарське товариство, на балансі яких перебуває це майно. </w:t>
      </w:r>
    </w:p>
    <w:p w:rsidR="00F47A2A" w:rsidRPr="00771E44" w:rsidRDefault="00F47A2A" w:rsidP="00552F06">
      <w:pPr>
        <w:pStyle w:val="ListParagraph"/>
        <w:jc w:val="both"/>
        <w:rPr>
          <w:rFonts w:ascii="Times New Roman" w:hAnsi="Times New Roman"/>
          <w:sz w:val="24"/>
          <w:szCs w:val="24"/>
        </w:rPr>
      </w:pPr>
    </w:p>
    <w:p w:rsidR="00F47A2A" w:rsidRPr="00771E44" w:rsidRDefault="00F47A2A" w:rsidP="00552F06">
      <w:pPr>
        <w:pStyle w:val="ListParagraph"/>
        <w:numPr>
          <w:ilvl w:val="0"/>
          <w:numId w:val="1"/>
        </w:numPr>
        <w:jc w:val="both"/>
        <w:rPr>
          <w:rFonts w:ascii="Times New Roman" w:hAnsi="Times New Roman"/>
          <w:sz w:val="24"/>
          <w:szCs w:val="24"/>
        </w:rPr>
      </w:pPr>
      <w:r w:rsidRPr="00771E44">
        <w:rPr>
          <w:rFonts w:ascii="Times New Roman" w:hAnsi="Times New Roman"/>
          <w:sz w:val="24"/>
          <w:szCs w:val="24"/>
        </w:rPr>
        <w:t>Витрати на утримання нерухомого майна, зданого в оренду одночасно кільком підприємствам, організаціям, і прибудинкової території розподіляються між ними залежно від наявності, кількості, потужності, часу 2 роботи електроприладів, систем тепло- і водопостачання, каналізації за спеціальними рахунками, а в неподільній частині - пропорційно розміру займаної підприємствами, організаціями загальної площі.</w:t>
      </w:r>
    </w:p>
    <w:p w:rsidR="00F47A2A" w:rsidRPr="00771E44" w:rsidRDefault="00F47A2A" w:rsidP="00771E44">
      <w:pPr>
        <w:pStyle w:val="ListParagraph"/>
        <w:rPr>
          <w:rFonts w:ascii="Times New Roman" w:hAnsi="Times New Roman"/>
          <w:sz w:val="24"/>
          <w:szCs w:val="24"/>
        </w:rPr>
      </w:pPr>
    </w:p>
    <w:p w:rsidR="00F47A2A" w:rsidRPr="007D4B23" w:rsidRDefault="00F47A2A" w:rsidP="003B47CA">
      <w:pPr>
        <w:pStyle w:val="ListParagraph"/>
        <w:numPr>
          <w:ilvl w:val="0"/>
          <w:numId w:val="1"/>
        </w:numPr>
        <w:rPr>
          <w:rFonts w:ascii="Times New Roman" w:hAnsi="Times New Roman"/>
          <w:sz w:val="24"/>
          <w:szCs w:val="24"/>
          <w:u w:val="single"/>
        </w:rPr>
      </w:pPr>
      <w:r w:rsidRPr="00771E44">
        <w:rPr>
          <w:rFonts w:ascii="Times New Roman" w:hAnsi="Times New Roman"/>
          <w:sz w:val="24"/>
          <w:szCs w:val="24"/>
        </w:rPr>
        <w:t xml:space="preserve"> У разі оренди нерухомого майна (крім оренди нерухомого майна фізичними та юридичними особами, зазначеними у пункті 8 цієї Методики) розмір річної орендної плати визначається за формулою:</w:t>
      </w:r>
    </w:p>
    <w:p w:rsidR="00F47A2A" w:rsidRDefault="00F47A2A" w:rsidP="007D4B23">
      <w:pPr>
        <w:pStyle w:val="ListParagraph"/>
        <w:ind w:left="0"/>
        <w:rPr>
          <w:rFonts w:ascii="Times New Roman" w:hAnsi="Times New Roman"/>
          <w:sz w:val="24"/>
          <w:szCs w:val="24"/>
        </w:rPr>
      </w:pPr>
    </w:p>
    <w:p w:rsidR="00F47A2A" w:rsidRPr="003B47CA" w:rsidRDefault="00F47A2A" w:rsidP="007D4B23">
      <w:pPr>
        <w:pStyle w:val="ListParagraph"/>
        <w:ind w:left="0"/>
        <w:rPr>
          <w:rFonts w:ascii="Times New Roman" w:hAnsi="Times New Roman"/>
          <w:sz w:val="24"/>
          <w:szCs w:val="24"/>
          <w:u w:val="single"/>
        </w:rPr>
      </w:pPr>
      <w:r>
        <w:rPr>
          <w:rFonts w:ascii="Times New Roman" w:hAnsi="Times New Roman"/>
          <w:sz w:val="24"/>
          <w:szCs w:val="24"/>
          <w:lang w:val="uk-UA"/>
        </w:rPr>
        <w:t xml:space="preserve">       </w:t>
      </w:r>
      <w:r>
        <w:rPr>
          <w:rFonts w:ascii="Times New Roman" w:hAnsi="Times New Roman"/>
          <w:sz w:val="24"/>
          <w:szCs w:val="24"/>
        </w:rPr>
        <w:t xml:space="preserve"> О пл = </w:t>
      </w:r>
      <w:r w:rsidRPr="003B47CA">
        <w:rPr>
          <w:rFonts w:ascii="Times New Roman" w:hAnsi="Times New Roman"/>
          <w:sz w:val="24"/>
          <w:szCs w:val="24"/>
          <w:u w:val="single"/>
        </w:rPr>
        <w:t>Вп х Сор</w:t>
      </w:r>
      <w:r w:rsidRPr="003B47CA">
        <w:rPr>
          <w:rFonts w:ascii="Times New Roman" w:hAnsi="Times New Roman"/>
          <w:sz w:val="24"/>
          <w:szCs w:val="24"/>
          <w:lang w:val="uk-UA"/>
        </w:rPr>
        <w:t xml:space="preserve">      де</w:t>
      </w:r>
    </w:p>
    <w:p w:rsidR="00F47A2A" w:rsidRPr="003B47CA" w:rsidRDefault="00F47A2A" w:rsidP="003B47CA">
      <w:pPr>
        <w:pStyle w:val="ListParagraph"/>
        <w:rPr>
          <w:rFonts w:ascii="Times New Roman" w:hAnsi="Times New Roman"/>
          <w:sz w:val="24"/>
          <w:szCs w:val="24"/>
          <w:lang w:val="uk-UA"/>
        </w:rPr>
      </w:pPr>
      <w:r>
        <w:rPr>
          <w:rFonts w:ascii="Times New Roman" w:hAnsi="Times New Roman"/>
          <w:sz w:val="24"/>
          <w:szCs w:val="24"/>
          <w:lang w:val="uk-UA"/>
        </w:rPr>
        <w:t xml:space="preserve">             100</w:t>
      </w:r>
    </w:p>
    <w:p w:rsidR="00F47A2A" w:rsidRDefault="00F47A2A" w:rsidP="003B47CA">
      <w:pPr>
        <w:pStyle w:val="ListParagraph"/>
        <w:ind w:left="408"/>
        <w:rPr>
          <w:rFonts w:ascii="Times New Roman" w:hAnsi="Times New Roman"/>
          <w:sz w:val="24"/>
          <w:szCs w:val="24"/>
          <w:lang w:val="uk-UA"/>
        </w:rPr>
      </w:pPr>
      <w:r w:rsidRPr="003B47CA">
        <w:rPr>
          <w:rFonts w:ascii="Times New Roman" w:hAnsi="Times New Roman"/>
          <w:sz w:val="24"/>
          <w:szCs w:val="24"/>
        </w:rPr>
        <w:t xml:space="preserve">Вп - вартість орендованого майна, визначена шляхом проведення незалежної оцінки (без ПДВ), грн.; </w:t>
      </w:r>
    </w:p>
    <w:p w:rsidR="00F47A2A" w:rsidRPr="003B47CA" w:rsidRDefault="00F47A2A" w:rsidP="00763125">
      <w:pPr>
        <w:pStyle w:val="ListParagraph"/>
        <w:ind w:left="408"/>
        <w:jc w:val="both"/>
        <w:rPr>
          <w:rFonts w:ascii="Times New Roman" w:hAnsi="Times New Roman"/>
          <w:sz w:val="24"/>
          <w:szCs w:val="24"/>
        </w:rPr>
      </w:pPr>
      <w:r w:rsidRPr="003B47CA">
        <w:rPr>
          <w:rFonts w:ascii="Times New Roman" w:hAnsi="Times New Roman"/>
          <w:sz w:val="24"/>
          <w:szCs w:val="24"/>
        </w:rPr>
        <w:t>Сор - орендна ставка, визначена згідно з додатком 1 (в разі укладення договору з орендарем відповідно до статті 15 Закону України «Про оренду державного та комунального майна»), або Додатком 2 (для договорів оренди, строк дії яких продовжується відповідно до частини другої статті 18 Закону України «Про оренду державного та комунального майна»).</w:t>
      </w:r>
    </w:p>
    <w:p w:rsidR="00F47A2A" w:rsidRPr="00771E44" w:rsidRDefault="00F47A2A" w:rsidP="00763125">
      <w:pPr>
        <w:pStyle w:val="ListParagraph"/>
        <w:jc w:val="both"/>
        <w:rPr>
          <w:rFonts w:ascii="Times New Roman" w:hAnsi="Times New Roman"/>
          <w:sz w:val="24"/>
          <w:szCs w:val="24"/>
        </w:rPr>
      </w:pPr>
    </w:p>
    <w:p w:rsidR="00F47A2A" w:rsidRPr="007D4B23" w:rsidRDefault="00F47A2A" w:rsidP="00763125">
      <w:pPr>
        <w:pStyle w:val="ListParagraph"/>
        <w:numPr>
          <w:ilvl w:val="0"/>
          <w:numId w:val="1"/>
        </w:numPr>
        <w:jc w:val="both"/>
        <w:rPr>
          <w:rFonts w:ascii="Times New Roman" w:hAnsi="Times New Roman"/>
          <w:sz w:val="24"/>
          <w:szCs w:val="24"/>
        </w:rPr>
      </w:pPr>
      <w:r w:rsidRPr="00771E44">
        <w:rPr>
          <w:rFonts w:ascii="Times New Roman" w:hAnsi="Times New Roman"/>
          <w:sz w:val="24"/>
          <w:szCs w:val="24"/>
        </w:rPr>
        <w:t xml:space="preserve"> Розмір орендної плати за базовий місяць оренди нерухомого майна визначається за формулою :</w:t>
      </w:r>
    </w:p>
    <w:p w:rsidR="00F47A2A" w:rsidRPr="003B47CA" w:rsidRDefault="00F47A2A" w:rsidP="00763125">
      <w:pPr>
        <w:pStyle w:val="ListParagraph"/>
        <w:ind w:left="48"/>
        <w:rPr>
          <w:rFonts w:ascii="Times New Roman" w:hAnsi="Times New Roman"/>
          <w:sz w:val="24"/>
          <w:szCs w:val="24"/>
        </w:rPr>
      </w:pPr>
    </w:p>
    <w:p w:rsidR="00F47A2A" w:rsidRPr="003B47CA" w:rsidRDefault="00F47A2A" w:rsidP="003B47CA">
      <w:pPr>
        <w:pStyle w:val="ListParagraph"/>
        <w:ind w:left="408"/>
        <w:rPr>
          <w:rFonts w:ascii="Times New Roman" w:hAnsi="Times New Roman"/>
          <w:sz w:val="24"/>
          <w:szCs w:val="24"/>
          <w:u w:val="single"/>
          <w:lang w:val="uk-UA"/>
        </w:rPr>
      </w:pPr>
      <w:r>
        <w:rPr>
          <w:rFonts w:ascii="Times New Roman" w:hAnsi="Times New Roman"/>
          <w:sz w:val="24"/>
          <w:szCs w:val="24"/>
        </w:rPr>
        <w:t xml:space="preserve">О пл. міс. = </w:t>
      </w:r>
      <w:r w:rsidRPr="003B47CA">
        <w:rPr>
          <w:rFonts w:ascii="Times New Roman" w:hAnsi="Times New Roman"/>
          <w:sz w:val="24"/>
          <w:szCs w:val="24"/>
          <w:u w:val="single"/>
        </w:rPr>
        <w:t>О пл</w:t>
      </w:r>
      <w:r w:rsidRPr="003B47CA">
        <w:rPr>
          <w:rFonts w:ascii="Times New Roman" w:hAnsi="Times New Roman"/>
          <w:sz w:val="24"/>
          <w:szCs w:val="24"/>
          <w:lang w:val="uk-UA"/>
        </w:rPr>
        <w:t xml:space="preserve">    де</w:t>
      </w:r>
    </w:p>
    <w:p w:rsidR="00F47A2A" w:rsidRPr="003B47CA" w:rsidRDefault="00F47A2A" w:rsidP="008D3C13">
      <w:pPr>
        <w:pStyle w:val="ListParagraph"/>
        <w:ind w:left="408"/>
        <w:jc w:val="both"/>
        <w:rPr>
          <w:rFonts w:ascii="Times New Roman" w:hAnsi="Times New Roman"/>
          <w:sz w:val="24"/>
          <w:szCs w:val="24"/>
          <w:u w:val="single"/>
          <w:lang w:val="uk-UA"/>
        </w:rPr>
      </w:pPr>
      <w:r>
        <w:rPr>
          <w:rFonts w:ascii="Times New Roman" w:hAnsi="Times New Roman"/>
          <w:sz w:val="24"/>
          <w:szCs w:val="24"/>
          <w:lang w:val="uk-UA"/>
        </w:rPr>
        <w:t xml:space="preserve">                       </w:t>
      </w:r>
      <w:r w:rsidRPr="003B47CA">
        <w:rPr>
          <w:rFonts w:ascii="Times New Roman" w:hAnsi="Times New Roman"/>
          <w:sz w:val="24"/>
          <w:szCs w:val="24"/>
        </w:rPr>
        <w:t>12</w:t>
      </w:r>
    </w:p>
    <w:p w:rsidR="00F47A2A" w:rsidRDefault="00F47A2A" w:rsidP="008D3C13">
      <w:pPr>
        <w:pStyle w:val="ListParagraph"/>
        <w:ind w:left="408"/>
        <w:jc w:val="both"/>
        <w:rPr>
          <w:rFonts w:ascii="Times New Roman" w:hAnsi="Times New Roman"/>
          <w:sz w:val="24"/>
          <w:szCs w:val="24"/>
          <w:lang w:val="uk-UA"/>
        </w:rPr>
      </w:pPr>
      <w:r w:rsidRPr="00771E44">
        <w:rPr>
          <w:rFonts w:ascii="Times New Roman" w:hAnsi="Times New Roman"/>
          <w:sz w:val="24"/>
          <w:szCs w:val="24"/>
        </w:rPr>
        <w:t xml:space="preserve">О пл - розмір річної орендної плати, визначений за цією Методикою, грн. </w:t>
      </w:r>
    </w:p>
    <w:p w:rsidR="00F47A2A" w:rsidRPr="008D3C13" w:rsidRDefault="00F47A2A" w:rsidP="008D3C13">
      <w:pPr>
        <w:pStyle w:val="ListParagraph"/>
        <w:ind w:left="408"/>
        <w:jc w:val="both"/>
        <w:rPr>
          <w:rFonts w:ascii="Times New Roman" w:hAnsi="Times New Roman"/>
          <w:sz w:val="24"/>
          <w:szCs w:val="24"/>
          <w:lang w:val="uk-UA"/>
        </w:rPr>
      </w:pPr>
      <w:r w:rsidRPr="008D3C13">
        <w:rPr>
          <w:rFonts w:ascii="Times New Roman" w:hAnsi="Times New Roman"/>
          <w:sz w:val="24"/>
          <w:szCs w:val="24"/>
          <w:lang w:val="uk-UA"/>
        </w:rPr>
        <w:t xml:space="preserve">У разі якщо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p w:rsidR="00F47A2A" w:rsidRPr="008D3C13" w:rsidRDefault="00F47A2A" w:rsidP="00771E44">
      <w:pPr>
        <w:pStyle w:val="ListParagraph"/>
        <w:rPr>
          <w:rFonts w:ascii="Times New Roman" w:hAnsi="Times New Roman"/>
          <w:sz w:val="24"/>
          <w:szCs w:val="24"/>
          <w:lang w:val="uk-UA"/>
        </w:rPr>
      </w:pPr>
    </w:p>
    <w:p w:rsidR="00F47A2A" w:rsidRDefault="00F47A2A" w:rsidP="00771E44">
      <w:pPr>
        <w:pStyle w:val="ListParagraph"/>
        <w:numPr>
          <w:ilvl w:val="0"/>
          <w:numId w:val="1"/>
        </w:numPr>
        <w:rPr>
          <w:rFonts w:ascii="Times New Roman" w:hAnsi="Times New Roman"/>
          <w:sz w:val="24"/>
          <w:szCs w:val="24"/>
        </w:rPr>
      </w:pPr>
      <w:r w:rsidRPr="00771E44">
        <w:rPr>
          <w:rFonts w:ascii="Times New Roman" w:hAnsi="Times New Roman"/>
          <w:sz w:val="24"/>
          <w:szCs w:val="24"/>
        </w:rPr>
        <w:t xml:space="preserve">У разі коли термін оренди менший чи більший за одну добу або за один місяць, то на основі розміру місячної орендної плати розраховується добова з розрахунку кількості днів у місяці фактичного користування, за формулою: </w:t>
      </w:r>
    </w:p>
    <w:p w:rsidR="00F47A2A" w:rsidRPr="00771E44" w:rsidRDefault="00F47A2A" w:rsidP="00771E44">
      <w:pPr>
        <w:pStyle w:val="ListParagraph"/>
        <w:rPr>
          <w:rFonts w:ascii="Times New Roman" w:hAnsi="Times New Roman"/>
          <w:sz w:val="24"/>
          <w:szCs w:val="24"/>
        </w:rPr>
      </w:pPr>
    </w:p>
    <w:p w:rsidR="00F47A2A" w:rsidRPr="00542BCC" w:rsidRDefault="00F47A2A" w:rsidP="00771E44">
      <w:pPr>
        <w:pStyle w:val="ListParagraph"/>
        <w:ind w:left="408"/>
        <w:rPr>
          <w:rFonts w:ascii="Times New Roman" w:hAnsi="Times New Roman"/>
          <w:sz w:val="24"/>
          <w:szCs w:val="24"/>
          <w:u w:val="single"/>
          <w:lang w:val="uk-UA"/>
        </w:rPr>
      </w:pPr>
      <w:r>
        <w:rPr>
          <w:rFonts w:ascii="Times New Roman" w:hAnsi="Times New Roman"/>
          <w:sz w:val="24"/>
          <w:szCs w:val="24"/>
        </w:rPr>
        <w:t>О пл. доб. =</w:t>
      </w:r>
      <w:r>
        <w:rPr>
          <w:rFonts w:ascii="Times New Roman" w:hAnsi="Times New Roman"/>
          <w:sz w:val="24"/>
          <w:szCs w:val="24"/>
          <w:lang w:val="uk-UA"/>
        </w:rPr>
        <w:t xml:space="preserve">  </w:t>
      </w:r>
      <w:r w:rsidRPr="00542BCC">
        <w:rPr>
          <w:rFonts w:ascii="Times New Roman" w:hAnsi="Times New Roman"/>
          <w:sz w:val="24"/>
          <w:szCs w:val="24"/>
          <w:u w:val="single"/>
        </w:rPr>
        <w:t>О пл</w:t>
      </w:r>
    </w:p>
    <w:p w:rsidR="00F47A2A" w:rsidRDefault="00F47A2A" w:rsidP="00771E44">
      <w:pPr>
        <w:pStyle w:val="ListParagraph"/>
        <w:ind w:left="408"/>
        <w:rPr>
          <w:rFonts w:ascii="Times New Roman" w:hAnsi="Times New Roman"/>
          <w:sz w:val="24"/>
          <w:szCs w:val="24"/>
          <w:lang w:val="uk-UA"/>
        </w:rPr>
      </w:pPr>
      <w:r>
        <w:rPr>
          <w:rFonts w:ascii="Times New Roman" w:hAnsi="Times New Roman"/>
          <w:sz w:val="24"/>
          <w:szCs w:val="24"/>
          <w:lang w:val="uk-UA"/>
        </w:rPr>
        <w:t xml:space="preserve">                      </w:t>
      </w:r>
      <w:r w:rsidRPr="00771E44">
        <w:rPr>
          <w:rFonts w:ascii="Times New Roman" w:hAnsi="Times New Roman"/>
          <w:sz w:val="24"/>
          <w:szCs w:val="24"/>
        </w:rPr>
        <w:t>12 * Х</w:t>
      </w:r>
    </w:p>
    <w:p w:rsidR="00F47A2A" w:rsidRDefault="00F47A2A" w:rsidP="00771E44">
      <w:pPr>
        <w:pStyle w:val="ListParagraph"/>
        <w:ind w:left="408"/>
        <w:rPr>
          <w:rFonts w:ascii="Times New Roman" w:hAnsi="Times New Roman"/>
          <w:sz w:val="24"/>
          <w:szCs w:val="24"/>
        </w:rPr>
      </w:pPr>
      <w:r w:rsidRPr="00771E44">
        <w:rPr>
          <w:rFonts w:ascii="Times New Roman" w:hAnsi="Times New Roman"/>
          <w:sz w:val="24"/>
          <w:szCs w:val="24"/>
        </w:rPr>
        <w:t xml:space="preserve"> Х – кількість днів у місяці фактичного користування 3 Для розрахунку погодинної орендної плати на основі розміру добової орендної плати розраховується погодинна орендна плата із розрахунку 24 години у добі.</w:t>
      </w:r>
    </w:p>
    <w:p w:rsidR="00F47A2A" w:rsidRPr="00771E44" w:rsidRDefault="00F47A2A" w:rsidP="00771E44">
      <w:pPr>
        <w:pStyle w:val="ListParagraph"/>
        <w:rPr>
          <w:rFonts w:ascii="Times New Roman" w:hAnsi="Times New Roman"/>
          <w:sz w:val="24"/>
          <w:szCs w:val="24"/>
        </w:rPr>
      </w:pPr>
    </w:p>
    <w:p w:rsidR="00F47A2A" w:rsidRPr="00542BCC" w:rsidRDefault="00F47A2A" w:rsidP="00771E44">
      <w:pPr>
        <w:pStyle w:val="ListParagraph"/>
        <w:numPr>
          <w:ilvl w:val="0"/>
          <w:numId w:val="1"/>
        </w:numPr>
        <w:rPr>
          <w:rFonts w:ascii="Times New Roman" w:hAnsi="Times New Roman"/>
          <w:sz w:val="24"/>
          <w:szCs w:val="24"/>
          <w:u w:val="single"/>
        </w:rPr>
      </w:pPr>
      <w:r>
        <w:rPr>
          <w:rFonts w:ascii="Times New Roman" w:hAnsi="Times New Roman"/>
          <w:sz w:val="24"/>
          <w:szCs w:val="24"/>
        </w:rPr>
        <w:t xml:space="preserve"> О пл. год. = </w:t>
      </w:r>
      <w:r w:rsidRPr="00542BCC">
        <w:rPr>
          <w:rFonts w:ascii="Times New Roman" w:hAnsi="Times New Roman"/>
          <w:sz w:val="24"/>
          <w:szCs w:val="24"/>
          <w:u w:val="single"/>
        </w:rPr>
        <w:t>Опл</w:t>
      </w:r>
    </w:p>
    <w:p w:rsidR="00F47A2A" w:rsidRDefault="00F47A2A" w:rsidP="00542BCC">
      <w:pPr>
        <w:pStyle w:val="ListParagraph"/>
        <w:ind w:left="408"/>
        <w:rPr>
          <w:rFonts w:ascii="Times New Roman" w:hAnsi="Times New Roman"/>
          <w:sz w:val="24"/>
          <w:szCs w:val="24"/>
          <w:lang w:val="uk-UA"/>
        </w:rPr>
      </w:pPr>
      <w:r>
        <w:rPr>
          <w:rFonts w:ascii="Times New Roman" w:hAnsi="Times New Roman"/>
          <w:sz w:val="24"/>
          <w:szCs w:val="24"/>
          <w:lang w:val="uk-UA"/>
        </w:rPr>
        <w:t xml:space="preserve">                      </w:t>
      </w:r>
      <w:r w:rsidRPr="00771E44">
        <w:rPr>
          <w:rFonts w:ascii="Times New Roman" w:hAnsi="Times New Roman"/>
          <w:sz w:val="24"/>
          <w:szCs w:val="24"/>
        </w:rPr>
        <w:t xml:space="preserve">12 * Х * 24 </w:t>
      </w:r>
    </w:p>
    <w:p w:rsidR="00F47A2A" w:rsidRPr="00771E44" w:rsidRDefault="00F47A2A" w:rsidP="00542BCC">
      <w:pPr>
        <w:pStyle w:val="ListParagraph"/>
        <w:ind w:left="408"/>
        <w:rPr>
          <w:rFonts w:ascii="Times New Roman" w:hAnsi="Times New Roman"/>
          <w:sz w:val="24"/>
          <w:szCs w:val="24"/>
        </w:rPr>
      </w:pPr>
      <w:r w:rsidRPr="00771E44">
        <w:rPr>
          <w:rFonts w:ascii="Times New Roman" w:hAnsi="Times New Roman"/>
          <w:sz w:val="24"/>
          <w:szCs w:val="24"/>
        </w:rPr>
        <w:t xml:space="preserve">Х – кількість днів у місяці фактичного користування </w:t>
      </w:r>
    </w:p>
    <w:p w:rsidR="00F47A2A" w:rsidRPr="00771E44" w:rsidRDefault="00F47A2A" w:rsidP="00771E44">
      <w:pPr>
        <w:pStyle w:val="ListParagraph"/>
        <w:rPr>
          <w:rFonts w:ascii="Times New Roman" w:hAnsi="Times New Roman"/>
          <w:sz w:val="24"/>
          <w:szCs w:val="24"/>
        </w:rPr>
      </w:pPr>
    </w:p>
    <w:p w:rsidR="00F47A2A" w:rsidRDefault="00F47A2A" w:rsidP="00771E44">
      <w:pPr>
        <w:pStyle w:val="ListParagraph"/>
        <w:numPr>
          <w:ilvl w:val="0"/>
          <w:numId w:val="1"/>
        </w:numPr>
        <w:rPr>
          <w:rFonts w:ascii="Times New Roman" w:hAnsi="Times New Roman"/>
          <w:sz w:val="24"/>
          <w:szCs w:val="24"/>
        </w:rPr>
      </w:pPr>
      <w:r w:rsidRPr="00771E44">
        <w:rPr>
          <w:rFonts w:ascii="Times New Roman" w:hAnsi="Times New Roman"/>
          <w:sz w:val="24"/>
          <w:szCs w:val="24"/>
        </w:rPr>
        <w:t>У разі якщо погодинна оренда плата припадає на вихідний або святковий день, у такі дні оренда плата нараховується за повну добу. Розмір річної орендної плати за єдині майнові комплекси, їхні відокремлені структурні підрозділи визначається за формулою:</w:t>
      </w:r>
    </w:p>
    <w:p w:rsidR="00F47A2A" w:rsidRPr="00771E44" w:rsidRDefault="00F47A2A" w:rsidP="00771E44">
      <w:pPr>
        <w:pStyle w:val="ListParagraph"/>
        <w:rPr>
          <w:rFonts w:ascii="Times New Roman" w:hAnsi="Times New Roman"/>
          <w:sz w:val="24"/>
          <w:szCs w:val="24"/>
        </w:rPr>
      </w:pPr>
    </w:p>
    <w:p w:rsidR="00F47A2A" w:rsidRPr="00542BCC" w:rsidRDefault="00F47A2A" w:rsidP="00542BCC">
      <w:pPr>
        <w:pStyle w:val="ListParagraph"/>
        <w:numPr>
          <w:ilvl w:val="0"/>
          <w:numId w:val="1"/>
        </w:numPr>
        <w:rPr>
          <w:rFonts w:ascii="Times New Roman" w:hAnsi="Times New Roman"/>
          <w:sz w:val="24"/>
          <w:szCs w:val="24"/>
        </w:rPr>
      </w:pPr>
      <w:r w:rsidRPr="00771E44">
        <w:rPr>
          <w:rFonts w:ascii="Times New Roman" w:hAnsi="Times New Roman"/>
          <w:sz w:val="24"/>
          <w:szCs w:val="24"/>
        </w:rPr>
        <w:t xml:space="preserve"> О пл = </w:t>
      </w:r>
      <w:r w:rsidRPr="00542BCC">
        <w:rPr>
          <w:rFonts w:ascii="Times New Roman" w:hAnsi="Times New Roman"/>
          <w:sz w:val="24"/>
          <w:szCs w:val="24"/>
          <w:u w:val="single"/>
        </w:rPr>
        <w:t>(Воз + Внм)</w:t>
      </w:r>
      <w:r w:rsidRPr="00771E44">
        <w:rPr>
          <w:rFonts w:ascii="Times New Roman" w:hAnsi="Times New Roman"/>
          <w:sz w:val="24"/>
          <w:szCs w:val="24"/>
        </w:rPr>
        <w:t xml:space="preserve"> х С ор</w:t>
      </w:r>
    </w:p>
    <w:p w:rsidR="00F47A2A" w:rsidRPr="00542BCC" w:rsidRDefault="00F47A2A" w:rsidP="00542BCC">
      <w:pPr>
        <w:pStyle w:val="ListParagraph"/>
        <w:rPr>
          <w:rFonts w:ascii="Times New Roman" w:hAnsi="Times New Roman"/>
          <w:sz w:val="24"/>
          <w:szCs w:val="24"/>
          <w:lang w:val="uk-UA"/>
        </w:rPr>
      </w:pPr>
      <w:r>
        <w:rPr>
          <w:rFonts w:ascii="Times New Roman" w:hAnsi="Times New Roman"/>
          <w:sz w:val="24"/>
          <w:szCs w:val="24"/>
          <w:lang w:val="uk-UA"/>
        </w:rPr>
        <w:t xml:space="preserve">               100</w:t>
      </w:r>
    </w:p>
    <w:p w:rsidR="00F47A2A" w:rsidRDefault="00F47A2A" w:rsidP="00542BCC">
      <w:pPr>
        <w:pStyle w:val="ListParagraph"/>
        <w:ind w:left="408"/>
        <w:rPr>
          <w:rFonts w:ascii="Times New Roman" w:hAnsi="Times New Roman"/>
          <w:sz w:val="24"/>
          <w:szCs w:val="24"/>
          <w:lang w:val="uk-UA"/>
        </w:rPr>
      </w:pPr>
      <w:r w:rsidRPr="00542BCC">
        <w:rPr>
          <w:rFonts w:ascii="Times New Roman" w:hAnsi="Times New Roman"/>
          <w:sz w:val="24"/>
          <w:szCs w:val="24"/>
        </w:rPr>
        <w:t xml:space="preserve">де Опл - розмір річної орендної плати, грн; </w:t>
      </w:r>
    </w:p>
    <w:p w:rsidR="00F47A2A" w:rsidRDefault="00F47A2A" w:rsidP="00542BCC">
      <w:pPr>
        <w:pStyle w:val="ListParagraph"/>
        <w:ind w:left="408"/>
        <w:rPr>
          <w:rFonts w:ascii="Times New Roman" w:hAnsi="Times New Roman"/>
          <w:sz w:val="24"/>
          <w:szCs w:val="24"/>
          <w:lang w:val="uk-UA"/>
        </w:rPr>
      </w:pPr>
      <w:r w:rsidRPr="00542BCC">
        <w:rPr>
          <w:rFonts w:ascii="Times New Roman" w:hAnsi="Times New Roman"/>
          <w:sz w:val="24"/>
          <w:szCs w:val="24"/>
        </w:rPr>
        <w:t>Воз - вартість основних засобів за незалежною оцінкою на час оцінки об'єкта оренди, (без ПДВ) грн;</w:t>
      </w:r>
    </w:p>
    <w:p w:rsidR="00F47A2A" w:rsidRDefault="00F47A2A" w:rsidP="00542BCC">
      <w:pPr>
        <w:pStyle w:val="ListParagraph"/>
        <w:ind w:left="408"/>
        <w:rPr>
          <w:rFonts w:ascii="Times New Roman" w:hAnsi="Times New Roman"/>
          <w:sz w:val="24"/>
          <w:szCs w:val="24"/>
          <w:lang w:val="uk-UA"/>
        </w:rPr>
      </w:pPr>
      <w:r w:rsidRPr="00542BCC">
        <w:rPr>
          <w:rFonts w:ascii="Times New Roman" w:hAnsi="Times New Roman"/>
          <w:sz w:val="24"/>
          <w:szCs w:val="24"/>
        </w:rPr>
        <w:t xml:space="preserve"> Внм - вартість нематеріальних активів за незалежною оцінкою на час оцінки об'єкта оренди, (без ПДВ) грн;</w:t>
      </w:r>
    </w:p>
    <w:p w:rsidR="00F47A2A" w:rsidRPr="00542BCC" w:rsidRDefault="00F47A2A" w:rsidP="00542BCC">
      <w:pPr>
        <w:pStyle w:val="ListParagraph"/>
        <w:ind w:left="408"/>
        <w:rPr>
          <w:rFonts w:ascii="Times New Roman" w:hAnsi="Times New Roman"/>
          <w:sz w:val="24"/>
          <w:szCs w:val="24"/>
        </w:rPr>
      </w:pPr>
      <w:r w:rsidRPr="00542BCC">
        <w:rPr>
          <w:rFonts w:ascii="Times New Roman" w:hAnsi="Times New Roman"/>
          <w:sz w:val="24"/>
          <w:szCs w:val="24"/>
        </w:rPr>
        <w:t xml:space="preserve"> Сор.ц - орендна ставка за використання об'єкта оренди, визначена згідно з Додатком 2 до Методики. </w:t>
      </w:r>
    </w:p>
    <w:p w:rsidR="00F47A2A" w:rsidRPr="00771E44" w:rsidRDefault="00F47A2A" w:rsidP="00771E44">
      <w:pPr>
        <w:pStyle w:val="ListParagraph"/>
        <w:rPr>
          <w:rFonts w:ascii="Times New Roman" w:hAnsi="Times New Roman"/>
          <w:sz w:val="24"/>
          <w:szCs w:val="24"/>
        </w:rPr>
      </w:pPr>
    </w:p>
    <w:p w:rsidR="00F47A2A" w:rsidRDefault="00F47A2A" w:rsidP="00771E44">
      <w:pPr>
        <w:pStyle w:val="ListParagraph"/>
        <w:numPr>
          <w:ilvl w:val="0"/>
          <w:numId w:val="1"/>
        </w:numPr>
        <w:rPr>
          <w:rFonts w:ascii="Times New Roman" w:hAnsi="Times New Roman"/>
          <w:sz w:val="24"/>
          <w:szCs w:val="24"/>
        </w:rPr>
      </w:pPr>
      <w:r w:rsidRPr="00771E44">
        <w:rPr>
          <w:rFonts w:ascii="Times New Roman" w:hAnsi="Times New Roman"/>
          <w:sz w:val="24"/>
          <w:szCs w:val="24"/>
        </w:rPr>
        <w:t xml:space="preserve">Розмір орендної плати за базовий місяць оренди за єдині майнові комплекси, їхні відокремлені структурні підрозділи визначається за формулою: </w:t>
      </w:r>
    </w:p>
    <w:p w:rsidR="00F47A2A" w:rsidRPr="00771E44" w:rsidRDefault="00F47A2A" w:rsidP="00771E44">
      <w:pPr>
        <w:pStyle w:val="ListParagraph"/>
        <w:rPr>
          <w:rFonts w:ascii="Times New Roman" w:hAnsi="Times New Roman"/>
          <w:sz w:val="24"/>
          <w:szCs w:val="24"/>
        </w:rPr>
      </w:pPr>
    </w:p>
    <w:p w:rsidR="00F47A2A" w:rsidRPr="00542BCC" w:rsidRDefault="00F47A2A" w:rsidP="00771E44">
      <w:pPr>
        <w:pStyle w:val="ListParagraph"/>
        <w:numPr>
          <w:ilvl w:val="0"/>
          <w:numId w:val="1"/>
        </w:numPr>
        <w:rPr>
          <w:rFonts w:ascii="Times New Roman" w:hAnsi="Times New Roman"/>
          <w:sz w:val="24"/>
          <w:szCs w:val="24"/>
          <w:u w:val="single"/>
        </w:rPr>
      </w:pPr>
      <w:r>
        <w:rPr>
          <w:rFonts w:ascii="Times New Roman" w:hAnsi="Times New Roman"/>
          <w:sz w:val="24"/>
          <w:szCs w:val="24"/>
        </w:rPr>
        <w:t xml:space="preserve">О пл. міс. = </w:t>
      </w:r>
      <w:r w:rsidRPr="00542BCC">
        <w:rPr>
          <w:rFonts w:ascii="Times New Roman" w:hAnsi="Times New Roman"/>
          <w:sz w:val="24"/>
          <w:szCs w:val="24"/>
          <w:u w:val="single"/>
        </w:rPr>
        <w:t>О пл</w:t>
      </w:r>
    </w:p>
    <w:p w:rsidR="00F47A2A" w:rsidRDefault="00F47A2A" w:rsidP="00542BCC">
      <w:pPr>
        <w:pStyle w:val="ListParagraph"/>
        <w:rPr>
          <w:rFonts w:ascii="Times New Roman" w:hAnsi="Times New Roman"/>
          <w:sz w:val="24"/>
          <w:szCs w:val="24"/>
          <w:lang w:val="uk-UA"/>
        </w:rPr>
      </w:pPr>
      <w:r>
        <w:rPr>
          <w:rFonts w:ascii="Times New Roman" w:hAnsi="Times New Roman"/>
          <w:sz w:val="24"/>
          <w:szCs w:val="24"/>
          <w:lang w:val="uk-UA"/>
        </w:rPr>
        <w:t xml:space="preserve">                  12</w:t>
      </w:r>
    </w:p>
    <w:p w:rsidR="00F47A2A" w:rsidRPr="00542BCC" w:rsidRDefault="00F47A2A" w:rsidP="00542BCC">
      <w:pPr>
        <w:rPr>
          <w:rFonts w:ascii="Times New Roman" w:hAnsi="Times New Roman"/>
          <w:sz w:val="24"/>
          <w:szCs w:val="24"/>
          <w:lang w:val="uk-UA"/>
        </w:rPr>
      </w:pPr>
      <w:r w:rsidRPr="00542BCC">
        <w:rPr>
          <w:rFonts w:ascii="Times New Roman" w:hAnsi="Times New Roman"/>
          <w:sz w:val="24"/>
          <w:szCs w:val="24"/>
        </w:rPr>
        <w:t xml:space="preserve">де О пл - розмір річної орендної плати, визначений за цією Методикою, грн. </w:t>
      </w:r>
    </w:p>
    <w:p w:rsidR="00F47A2A" w:rsidRPr="00771E44" w:rsidRDefault="00F47A2A" w:rsidP="00771E44">
      <w:pPr>
        <w:pStyle w:val="ListParagraph"/>
        <w:rPr>
          <w:rFonts w:ascii="Times New Roman" w:hAnsi="Times New Roman"/>
          <w:sz w:val="24"/>
          <w:szCs w:val="24"/>
        </w:rPr>
      </w:pPr>
    </w:p>
    <w:p w:rsidR="00F47A2A" w:rsidRPr="00771E44" w:rsidRDefault="00F47A2A" w:rsidP="00771E44">
      <w:pPr>
        <w:pStyle w:val="ListParagraph"/>
        <w:numPr>
          <w:ilvl w:val="0"/>
          <w:numId w:val="1"/>
        </w:numPr>
        <w:rPr>
          <w:rFonts w:ascii="Times New Roman" w:hAnsi="Times New Roman"/>
          <w:sz w:val="24"/>
          <w:szCs w:val="24"/>
        </w:rPr>
      </w:pPr>
      <w:r w:rsidRPr="00771E44">
        <w:rPr>
          <w:rFonts w:ascii="Times New Roman" w:hAnsi="Times New Roman"/>
          <w:sz w:val="24"/>
          <w:szCs w:val="24"/>
        </w:rPr>
        <w:t xml:space="preserve">Форма розрахунку наведена у Додатку 3. </w:t>
      </w:r>
    </w:p>
    <w:p w:rsidR="00F47A2A" w:rsidRPr="00771E44" w:rsidRDefault="00F47A2A" w:rsidP="00771E44">
      <w:pPr>
        <w:pStyle w:val="ListParagraph"/>
        <w:rPr>
          <w:rFonts w:ascii="Times New Roman" w:hAnsi="Times New Roman"/>
          <w:sz w:val="24"/>
          <w:szCs w:val="24"/>
        </w:rPr>
      </w:pPr>
    </w:p>
    <w:p w:rsidR="00F47A2A" w:rsidRPr="00771E44" w:rsidRDefault="00F47A2A" w:rsidP="00771E44">
      <w:pPr>
        <w:pStyle w:val="ListParagraph"/>
        <w:numPr>
          <w:ilvl w:val="0"/>
          <w:numId w:val="1"/>
        </w:numPr>
        <w:rPr>
          <w:rFonts w:ascii="Times New Roman" w:hAnsi="Times New Roman"/>
          <w:sz w:val="24"/>
          <w:szCs w:val="24"/>
        </w:rPr>
      </w:pPr>
      <w:r w:rsidRPr="00771E44">
        <w:rPr>
          <w:rFonts w:ascii="Times New Roman" w:hAnsi="Times New Roman"/>
          <w:sz w:val="24"/>
          <w:szCs w:val="24"/>
        </w:rPr>
        <w:t>Незалежна оцінка об'єкта оренди повинна враховувати його місцезнаходження і забезпеченість інженерними мережами.</w:t>
      </w:r>
    </w:p>
    <w:p w:rsidR="00F47A2A" w:rsidRPr="00771E44" w:rsidRDefault="00F47A2A" w:rsidP="00771E44">
      <w:pPr>
        <w:pStyle w:val="ListParagraph"/>
        <w:rPr>
          <w:rFonts w:ascii="Times New Roman" w:hAnsi="Times New Roman"/>
          <w:sz w:val="24"/>
          <w:szCs w:val="24"/>
        </w:rPr>
      </w:pPr>
    </w:p>
    <w:p w:rsidR="00F47A2A" w:rsidRPr="00771E44" w:rsidRDefault="00F47A2A" w:rsidP="00771E44">
      <w:pPr>
        <w:pStyle w:val="ListParagraph"/>
        <w:numPr>
          <w:ilvl w:val="0"/>
          <w:numId w:val="1"/>
        </w:numPr>
        <w:rPr>
          <w:rFonts w:ascii="Times New Roman" w:hAnsi="Times New Roman"/>
          <w:sz w:val="24"/>
          <w:szCs w:val="24"/>
        </w:rPr>
      </w:pPr>
      <w:r w:rsidRPr="00771E44">
        <w:rPr>
          <w:rFonts w:ascii="Times New Roman" w:hAnsi="Times New Roman"/>
          <w:sz w:val="24"/>
          <w:szCs w:val="24"/>
        </w:rPr>
        <w:t xml:space="preserve"> Результати незалежної оцінки є чинними протягом 12 місяців від дати оцінки, якщо інший термін не передбачено у звіті з незалежної оцінки. </w:t>
      </w:r>
    </w:p>
    <w:p w:rsidR="00F47A2A" w:rsidRPr="00771E44" w:rsidRDefault="00F47A2A" w:rsidP="00771E44">
      <w:pPr>
        <w:pStyle w:val="ListParagraph"/>
        <w:rPr>
          <w:rFonts w:ascii="Times New Roman" w:hAnsi="Times New Roman"/>
          <w:sz w:val="24"/>
          <w:szCs w:val="24"/>
        </w:rPr>
      </w:pPr>
    </w:p>
    <w:p w:rsidR="00F47A2A" w:rsidRPr="00771E44" w:rsidRDefault="00F47A2A" w:rsidP="00771E44">
      <w:pPr>
        <w:pStyle w:val="ListParagraph"/>
        <w:numPr>
          <w:ilvl w:val="0"/>
          <w:numId w:val="1"/>
        </w:numPr>
        <w:rPr>
          <w:rFonts w:ascii="Times New Roman" w:hAnsi="Times New Roman"/>
          <w:sz w:val="24"/>
          <w:szCs w:val="24"/>
        </w:rPr>
      </w:pPr>
      <w:r w:rsidRPr="00771E44">
        <w:rPr>
          <w:rFonts w:ascii="Times New Roman" w:hAnsi="Times New Roman"/>
          <w:sz w:val="24"/>
          <w:szCs w:val="24"/>
        </w:rPr>
        <w:t>У разі надходження кількох заяв на оренду одного і того ж об’єкта від осіб, передбачених абзацами четвертим, дев’ятим частини другої статті 15 Закону, крім тих, що є державними або комунальними підприємствами, установами, організаціями, договір оренди укладається з особою, яка 4 запропонувала найвищий розмір орендної плати.</w:t>
      </w:r>
    </w:p>
    <w:p w:rsidR="00F47A2A" w:rsidRPr="00771E44" w:rsidRDefault="00F47A2A" w:rsidP="00771E44">
      <w:pPr>
        <w:pStyle w:val="ListParagraph"/>
        <w:rPr>
          <w:rFonts w:ascii="Times New Roman" w:hAnsi="Times New Roman"/>
          <w:sz w:val="24"/>
          <w:szCs w:val="24"/>
        </w:rPr>
      </w:pPr>
    </w:p>
    <w:p w:rsidR="00F47A2A" w:rsidRPr="00771E44" w:rsidRDefault="00F47A2A" w:rsidP="00771E44">
      <w:pPr>
        <w:pStyle w:val="ListParagraph"/>
        <w:numPr>
          <w:ilvl w:val="0"/>
          <w:numId w:val="1"/>
        </w:numPr>
        <w:rPr>
          <w:rFonts w:ascii="Times New Roman" w:hAnsi="Times New Roman"/>
          <w:sz w:val="24"/>
          <w:szCs w:val="24"/>
        </w:rPr>
      </w:pPr>
      <w:r w:rsidRPr="00771E44">
        <w:rPr>
          <w:rFonts w:ascii="Times New Roman" w:hAnsi="Times New Roman"/>
          <w:sz w:val="24"/>
          <w:szCs w:val="24"/>
        </w:rPr>
        <w:t xml:space="preserve"> Потенційні орендарі подають свої закриті цінові пропозиції згідно Порядку передачі в оренду  комунального майна, затвердженого постановою Кабінету Міністрів України від ___ .________ 2020 року. </w:t>
      </w:r>
    </w:p>
    <w:p w:rsidR="00F47A2A" w:rsidRPr="00771E44" w:rsidRDefault="00F47A2A" w:rsidP="00771E44">
      <w:pPr>
        <w:pStyle w:val="ListParagraph"/>
        <w:rPr>
          <w:rFonts w:ascii="Times New Roman" w:hAnsi="Times New Roman"/>
          <w:sz w:val="24"/>
          <w:szCs w:val="24"/>
        </w:rPr>
      </w:pPr>
    </w:p>
    <w:p w:rsidR="00F47A2A" w:rsidRPr="00763125" w:rsidRDefault="00F47A2A" w:rsidP="00771E44">
      <w:pPr>
        <w:pStyle w:val="ListParagraph"/>
        <w:numPr>
          <w:ilvl w:val="0"/>
          <w:numId w:val="1"/>
        </w:numPr>
        <w:rPr>
          <w:rFonts w:ascii="Times New Roman" w:hAnsi="Times New Roman"/>
          <w:sz w:val="24"/>
          <w:szCs w:val="24"/>
        </w:rPr>
      </w:pPr>
      <w:r w:rsidRPr="00763125">
        <w:rPr>
          <w:rFonts w:ascii="Times New Roman" w:hAnsi="Times New Roman"/>
          <w:sz w:val="24"/>
          <w:szCs w:val="24"/>
        </w:rPr>
        <w:t xml:space="preserve">Розмір річної орендної плати за оренду нерухомого майна 1 гривня встановлюється таким орендарям: </w:t>
      </w:r>
    </w:p>
    <w:p w:rsidR="00F47A2A" w:rsidRDefault="00F47A2A" w:rsidP="00F42CE8">
      <w:pPr>
        <w:rPr>
          <w:rFonts w:ascii="Times New Roman" w:hAnsi="Times New Roman"/>
          <w:sz w:val="24"/>
          <w:szCs w:val="24"/>
          <w:lang w:val="uk-UA"/>
        </w:rPr>
      </w:pPr>
      <w:r w:rsidRPr="00771E44">
        <w:rPr>
          <w:rFonts w:ascii="Times New Roman" w:hAnsi="Times New Roman"/>
          <w:sz w:val="24"/>
          <w:szCs w:val="24"/>
        </w:rPr>
        <w:t xml:space="preserve">- органам державної влади, іншим установам і організаціям, які повністю фінансуються за рахунок державного бюджету;                                                                                                                                                                   -  Пенсійному фонду України та його органам;                                                                                                         - музеям, які утримуються за рахунок державного та місцевих бюджетів; державним та комунальним закладам охорони здоров'я, які утримуються за рахунок державного та місцевих бюджетів;                                                                                                                                                                    - державним закладам освіти, що утримуються за рахунок державного бюджету;                                          - Фонду соціального страхування, робочим органам його виконавчої дирекції та їх відділенням;         </w:t>
      </w:r>
      <w:r>
        <w:rPr>
          <w:rFonts w:ascii="Times New Roman" w:hAnsi="Times New Roman"/>
          <w:sz w:val="24"/>
          <w:szCs w:val="24"/>
          <w:lang w:val="uk-UA"/>
        </w:rPr>
        <w:t xml:space="preserve">                                                                                                                                         </w:t>
      </w:r>
      <w:r w:rsidRPr="00771E44">
        <w:rPr>
          <w:rFonts w:ascii="Times New Roman" w:hAnsi="Times New Roman"/>
          <w:sz w:val="24"/>
          <w:szCs w:val="24"/>
        </w:rPr>
        <w:t xml:space="preserve">  - Державній службі з</w:t>
      </w:r>
      <w:r>
        <w:rPr>
          <w:rFonts w:ascii="Times New Roman" w:hAnsi="Times New Roman"/>
          <w:sz w:val="24"/>
          <w:szCs w:val="24"/>
        </w:rPr>
        <w:t>айнятості</w:t>
      </w:r>
      <w:r w:rsidRPr="00771E44">
        <w:rPr>
          <w:rFonts w:ascii="Times New Roman" w:hAnsi="Times New Roman"/>
          <w:sz w:val="24"/>
          <w:szCs w:val="24"/>
        </w:rPr>
        <w:t xml:space="preserve">, регіональним та базовим центрам зайнятості;                        - національним художнім колективам, яким надається фінансова підтримка з державного бюджету;                                                                                                                                                                                                                                                                                      - Товариству Червоного Хреста України та його місцевим організаціям;                                                                                 - особам з інвалідністю з метою використання під гаражі для спеціальних засобів пересування; </w:t>
      </w:r>
    </w:p>
    <w:p w:rsidR="00F47A2A" w:rsidRDefault="00F47A2A" w:rsidP="00F42CE8">
      <w:pPr>
        <w:rPr>
          <w:rFonts w:ascii="Times New Roman" w:hAnsi="Times New Roman"/>
          <w:sz w:val="24"/>
          <w:szCs w:val="24"/>
          <w:lang w:val="uk-UA"/>
        </w:rPr>
      </w:pPr>
      <w:r>
        <w:rPr>
          <w:rFonts w:ascii="Times New Roman" w:hAnsi="Times New Roman"/>
          <w:sz w:val="24"/>
          <w:szCs w:val="24"/>
        </w:rPr>
        <w:t>1</w:t>
      </w:r>
      <w:r>
        <w:rPr>
          <w:rFonts w:ascii="Times New Roman" w:hAnsi="Times New Roman"/>
          <w:sz w:val="24"/>
          <w:szCs w:val="24"/>
          <w:lang w:val="uk-UA"/>
        </w:rPr>
        <w:t>9</w:t>
      </w:r>
      <w:r w:rsidRPr="00771E44">
        <w:rPr>
          <w:rFonts w:ascii="Times New Roman" w:hAnsi="Times New Roman"/>
          <w:sz w:val="24"/>
          <w:szCs w:val="24"/>
        </w:rPr>
        <w:t xml:space="preserve">. Орендна плата у розмірі, встановленому згідно з абзацом 15 цього пункту, не застосовується у разі оренди нерухомого майна для розміщення засобів масової інформації:    </w:t>
      </w:r>
    </w:p>
    <w:p w:rsidR="00F47A2A" w:rsidRPr="00771E44" w:rsidRDefault="00F47A2A" w:rsidP="00F42CE8">
      <w:pPr>
        <w:rPr>
          <w:rFonts w:ascii="Times New Roman" w:hAnsi="Times New Roman"/>
          <w:sz w:val="24"/>
          <w:szCs w:val="24"/>
        </w:rPr>
      </w:pPr>
      <w:r w:rsidRPr="00771E44">
        <w:rPr>
          <w:rFonts w:ascii="Times New Roman" w:hAnsi="Times New Roman"/>
          <w:sz w:val="24"/>
          <w:szCs w:val="24"/>
        </w:rPr>
        <w:t xml:space="preserve">- рекламного та еротичного характеру; </w:t>
      </w:r>
      <w:r>
        <w:rPr>
          <w:rFonts w:ascii="Times New Roman" w:hAnsi="Times New Roman"/>
          <w:sz w:val="24"/>
          <w:szCs w:val="24"/>
        </w:rPr>
        <w:t xml:space="preserve">                                                                                                                                                - </w:t>
      </w:r>
      <w:r w:rsidRPr="00771E44">
        <w:rPr>
          <w:rFonts w:ascii="Times New Roman" w:hAnsi="Times New Roman"/>
          <w:sz w:val="24"/>
          <w:szCs w:val="24"/>
        </w:rPr>
        <w:t xml:space="preserve">заснованих в Україні міжнародними організаціями або за участю юридичних чи фізичних осіб інших держав, осіб без громадянства;   </w:t>
      </w:r>
      <w:r>
        <w:rPr>
          <w:rFonts w:ascii="Times New Roman" w:hAnsi="Times New Roman"/>
          <w:sz w:val="24"/>
          <w:szCs w:val="24"/>
          <w:lang w:val="uk-UA"/>
        </w:rPr>
        <w:t xml:space="preserve">                                                                                             </w:t>
      </w:r>
      <w:r w:rsidRPr="00771E44">
        <w:rPr>
          <w:rFonts w:ascii="Times New Roman" w:hAnsi="Times New Roman"/>
          <w:sz w:val="24"/>
          <w:szCs w:val="24"/>
        </w:rPr>
        <w:t xml:space="preserve">   - в яких понад 50 відсотків загального обсягу випуску становлять матеріали зарубіжних засобів масової інформації;                                                                                                                                                                          - 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F47A2A" w:rsidRPr="00771E44" w:rsidRDefault="00F47A2A" w:rsidP="00771E44">
      <w:pPr>
        <w:rPr>
          <w:rFonts w:ascii="Times New Roman" w:hAnsi="Times New Roman"/>
          <w:sz w:val="24"/>
          <w:szCs w:val="24"/>
        </w:rPr>
      </w:pPr>
      <w:r>
        <w:rPr>
          <w:rFonts w:ascii="Times New Roman" w:hAnsi="Times New Roman"/>
          <w:sz w:val="24"/>
          <w:szCs w:val="24"/>
          <w:lang w:val="uk-UA"/>
        </w:rPr>
        <w:t>20</w:t>
      </w:r>
      <w:r w:rsidRPr="00771E44">
        <w:rPr>
          <w:rFonts w:ascii="Times New Roman" w:hAnsi="Times New Roman"/>
          <w:sz w:val="24"/>
          <w:szCs w:val="24"/>
        </w:rPr>
        <w:t xml:space="preserve">. Розмір річної орендної плати у разі оренди іншого окремого індивідуально визначеного майна (крім транспортних засобів, розмір орендної плати за якими визначається згідно з Порядком передачі в оренду державного та комунального майна, затвердженого постановою Кабінету Міністрів України від ___ .________ 2020 року), встановлюється на рівні 12 відсотків від вартості об’єкта оренди, з урахуванням вимог статті 8 Закону України «Про оренду державного та комунального майна». </w:t>
      </w:r>
    </w:p>
    <w:p w:rsidR="00F47A2A" w:rsidRPr="00771E44" w:rsidRDefault="00F47A2A" w:rsidP="00771E44">
      <w:pPr>
        <w:rPr>
          <w:rFonts w:ascii="Times New Roman" w:hAnsi="Times New Roman"/>
          <w:sz w:val="24"/>
          <w:szCs w:val="24"/>
        </w:rPr>
      </w:pPr>
      <w:r>
        <w:rPr>
          <w:rFonts w:ascii="Times New Roman" w:hAnsi="Times New Roman"/>
          <w:sz w:val="24"/>
          <w:szCs w:val="24"/>
          <w:lang w:val="uk-UA"/>
        </w:rPr>
        <w:t>21</w:t>
      </w:r>
      <w:r w:rsidRPr="00771E44">
        <w:rPr>
          <w:rFonts w:ascii="Times New Roman" w:hAnsi="Times New Roman"/>
          <w:sz w:val="24"/>
          <w:szCs w:val="24"/>
        </w:rPr>
        <w:t xml:space="preserve">. У разі якщо інше окреме індивідуально визначене майно передається в оренду за результатами проведення аукціону, орендна плата, розрахована відповідно до цього пункту Методики, застосовується як стартова на першому аукціоні. </w:t>
      </w:r>
    </w:p>
    <w:p w:rsidR="00F47A2A" w:rsidRPr="00771E44" w:rsidRDefault="00F47A2A" w:rsidP="0001453A">
      <w:pPr>
        <w:jc w:val="both"/>
        <w:rPr>
          <w:rFonts w:ascii="Times New Roman" w:hAnsi="Times New Roman"/>
          <w:sz w:val="24"/>
          <w:szCs w:val="24"/>
        </w:rPr>
      </w:pPr>
      <w:r>
        <w:rPr>
          <w:rFonts w:ascii="Times New Roman" w:hAnsi="Times New Roman"/>
          <w:sz w:val="24"/>
          <w:szCs w:val="24"/>
          <w:lang w:val="uk-UA"/>
        </w:rPr>
        <w:t>22</w:t>
      </w:r>
      <w:r w:rsidRPr="00771E44">
        <w:rPr>
          <w:rFonts w:ascii="Times New Roman" w:hAnsi="Times New Roman"/>
          <w:sz w:val="24"/>
          <w:szCs w:val="24"/>
        </w:rPr>
        <w:t xml:space="preserve">. Якщо орендна плата визначена на підставі цієї Методики (крім пункту 8 Методики) або абзаців 3 та 4 частини 7 статті 18 Закону (орендна 6 плата за базовий місяць), і при цьому між датою визначення орендної плати за базовий місяць і датою підписання акту приймання-передавання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p w:rsidR="00F47A2A" w:rsidRPr="00771E44" w:rsidRDefault="00F47A2A" w:rsidP="0001453A">
      <w:pPr>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uk-UA"/>
        </w:rPr>
        <w:t>3</w:t>
      </w:r>
      <w:r w:rsidRPr="00771E44">
        <w:rPr>
          <w:rFonts w:ascii="Times New Roman" w:hAnsi="Times New Roman"/>
          <w:sz w:val="24"/>
          <w:szCs w:val="24"/>
        </w:rPr>
        <w:t>. Якщо орендна плата визначена відповідно до пункту 8 Методики або за наслідками проведення аукціону, орендна плата за січень-грудень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і кожного наступного календарного року оренди визначається шляхом коригування місячної орендної плати, що сплачувалась у попередньому році, на середньорічний індекс інфляції такого року.</w:t>
      </w:r>
    </w:p>
    <w:p w:rsidR="00F47A2A" w:rsidRPr="00771E44" w:rsidRDefault="00F47A2A" w:rsidP="00771E44">
      <w:pPr>
        <w:rPr>
          <w:rFonts w:ascii="Times New Roman" w:hAnsi="Times New Roman"/>
          <w:sz w:val="24"/>
          <w:szCs w:val="24"/>
        </w:rPr>
      </w:pPr>
      <w:r>
        <w:rPr>
          <w:rFonts w:ascii="Times New Roman" w:hAnsi="Times New Roman"/>
          <w:sz w:val="24"/>
          <w:szCs w:val="24"/>
          <w:lang w:val="uk-UA"/>
        </w:rPr>
        <w:t>24</w:t>
      </w:r>
      <w:r w:rsidRPr="00771E44">
        <w:rPr>
          <w:rFonts w:ascii="Times New Roman" w:hAnsi="Times New Roman"/>
          <w:sz w:val="24"/>
          <w:szCs w:val="24"/>
        </w:rPr>
        <w:t xml:space="preserve">. Терміни внесення орендної плати визначаються у договорі. </w:t>
      </w:r>
    </w:p>
    <w:p w:rsidR="00F47A2A" w:rsidRPr="0001453A" w:rsidRDefault="00F47A2A" w:rsidP="0001453A">
      <w:pPr>
        <w:pStyle w:val="NormalWeb"/>
        <w:jc w:val="center"/>
        <w:rPr>
          <w:color w:val="264969"/>
        </w:rPr>
      </w:pPr>
      <w:bookmarkStart w:id="1" w:name="616"/>
      <w:bookmarkEnd w:id="1"/>
      <w:r w:rsidRPr="0001453A">
        <w:rPr>
          <w:color w:val="264969"/>
          <w:lang w:val="uk-UA"/>
        </w:rPr>
        <w:t>______________________________________</w:t>
      </w:r>
      <w:r w:rsidRPr="0001453A">
        <w:rPr>
          <w:color w:val="264969"/>
        </w:rPr>
        <w:br w:type="textWrapping" w:clear="all"/>
      </w:r>
    </w:p>
    <w:p w:rsidR="00F47A2A" w:rsidRDefault="00F47A2A" w:rsidP="00771E44">
      <w:pPr>
        <w:jc w:val="right"/>
        <w:rPr>
          <w:rFonts w:ascii="Times New Roman" w:hAnsi="Times New Roman"/>
          <w:sz w:val="24"/>
          <w:szCs w:val="24"/>
          <w:lang w:val="uk-UA"/>
        </w:rPr>
      </w:pPr>
      <w:bookmarkStart w:id="2" w:name="617"/>
      <w:bookmarkEnd w:id="2"/>
    </w:p>
    <w:p w:rsidR="00F47A2A" w:rsidRDefault="00F47A2A" w:rsidP="006819D6">
      <w:pPr>
        <w:rPr>
          <w:rFonts w:ascii="Times New Roman" w:hAnsi="Times New Roman"/>
          <w:sz w:val="24"/>
          <w:szCs w:val="24"/>
          <w:lang w:val="uk-UA"/>
        </w:rPr>
      </w:pPr>
    </w:p>
    <w:p w:rsidR="00F47A2A" w:rsidRPr="00BE1083" w:rsidRDefault="00F47A2A" w:rsidP="00771E44">
      <w:pPr>
        <w:jc w:val="right"/>
        <w:rPr>
          <w:rFonts w:ascii="Times New Roman" w:hAnsi="Times New Roman"/>
          <w:sz w:val="24"/>
          <w:szCs w:val="24"/>
        </w:rPr>
      </w:pPr>
      <w:r w:rsidRPr="00BE1083">
        <w:rPr>
          <w:rFonts w:ascii="Times New Roman" w:hAnsi="Times New Roman"/>
          <w:sz w:val="24"/>
          <w:szCs w:val="24"/>
        </w:rPr>
        <w:t xml:space="preserve">Додаток 1 </w:t>
      </w:r>
    </w:p>
    <w:p w:rsidR="00F47A2A" w:rsidRPr="0001453A" w:rsidRDefault="00F47A2A" w:rsidP="00552F06">
      <w:pPr>
        <w:pStyle w:val="Heading3"/>
        <w:jc w:val="right"/>
        <w:rPr>
          <w:color w:val="264969"/>
          <w:sz w:val="20"/>
          <w:szCs w:val="20"/>
        </w:rPr>
      </w:pPr>
      <w:r w:rsidRPr="0001453A">
        <w:rPr>
          <w:sz w:val="20"/>
          <w:szCs w:val="20"/>
        </w:rPr>
        <w:t xml:space="preserve">до Методики </w:t>
      </w:r>
      <w:r w:rsidRPr="0001453A">
        <w:rPr>
          <w:color w:val="264969"/>
          <w:sz w:val="20"/>
          <w:szCs w:val="20"/>
        </w:rPr>
        <w:t xml:space="preserve">розрахунку орендної плати                                                                                                                                                  за комунальне майно Шевченківської                                                                                                                                                                               сільської ради,  яке передається в оренду                                                                                                                                                                              </w:t>
      </w:r>
    </w:p>
    <w:p w:rsidR="00F47A2A" w:rsidRPr="00763125" w:rsidRDefault="00F47A2A" w:rsidP="00763125">
      <w:pPr>
        <w:rPr>
          <w:rFonts w:ascii="Times New Roman" w:hAnsi="Times New Roman"/>
          <w:sz w:val="24"/>
          <w:szCs w:val="24"/>
          <w:lang w:val="uk-UA"/>
        </w:rPr>
      </w:pPr>
    </w:p>
    <w:p w:rsidR="00F47A2A" w:rsidRPr="006712D9" w:rsidRDefault="00F47A2A" w:rsidP="006712D9">
      <w:pPr>
        <w:jc w:val="center"/>
        <w:rPr>
          <w:rFonts w:ascii="Times New Roman" w:hAnsi="Times New Roman"/>
          <w:b/>
          <w:sz w:val="24"/>
          <w:szCs w:val="24"/>
        </w:rPr>
      </w:pPr>
      <w:r w:rsidRPr="006712D9">
        <w:rPr>
          <w:rFonts w:ascii="Times New Roman" w:hAnsi="Times New Roman"/>
          <w:b/>
          <w:sz w:val="24"/>
          <w:szCs w:val="24"/>
        </w:rPr>
        <w:t xml:space="preserve">Орендні ставки для договорів оренди, які укладаються </w:t>
      </w:r>
      <w:r>
        <w:rPr>
          <w:rFonts w:ascii="Times New Roman" w:hAnsi="Times New Roman"/>
          <w:b/>
          <w:sz w:val="24"/>
          <w:szCs w:val="24"/>
          <w:lang w:val="uk-UA"/>
        </w:rPr>
        <w:t xml:space="preserve">                                                                   </w:t>
      </w:r>
      <w:r w:rsidRPr="006712D9">
        <w:rPr>
          <w:rFonts w:ascii="Times New Roman" w:hAnsi="Times New Roman"/>
          <w:b/>
          <w:sz w:val="24"/>
          <w:szCs w:val="24"/>
        </w:rPr>
        <w:t>без проведення аукціону вперше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2"/>
        <w:gridCol w:w="7088"/>
        <w:gridCol w:w="1695"/>
      </w:tblGrid>
      <w:tr w:rsidR="00F47A2A" w:rsidRPr="004B051D" w:rsidTr="004B051D">
        <w:tc>
          <w:tcPr>
            <w:tcW w:w="562"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 п/п</w:t>
            </w:r>
          </w:p>
        </w:tc>
        <w:tc>
          <w:tcPr>
            <w:tcW w:w="7088"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Орендарі</w:t>
            </w:r>
          </w:p>
        </w:tc>
        <w:tc>
          <w:tcPr>
            <w:tcW w:w="1695"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Орендна ставка (річна), відсотків</w:t>
            </w:r>
          </w:p>
        </w:tc>
      </w:tr>
      <w:tr w:rsidR="00F47A2A" w:rsidRPr="004B051D" w:rsidTr="004B051D">
        <w:tc>
          <w:tcPr>
            <w:tcW w:w="562"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w:t>
            </w:r>
          </w:p>
        </w:tc>
        <w:tc>
          <w:tcPr>
            <w:tcW w:w="7088"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xml:space="preserve">Для організації та проведення науково-практичних, культурних, мистецьких, громадських, суспільних та політичних заходів на строк, що не перевищує п’яти календарних днів протягом шести місяців, а також щодо майна, яке передається суб’єктам виборчого процесу з метою проведення публічних заходів (зборів, дебатів, дискусій) під час та на період виборчої кампанії </w:t>
            </w:r>
          </w:p>
          <w:p w:rsidR="00F47A2A" w:rsidRPr="004B051D" w:rsidRDefault="00F47A2A" w:rsidP="004B051D">
            <w:pPr>
              <w:spacing w:after="0" w:line="240" w:lineRule="auto"/>
              <w:rPr>
                <w:rFonts w:ascii="Times New Roman" w:hAnsi="Times New Roman"/>
                <w:sz w:val="24"/>
                <w:szCs w:val="24"/>
              </w:rPr>
            </w:pP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8</w:t>
            </w:r>
          </w:p>
        </w:tc>
      </w:tr>
      <w:tr w:rsidR="00F47A2A" w:rsidRPr="004B051D" w:rsidTr="004B051D">
        <w:tc>
          <w:tcPr>
            <w:tcW w:w="562"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w:t>
            </w: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Для організації та проведення науково-практичних, культурних, мистецьких, громадських, суспільних та політичних заходів на строк, що не перевищує 30 календарних днів протягом одного року щодо кожного орендаря, якщо балансоутримувачем є державне або комунальне підприємство, установа, організація, що здійснює діяльність з організації конгресів і торговельних виставок </w:t>
            </w: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8</w:t>
            </w:r>
          </w:p>
        </w:tc>
      </w:tr>
      <w:tr w:rsidR="00F47A2A" w:rsidRPr="004B051D" w:rsidTr="004B051D">
        <w:tc>
          <w:tcPr>
            <w:tcW w:w="562"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3</w:t>
            </w: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Державні заклади освіти, що частково фінансуються з державного бюджету та комунальні заклади освіти, що фінансуються з місцевого бюджету, які мають ліцензію на провадження освітньої діяльності у відповідній сфері </w:t>
            </w: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3</w:t>
            </w:r>
          </w:p>
        </w:tc>
      </w:tr>
      <w:tr w:rsidR="00F47A2A" w:rsidRPr="004B051D" w:rsidTr="004B051D">
        <w:tc>
          <w:tcPr>
            <w:tcW w:w="562"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4</w:t>
            </w: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Народні депутати України і депутати місцевих рад для розміщення громадської приймальні </w:t>
            </w:r>
          </w:p>
          <w:p w:rsidR="00F47A2A" w:rsidRPr="004B051D" w:rsidRDefault="00F47A2A" w:rsidP="004B051D">
            <w:pPr>
              <w:spacing w:after="0" w:line="240" w:lineRule="auto"/>
              <w:rPr>
                <w:rFonts w:ascii="Times New Roman" w:hAnsi="Times New Roman"/>
                <w:sz w:val="24"/>
                <w:szCs w:val="24"/>
              </w:rPr>
            </w:pP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3</w:t>
            </w:r>
          </w:p>
        </w:tc>
      </w:tr>
      <w:tr w:rsidR="00F47A2A" w:rsidRPr="004B051D" w:rsidTr="004B051D">
        <w:tc>
          <w:tcPr>
            <w:tcW w:w="562"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5</w:t>
            </w: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Органи державної влади та органи місцевого самоврядування, інші установи і організації, діяльність яких частково фінансується за рахунок державного або місцевих бюджетів</w:t>
            </w: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3</w:t>
            </w:r>
          </w:p>
        </w:tc>
      </w:tr>
      <w:tr w:rsidR="00F47A2A" w:rsidRPr="004B051D" w:rsidTr="004B051D">
        <w:trPr>
          <w:trHeight w:val="776"/>
        </w:trPr>
        <w:tc>
          <w:tcPr>
            <w:tcW w:w="562" w:type="dxa"/>
            <w:vMerge w:val="restart"/>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6</w:t>
            </w: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Релігійні організації для забезпечення проведення релігійних обрядів та церемоній: </w:t>
            </w:r>
          </w:p>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не більш як 50 кв. метрів; </w:t>
            </w: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4</w:t>
            </w:r>
          </w:p>
        </w:tc>
      </w:tr>
      <w:tr w:rsidR="00F47A2A" w:rsidRPr="004B051D" w:rsidTr="004B051D">
        <w:trPr>
          <w:trHeight w:val="224"/>
        </w:trPr>
        <w:tc>
          <w:tcPr>
            <w:tcW w:w="562" w:type="dxa"/>
            <w:vMerge/>
          </w:tcPr>
          <w:p w:rsidR="00F47A2A" w:rsidRPr="004B051D" w:rsidRDefault="00F47A2A" w:rsidP="004B051D">
            <w:pPr>
              <w:spacing w:after="0" w:line="240" w:lineRule="auto"/>
              <w:rPr>
                <w:rFonts w:ascii="Times New Roman" w:hAnsi="Times New Roman"/>
                <w:sz w:val="24"/>
                <w:szCs w:val="24"/>
              </w:rPr>
            </w:pP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для частини площі, що перевищує 50 кв. метрів </w:t>
            </w: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7</w:t>
            </w:r>
          </w:p>
        </w:tc>
      </w:tr>
      <w:tr w:rsidR="00F47A2A" w:rsidRPr="004B051D" w:rsidTr="004B051D">
        <w:trPr>
          <w:trHeight w:val="160"/>
        </w:trPr>
        <w:tc>
          <w:tcPr>
            <w:tcW w:w="562"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7</w:t>
            </w: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Державні та комунальні підприємства, установи, організації у сфері культури і мистецтв чи громадські організації у сфері культури і мистецтв (у тому числі національні творчі спілки або їх члени під творчі майстерні)</w:t>
            </w:r>
          </w:p>
          <w:p w:rsidR="00F47A2A" w:rsidRPr="004B051D" w:rsidRDefault="00F47A2A" w:rsidP="004B051D">
            <w:pPr>
              <w:spacing w:after="0" w:line="240" w:lineRule="auto"/>
              <w:rPr>
                <w:rFonts w:ascii="Times New Roman" w:hAnsi="Times New Roman"/>
                <w:sz w:val="24"/>
                <w:szCs w:val="24"/>
              </w:rPr>
            </w:pP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4</w:t>
            </w:r>
          </w:p>
        </w:tc>
      </w:tr>
      <w:tr w:rsidR="00F47A2A" w:rsidRPr="004B051D" w:rsidTr="004B051D">
        <w:trPr>
          <w:trHeight w:val="760"/>
        </w:trPr>
        <w:tc>
          <w:tcPr>
            <w:tcW w:w="562" w:type="dxa"/>
            <w:vMerge w:val="restart"/>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8</w:t>
            </w: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Громадські організації ветеранів для розміщення реабілітаційних установ для ветеранів: </w:t>
            </w:r>
          </w:p>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не більш як 100 кв. метрів; </w:t>
            </w: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4</w:t>
            </w:r>
          </w:p>
        </w:tc>
      </w:tr>
      <w:tr w:rsidR="00F47A2A" w:rsidRPr="004B051D" w:rsidTr="004B051D">
        <w:trPr>
          <w:trHeight w:val="584"/>
        </w:trPr>
        <w:tc>
          <w:tcPr>
            <w:tcW w:w="562" w:type="dxa"/>
            <w:vMerge/>
          </w:tcPr>
          <w:p w:rsidR="00F47A2A" w:rsidRPr="004B051D" w:rsidRDefault="00F47A2A" w:rsidP="004B051D">
            <w:pPr>
              <w:spacing w:after="0" w:line="240" w:lineRule="auto"/>
              <w:rPr>
                <w:rFonts w:ascii="Times New Roman" w:hAnsi="Times New Roman"/>
                <w:sz w:val="24"/>
                <w:szCs w:val="24"/>
              </w:rPr>
            </w:pP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для частини площі, що перевищує 100 кв. метрів </w:t>
            </w:r>
          </w:p>
          <w:p w:rsidR="00F47A2A" w:rsidRPr="004B051D" w:rsidRDefault="00F47A2A" w:rsidP="004B051D">
            <w:pPr>
              <w:spacing w:after="0" w:line="240" w:lineRule="auto"/>
              <w:rPr>
                <w:rFonts w:ascii="Times New Roman" w:hAnsi="Times New Roman"/>
                <w:sz w:val="24"/>
                <w:szCs w:val="24"/>
              </w:rPr>
            </w:pP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7</w:t>
            </w:r>
          </w:p>
        </w:tc>
      </w:tr>
      <w:tr w:rsidR="00F47A2A" w:rsidRPr="004B051D" w:rsidTr="004B051D">
        <w:trPr>
          <w:trHeight w:val="576"/>
        </w:trPr>
        <w:tc>
          <w:tcPr>
            <w:tcW w:w="562" w:type="dxa"/>
            <w:vMerge w:val="restart"/>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9</w:t>
            </w: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Реабілітаційні установи для осіб з інвалідністю та дітей з інвалідністю для розміщення таких реабілітаційних установ:</w:t>
            </w:r>
          </w:p>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не більш як 100 кв. метрів; </w:t>
            </w: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4</w:t>
            </w:r>
          </w:p>
        </w:tc>
      </w:tr>
      <w:tr w:rsidR="00F47A2A" w:rsidRPr="004B051D" w:rsidTr="004B051D">
        <w:trPr>
          <w:trHeight w:val="464"/>
        </w:trPr>
        <w:tc>
          <w:tcPr>
            <w:tcW w:w="562" w:type="dxa"/>
            <w:vMerge/>
          </w:tcPr>
          <w:p w:rsidR="00F47A2A" w:rsidRPr="004B051D" w:rsidRDefault="00F47A2A" w:rsidP="004B051D">
            <w:pPr>
              <w:spacing w:after="0" w:line="240" w:lineRule="auto"/>
              <w:rPr>
                <w:rFonts w:ascii="Times New Roman" w:hAnsi="Times New Roman"/>
                <w:sz w:val="24"/>
                <w:szCs w:val="24"/>
              </w:rPr>
            </w:pP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для частини площі, що перевищує 100 кв. метрів </w:t>
            </w: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7</w:t>
            </w:r>
          </w:p>
        </w:tc>
      </w:tr>
      <w:tr w:rsidR="00F47A2A" w:rsidRPr="004B051D" w:rsidTr="004B051D">
        <w:trPr>
          <w:trHeight w:val="1300"/>
        </w:trPr>
        <w:tc>
          <w:tcPr>
            <w:tcW w:w="562"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10</w:t>
            </w:r>
          </w:p>
        </w:tc>
        <w:tc>
          <w:tcPr>
            <w:tcW w:w="7088"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Державні та комунальні спеціалізовані підприємства, установи та заклади соціального обслуговування, що надають соціальні послуги, відповідно до Закону України «Про соціальні послуги» </w:t>
            </w:r>
          </w:p>
          <w:p w:rsidR="00F47A2A" w:rsidRPr="004B051D" w:rsidRDefault="00F47A2A" w:rsidP="004B051D">
            <w:pPr>
              <w:spacing w:after="0" w:line="240" w:lineRule="auto"/>
              <w:rPr>
                <w:rFonts w:ascii="Times New Roman" w:hAnsi="Times New Roman"/>
                <w:sz w:val="24"/>
                <w:szCs w:val="24"/>
              </w:rPr>
            </w:pPr>
          </w:p>
        </w:tc>
        <w:tc>
          <w:tcPr>
            <w:tcW w:w="1695"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w:t>
            </w:r>
          </w:p>
        </w:tc>
      </w:tr>
    </w:tbl>
    <w:p w:rsidR="00F47A2A" w:rsidRPr="00BE1083" w:rsidRDefault="00F47A2A" w:rsidP="00771E44">
      <w:pPr>
        <w:rPr>
          <w:rFonts w:ascii="Times New Roman" w:hAnsi="Times New Roman"/>
          <w:sz w:val="24"/>
          <w:szCs w:val="24"/>
        </w:rPr>
      </w:pPr>
    </w:p>
    <w:p w:rsidR="00F47A2A" w:rsidRPr="0001453A" w:rsidRDefault="00F47A2A" w:rsidP="0001453A">
      <w:pPr>
        <w:jc w:val="center"/>
        <w:rPr>
          <w:rFonts w:ascii="Times New Roman" w:hAnsi="Times New Roman"/>
          <w:sz w:val="24"/>
          <w:szCs w:val="24"/>
          <w:lang w:val="uk-UA"/>
        </w:rPr>
      </w:pPr>
      <w:r>
        <w:rPr>
          <w:rFonts w:ascii="Times New Roman" w:hAnsi="Times New Roman"/>
          <w:sz w:val="24"/>
          <w:szCs w:val="24"/>
          <w:lang w:val="uk-UA"/>
        </w:rPr>
        <w:t>___________________________________________</w:t>
      </w:r>
    </w:p>
    <w:p w:rsidR="00F47A2A" w:rsidRPr="00542BCC" w:rsidRDefault="00F47A2A" w:rsidP="00771E44">
      <w:pPr>
        <w:rPr>
          <w:rFonts w:ascii="Times New Roman" w:hAnsi="Times New Roman"/>
          <w:sz w:val="24"/>
          <w:szCs w:val="24"/>
          <w:lang w:val="uk-UA"/>
        </w:rPr>
      </w:pPr>
    </w:p>
    <w:p w:rsidR="00F47A2A" w:rsidRDefault="00F47A2A" w:rsidP="00BE1083">
      <w:pPr>
        <w:jc w:val="right"/>
        <w:rPr>
          <w:rFonts w:ascii="Times New Roman" w:hAnsi="Times New Roman"/>
          <w:sz w:val="24"/>
          <w:szCs w:val="24"/>
          <w:lang w:val="uk-UA"/>
        </w:rPr>
      </w:pPr>
    </w:p>
    <w:p w:rsidR="00F47A2A" w:rsidRDefault="00F47A2A" w:rsidP="00BE1083">
      <w:pPr>
        <w:jc w:val="right"/>
        <w:rPr>
          <w:rFonts w:ascii="Times New Roman" w:hAnsi="Times New Roman"/>
          <w:sz w:val="24"/>
          <w:szCs w:val="24"/>
          <w:lang w:val="uk-UA"/>
        </w:rPr>
      </w:pPr>
    </w:p>
    <w:p w:rsidR="00F47A2A" w:rsidRDefault="00F47A2A" w:rsidP="00BE1083">
      <w:pPr>
        <w:jc w:val="right"/>
        <w:rPr>
          <w:rFonts w:ascii="Times New Roman" w:hAnsi="Times New Roman"/>
          <w:sz w:val="24"/>
          <w:szCs w:val="24"/>
          <w:lang w:val="uk-UA"/>
        </w:rPr>
      </w:pPr>
    </w:p>
    <w:p w:rsidR="00F47A2A" w:rsidRDefault="00F47A2A" w:rsidP="00BE1083">
      <w:pPr>
        <w:jc w:val="right"/>
        <w:rPr>
          <w:rFonts w:ascii="Times New Roman" w:hAnsi="Times New Roman"/>
          <w:sz w:val="24"/>
          <w:szCs w:val="24"/>
          <w:lang w:val="uk-UA"/>
        </w:rPr>
      </w:pPr>
    </w:p>
    <w:p w:rsidR="00F47A2A" w:rsidRDefault="00F47A2A" w:rsidP="00BE1083">
      <w:pPr>
        <w:jc w:val="right"/>
        <w:rPr>
          <w:rFonts w:ascii="Times New Roman" w:hAnsi="Times New Roman"/>
          <w:sz w:val="24"/>
          <w:szCs w:val="24"/>
          <w:lang w:val="uk-UA"/>
        </w:rPr>
      </w:pPr>
    </w:p>
    <w:p w:rsidR="00F47A2A" w:rsidRDefault="00F47A2A" w:rsidP="00BE1083">
      <w:pPr>
        <w:jc w:val="right"/>
        <w:rPr>
          <w:rFonts w:ascii="Times New Roman" w:hAnsi="Times New Roman"/>
          <w:sz w:val="24"/>
          <w:szCs w:val="24"/>
        </w:rPr>
      </w:pPr>
      <w:r w:rsidRPr="00BE1083">
        <w:rPr>
          <w:rFonts w:ascii="Times New Roman" w:hAnsi="Times New Roman"/>
          <w:sz w:val="24"/>
          <w:szCs w:val="24"/>
        </w:rPr>
        <w:t xml:space="preserve">Додаток 2 </w:t>
      </w:r>
    </w:p>
    <w:p w:rsidR="00F47A2A" w:rsidRPr="00A10892" w:rsidRDefault="00F47A2A" w:rsidP="00A10892">
      <w:pPr>
        <w:pStyle w:val="Heading3"/>
        <w:jc w:val="right"/>
        <w:rPr>
          <w:color w:val="264969"/>
          <w:sz w:val="20"/>
          <w:szCs w:val="20"/>
          <w:lang w:val="uk-UA"/>
        </w:rPr>
      </w:pPr>
      <w:r w:rsidRPr="0001453A">
        <w:rPr>
          <w:sz w:val="20"/>
          <w:szCs w:val="20"/>
        </w:rPr>
        <w:t xml:space="preserve"> до Методики </w:t>
      </w:r>
      <w:r w:rsidRPr="0001453A">
        <w:rPr>
          <w:color w:val="264969"/>
          <w:sz w:val="20"/>
          <w:szCs w:val="20"/>
        </w:rPr>
        <w:t xml:space="preserve">розрахунку орендної плати                                                                                                                                                  за комунальне майно Шевченківської                                                                                                                                                                               сільської ради,  яке передається в оренду                                                                                                                                                    </w:t>
      </w:r>
    </w:p>
    <w:p w:rsidR="00F47A2A" w:rsidRPr="00A10892" w:rsidRDefault="00F47A2A" w:rsidP="00A10892">
      <w:pPr>
        <w:jc w:val="center"/>
        <w:rPr>
          <w:rFonts w:ascii="Times New Roman" w:hAnsi="Times New Roman"/>
          <w:b/>
          <w:sz w:val="24"/>
          <w:szCs w:val="24"/>
        </w:rPr>
      </w:pPr>
      <w:r w:rsidRPr="009D7633">
        <w:rPr>
          <w:rFonts w:ascii="Times New Roman" w:hAnsi="Times New Roman"/>
          <w:b/>
          <w:sz w:val="24"/>
          <w:szCs w:val="24"/>
        </w:rPr>
        <w:t>Орендні ставки для договорів оренди, які були укладенні до набрання чинності Законом та продовжуються вперше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4"/>
        <w:gridCol w:w="7494"/>
        <w:gridCol w:w="1147"/>
      </w:tblGrid>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 п/п</w:t>
            </w:r>
          </w:p>
        </w:tc>
        <w:tc>
          <w:tcPr>
            <w:tcW w:w="749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Найменування</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Орендна  ставка,  відсотків</w:t>
            </w:r>
          </w:p>
        </w:tc>
      </w:tr>
      <w:tr w:rsidR="00F47A2A" w:rsidRPr="004B051D" w:rsidTr="004B051D">
        <w:tc>
          <w:tcPr>
            <w:tcW w:w="8198" w:type="dxa"/>
            <w:gridSpan w:val="2"/>
          </w:tcPr>
          <w:p w:rsidR="00F47A2A" w:rsidRPr="004B051D" w:rsidRDefault="00F47A2A" w:rsidP="004B051D">
            <w:pPr>
              <w:spacing w:after="0" w:line="240" w:lineRule="auto"/>
              <w:jc w:val="center"/>
              <w:rPr>
                <w:rFonts w:ascii="Times New Roman" w:hAnsi="Times New Roman"/>
                <w:b/>
                <w:sz w:val="24"/>
                <w:szCs w:val="24"/>
              </w:rPr>
            </w:pPr>
            <w:r w:rsidRPr="004B051D">
              <w:rPr>
                <w:rFonts w:ascii="Times New Roman" w:hAnsi="Times New Roman"/>
                <w:sz w:val="24"/>
                <w:szCs w:val="24"/>
              </w:rPr>
              <w:t>І</w:t>
            </w:r>
            <w:r w:rsidRPr="004B051D">
              <w:rPr>
                <w:rFonts w:ascii="Times New Roman" w:hAnsi="Times New Roman"/>
                <w:b/>
                <w:sz w:val="24"/>
                <w:szCs w:val="24"/>
              </w:rPr>
              <w:t>. Використання єдиних майнових комплексів державних підприємств, їхніх відокремлених структурних підрозділів</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w:t>
            </w: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rPr>
              <w:t xml:space="preserve">Тютюнової промисловості, лікеро-горілчаної та виноробної промисловості, радгоспів заводів (що виробляють виноробну продукцію)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25</w:t>
            </w: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w:t>
            </w:r>
          </w:p>
        </w:tc>
        <w:tc>
          <w:tcPr>
            <w:tcW w:w="7494" w:type="dxa"/>
          </w:tcPr>
          <w:p w:rsidR="00F47A2A" w:rsidRPr="004B051D" w:rsidRDefault="00F47A2A" w:rsidP="004B051D">
            <w:pPr>
              <w:spacing w:after="0" w:line="240" w:lineRule="auto"/>
              <w:jc w:val="both"/>
              <w:rPr>
                <w:rFonts w:ascii="Times New Roman" w:hAnsi="Times New Roman"/>
                <w:sz w:val="24"/>
                <w:szCs w:val="24"/>
                <w:lang w:val="uk-UA"/>
              </w:rPr>
            </w:pPr>
            <w:r w:rsidRPr="004B051D">
              <w:rPr>
                <w:rFonts w:ascii="Times New Roman" w:hAnsi="Times New Roman"/>
                <w:sz w:val="24"/>
                <w:szCs w:val="24"/>
              </w:rPr>
              <w:t xml:space="preserve">З виробництва електричного та електронного устаткування, деревини та виробів з деревини, меблів, з організації концертно-видовищної діяльності та виставкової діяльності, ресторанів, морського, залізничного та автомобільного транспорту, торгівлі, випуску лотерейних білетів та проведення лотерей, кольорової металургії, нафтогазодобувної промисловості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20</w:t>
            </w: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3</w:t>
            </w:r>
          </w:p>
        </w:tc>
        <w:tc>
          <w:tcPr>
            <w:tcW w:w="7494" w:type="dxa"/>
          </w:tcPr>
          <w:p w:rsidR="00F47A2A" w:rsidRPr="004B051D" w:rsidRDefault="00F47A2A" w:rsidP="004B051D">
            <w:pPr>
              <w:spacing w:after="0" w:line="240" w:lineRule="auto"/>
              <w:jc w:val="both"/>
              <w:rPr>
                <w:rFonts w:ascii="Times New Roman" w:hAnsi="Times New Roman"/>
                <w:sz w:val="24"/>
                <w:szCs w:val="24"/>
                <w:lang w:val="uk-UA"/>
              </w:rPr>
            </w:pPr>
            <w:r w:rsidRPr="004B051D">
              <w:rPr>
                <w:rFonts w:ascii="Times New Roman" w:hAnsi="Times New Roman"/>
                <w:sz w:val="24"/>
                <w:szCs w:val="24"/>
              </w:rPr>
              <w:t xml:space="preserve">Електроенергетики, газової, хімічної і нафтохімічної промисловості, чорної металургії, зв'язку, швейної та текстильної промисловості, ресторанного господарства (крім ресторанів), </w:t>
            </w:r>
            <w:r w:rsidRPr="004B051D">
              <w:rPr>
                <w:rFonts w:ascii="Times New Roman" w:hAnsi="Times New Roman"/>
                <w:sz w:val="24"/>
                <w:szCs w:val="24"/>
                <w:lang w:val="uk-UA"/>
              </w:rPr>
              <w:t xml:space="preserve">з виробництва транспортних засобів, устаткування та їх ремонту, виробництва машин та устаткування, призначеного для механічного, термічного оброблення матеріалів або здійснення інших операцій, з виробництва гумових та пластмасових виробів, лісового господарства, рибного господарства, целюлознопаперової промисловості, переробки відходів, видобування неенергетичних матеріалів, з надання додаткових транспортних послуг та допоміжних операцій, паливної промисловості, побутового обслуговування </w:t>
            </w:r>
          </w:p>
          <w:p w:rsidR="00F47A2A" w:rsidRPr="004B051D" w:rsidRDefault="00F47A2A" w:rsidP="004B051D">
            <w:pPr>
              <w:spacing w:after="0" w:line="240" w:lineRule="auto"/>
              <w:rPr>
                <w:rFonts w:ascii="Times New Roman" w:hAnsi="Times New Roman"/>
                <w:sz w:val="24"/>
                <w:szCs w:val="24"/>
                <w:lang w:val="uk-UA"/>
              </w:rPr>
            </w:pP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16</w:t>
            </w: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4</w:t>
            </w: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Сільського господарства, харчової промисловості (крім лікерогорілчаної та виноробної промисловості), радгоспів-заводів, крім тих, що виробляють виноробну продукцію), металообробки, освіти, науки та охорони здоров'я, легкої (крім швейної та текстильної) промисловості, з виробництва будівельних матеріалів</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12</w:t>
            </w: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5</w:t>
            </w: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rPr>
              <w:t>Інші об'єкти</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10</w:t>
            </w:r>
          </w:p>
        </w:tc>
      </w:tr>
      <w:tr w:rsidR="00F47A2A" w:rsidRPr="004B051D" w:rsidTr="004B051D">
        <w:tc>
          <w:tcPr>
            <w:tcW w:w="8198" w:type="dxa"/>
            <w:gridSpan w:val="2"/>
          </w:tcPr>
          <w:p w:rsidR="00F47A2A" w:rsidRPr="004B051D" w:rsidRDefault="00F47A2A" w:rsidP="004B051D">
            <w:pPr>
              <w:spacing w:after="0" w:line="240" w:lineRule="auto"/>
              <w:jc w:val="center"/>
              <w:rPr>
                <w:rFonts w:ascii="Times New Roman" w:hAnsi="Times New Roman"/>
                <w:b/>
                <w:sz w:val="24"/>
                <w:szCs w:val="24"/>
              </w:rPr>
            </w:pPr>
            <w:r w:rsidRPr="004B051D">
              <w:rPr>
                <w:rFonts w:ascii="Times New Roman" w:hAnsi="Times New Roman"/>
                <w:b/>
                <w:sz w:val="24"/>
                <w:szCs w:val="24"/>
              </w:rPr>
              <w:t>ІІ. Використання нерухомого майна за цільовим призначенням</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Розміщення казино, інших гральних закладів, гральних автоматів </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100</w:t>
            </w: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Розміщення пунктів продажу лотерейних білетів, пунктів обміну валюти</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45</w:t>
            </w:r>
          </w:p>
        </w:tc>
      </w:tr>
      <w:tr w:rsidR="00F47A2A" w:rsidRPr="004B051D" w:rsidTr="004B051D">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3</w:t>
            </w: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rPr>
              <w:t>Розміщення:</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r w:rsidRPr="004B051D">
              <w:rPr>
                <w:rFonts w:ascii="Times New Roman" w:hAnsi="Times New Roman"/>
                <w:sz w:val="24"/>
                <w:szCs w:val="24"/>
                <w:lang w:val="uk-UA"/>
              </w:rPr>
              <w:t>40</w:t>
            </w:r>
          </w:p>
        </w:tc>
      </w:tr>
      <w:tr w:rsidR="00F47A2A" w:rsidRPr="004B051D" w:rsidTr="004B051D">
        <w:trPr>
          <w:trHeight w:val="25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банкоматів </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31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ресторанів з нічним режимом роботи</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торговельних об'єктів з продажу ювелірних виробів виробів з дорогоцінних металів та дорогоцінного каміння, антикваріату, зброї</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7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xml:space="preserve">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22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4</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Розміщення:</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30</w:t>
            </w:r>
          </w:p>
        </w:tc>
      </w:tr>
      <w:tr w:rsidR="00F47A2A" w:rsidRPr="004B051D" w:rsidTr="004B051D">
        <w:trPr>
          <w:trHeight w:val="30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виробників реклами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25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саун, турецьких лазень, соляріїв, кабінетів масажу, тренажерних залів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27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торговельних об'єктів з продажу автомобілів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7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зовнішньої реклами на будівлях і спорудах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5</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Організація концертів та іншої видовищно-розважальної діяльності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25</w:t>
            </w: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6</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Розміщення суб'єктів господарювання, що провадять туроператорську та турагентську діяльність, готелів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22</w:t>
            </w:r>
          </w:p>
        </w:tc>
      </w:tr>
      <w:tr w:rsidR="00F47A2A" w:rsidRPr="004B051D" w:rsidTr="004B051D">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7</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Розміщення антен, технічних засобів і антен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Інтернету </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21</w:t>
            </w:r>
          </w:p>
        </w:tc>
      </w:tr>
      <w:tr w:rsidR="00F47A2A" w:rsidRPr="004B051D" w:rsidTr="004B051D">
        <w:trPr>
          <w:trHeight w:val="24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8</w:t>
            </w: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rPr>
              <w:t>Розміщення:</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r w:rsidRPr="004B051D">
              <w:rPr>
                <w:rFonts w:ascii="Times New Roman" w:hAnsi="Times New Roman"/>
                <w:sz w:val="24"/>
                <w:szCs w:val="24"/>
                <w:lang w:val="uk-UA"/>
              </w:rPr>
              <w:t>20</w:t>
            </w:r>
          </w:p>
        </w:tc>
      </w:tr>
      <w:tr w:rsidR="00F47A2A" w:rsidRPr="004B051D" w:rsidTr="004B051D">
        <w:trPr>
          <w:trHeight w:val="58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lang w:val="uk-UA"/>
              </w:rPr>
              <w:t>-</w:t>
            </w:r>
            <w:r w:rsidRPr="004B051D">
              <w:rPr>
                <w:rFonts w:ascii="Times New Roman" w:hAnsi="Times New Roman"/>
                <w:sz w:val="24"/>
                <w:szCs w:val="24"/>
              </w:rPr>
              <w:t xml:space="preserve">майстерень, що здійснюють технічне обслуговування та ремонт </w:t>
            </w:r>
            <w:r w:rsidRPr="004B051D">
              <w:rPr>
                <w:rFonts w:ascii="Times New Roman" w:hAnsi="Times New Roman"/>
                <w:sz w:val="24"/>
                <w:szCs w:val="24"/>
                <w:lang w:val="uk-UA"/>
              </w:rPr>
              <w:t>автомобілів</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lang w:val="uk-UA"/>
              </w:rPr>
              <w:t>- майстерень з ремонту ювелірних виробів</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852"/>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lang w:val="uk-UA"/>
              </w:rPr>
              <w:t xml:space="preserve">- аптек в приміщеннях лікувально-профілактичних закладів приватних закладів охорони здоров'я </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50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lang w:val="uk-UA"/>
              </w:rPr>
              <w:t xml:space="preserve">-суб'єктів господарювання, що діють на основі приватної власності і провадять господарську діяльність з медичної практики </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27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lang w:val="uk-UA"/>
              </w:rPr>
              <w:t xml:space="preserve">-розміщення торговельних об'єктів з продажу окулярів, лінз, скелець </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25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lang w:val="uk-UA"/>
              </w:rPr>
              <w:t>редакцій засобів масової інформації:</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28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lang w:val="uk-UA"/>
              </w:rPr>
              <w:t>- рекламного та еротичного характеру</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80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lang w:val="uk-UA"/>
              </w:rPr>
              <w:t xml:space="preserve"> - тих, що засновані в Україні міжнародними організаціями або за участю юридичних чи фізичних осіб інших держав, осіб без громадянства </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61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lang w:val="uk-UA"/>
              </w:rPr>
              <w:t>- тих, де понад 50 відсотків загального обсягу випуску становлять матеріали іноземних засобів масової інформації</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106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lang w:val="uk-UA"/>
              </w:rPr>
              <w:t xml:space="preserve">- тих, що засновані за участю суб'єктів господарювання, одним із видів діяльності яких є виробництво та постачання паперу, поліграфічного обладнання, технічних засобів мовлення </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20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9</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Розміщення:</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r w:rsidRPr="004B051D">
              <w:rPr>
                <w:rFonts w:ascii="Times New Roman" w:hAnsi="Times New Roman"/>
                <w:sz w:val="24"/>
                <w:szCs w:val="24"/>
                <w:lang w:val="uk-UA"/>
              </w:rPr>
              <w:t>18</w:t>
            </w:r>
          </w:p>
        </w:tc>
      </w:tr>
      <w:tr w:rsidR="00F47A2A" w:rsidRPr="004B051D" w:rsidTr="004B051D">
        <w:trPr>
          <w:trHeight w:val="3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xml:space="preserve">- турбаз, мотелів, кемпінгів, літніх будиночків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5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lang w:val="uk-UA"/>
              </w:rPr>
              <w:t>-</w:t>
            </w:r>
            <w:r w:rsidRPr="004B051D">
              <w:rPr>
                <w:rFonts w:ascii="Times New Roman" w:hAnsi="Times New Roman"/>
                <w:sz w:val="24"/>
                <w:szCs w:val="24"/>
              </w:rPr>
              <w:t xml:space="preserve">торговельних об'єктів з продажу непродовольчих товарів, алкогольних та тютюнових виробів*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1086"/>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lang w:val="uk-UA"/>
              </w:rPr>
            </w:pPr>
            <w:r w:rsidRPr="004B051D">
              <w:rPr>
                <w:rFonts w:ascii="Times New Roman" w:hAnsi="Times New Roman"/>
                <w:sz w:val="24"/>
                <w:szCs w:val="24"/>
              </w:rPr>
              <w:t xml:space="preserve">- офісних приміщень, крім офісних приміщень операторів телекомунікацій, які надають послуги рухомого (мобільного) зв'язку, операторів та провайдерів телекомунікацій, які надають послуги доступу до Інтернет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6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відділень банків, фінансових установ, ломбардів, бірж, брокерських, дилерських, маклерських, рієлторських контор (агентств нерухомості)</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5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xml:space="preserve">- суб'єктів господарювання, що надають послуги, пов'язані з переказом грошей </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82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xml:space="preserve">- суб'єктів господарювання, що провадять діяльність у сфері права, бухгалтерського обліку та оподаткування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27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10</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Розміщення: </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15</w:t>
            </w:r>
          </w:p>
        </w:tc>
      </w:tr>
      <w:tr w:rsidR="00F47A2A" w:rsidRPr="004B051D" w:rsidTr="004B051D">
        <w:trPr>
          <w:trHeight w:val="52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ресторанів, кафе, барів, закусочних, буфетів, кафетеріїв, що здійснюють продаж товарів підакцизної групи*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26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ветеринарних лікарень (клінік), лабораторій ветеринарної медицини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7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суб'єктів господарювання, що провадять діяльність з організації шлюбних знайомств та весіль</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30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складів, крамниць-складів, магазинів-складів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31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приватних архівних установ камер схову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328"/>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стоянок для автомобілів, паркінгів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4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суб'єктів господарювання, що провадять діяльність з вирощування квітів, грибів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27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11</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Розміщення: </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12</w:t>
            </w:r>
          </w:p>
        </w:tc>
      </w:tr>
      <w:tr w:rsidR="00F47A2A" w:rsidRPr="004B051D" w:rsidTr="004B051D">
        <w:trPr>
          <w:trHeight w:val="56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-суб’єктів господарювання, що провадять виробничу діяльність комп'ютерних клубів та інтернет-кафе </w:t>
            </w:r>
          </w:p>
        </w:tc>
        <w:tc>
          <w:tcPr>
            <w:tcW w:w="1147" w:type="dxa"/>
          </w:tcPr>
          <w:p w:rsidR="00F47A2A" w:rsidRPr="004B051D" w:rsidRDefault="00F47A2A" w:rsidP="004B051D">
            <w:pPr>
              <w:spacing w:after="0" w:line="240" w:lineRule="auto"/>
              <w:jc w:val="center"/>
              <w:rPr>
                <w:rFonts w:ascii="Times New Roman" w:hAnsi="Times New Roman"/>
                <w:sz w:val="24"/>
                <w:szCs w:val="24"/>
              </w:rPr>
            </w:pPr>
          </w:p>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25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 аптек, ветеринарних аптек</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2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рибних господарств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30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шкіл, курсів з навчання водіїв автомобілів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61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суб'єктів господарювання, що здійснюють проектні, проектно- вишукувальні, проектно-конструкторські роботи </w:t>
            </w:r>
          </w:p>
        </w:tc>
        <w:tc>
          <w:tcPr>
            <w:tcW w:w="1147" w:type="dxa"/>
          </w:tcPr>
          <w:p w:rsidR="00F47A2A" w:rsidRPr="004B051D" w:rsidRDefault="00F47A2A" w:rsidP="004B051D">
            <w:pPr>
              <w:spacing w:after="0" w:line="240" w:lineRule="auto"/>
              <w:jc w:val="center"/>
              <w:rPr>
                <w:rFonts w:ascii="Times New Roman" w:hAnsi="Times New Roman"/>
                <w:sz w:val="24"/>
                <w:szCs w:val="24"/>
              </w:rPr>
            </w:pPr>
          </w:p>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32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проведення виставок непродовольчих товарів без здійснення торгівлі</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72"/>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кафе, барів, закусочних, кафетеріїв, їдалень, буфетів, які не здійснюють продаж товарів підакцизної групи </w:t>
            </w:r>
          </w:p>
        </w:tc>
        <w:tc>
          <w:tcPr>
            <w:tcW w:w="1147" w:type="dxa"/>
          </w:tcPr>
          <w:p w:rsidR="00F47A2A" w:rsidRPr="004B051D" w:rsidRDefault="00F47A2A" w:rsidP="004B051D">
            <w:pPr>
              <w:spacing w:after="0" w:line="240" w:lineRule="auto"/>
              <w:jc w:val="center"/>
              <w:rPr>
                <w:rFonts w:ascii="Times New Roman" w:hAnsi="Times New Roman"/>
                <w:sz w:val="24"/>
                <w:szCs w:val="24"/>
              </w:rPr>
            </w:pPr>
          </w:p>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8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суб’єкти підприємницької діяльності, що надають освітні послуги погодинно, в тому числі курси, тренінги, семінари тощо</w:t>
            </w:r>
          </w:p>
        </w:tc>
        <w:tc>
          <w:tcPr>
            <w:tcW w:w="1147" w:type="dxa"/>
          </w:tcPr>
          <w:p w:rsidR="00F47A2A" w:rsidRPr="004B051D" w:rsidRDefault="00F47A2A" w:rsidP="004B051D">
            <w:pPr>
              <w:spacing w:after="0" w:line="240" w:lineRule="auto"/>
              <w:jc w:val="center"/>
              <w:rPr>
                <w:rFonts w:ascii="Times New Roman" w:hAnsi="Times New Roman"/>
                <w:sz w:val="24"/>
                <w:szCs w:val="24"/>
              </w:rPr>
            </w:pPr>
          </w:p>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7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торговельних об'єктів з продажу продовольчих товарів, крім товарів підакцизної групи</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rPr>
                <w:rFonts w:ascii="Times New Roman" w:hAnsi="Times New Roman"/>
                <w:sz w:val="24"/>
                <w:szCs w:val="24"/>
                <w:lang w:val="uk-UA"/>
              </w:rPr>
            </w:pPr>
          </w:p>
        </w:tc>
      </w:tr>
      <w:tr w:rsidR="00F47A2A" w:rsidRPr="004B051D" w:rsidTr="004B051D">
        <w:trPr>
          <w:trHeight w:val="23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12</w:t>
            </w: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rPr>
              <w:t xml:space="preserve"> Розміщення: </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10</w:t>
            </w:r>
          </w:p>
        </w:tc>
      </w:tr>
      <w:tr w:rsidR="00F47A2A" w:rsidRPr="004B051D" w:rsidTr="004B051D">
        <w:trPr>
          <w:trHeight w:val="200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xml:space="preserve">-суб'єктів кінематографії, основною діяльністю яких є кіновиробництво або технічне забезпечення і обслуговування кіновиробництва за умови, що вони внесені до Державного реєстру виробників, розповсюджувачів і демонстраторів фільмів приватних закладів освіти, які мають ліцензію на провадження освітньої діяльності у відповідній сфері (крім закладів освіти, визначених у пункті 16 цього додатку),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2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lang w:val="uk-UA"/>
              </w:rPr>
            </w:pPr>
            <w:r w:rsidRPr="004B051D">
              <w:rPr>
                <w:rFonts w:ascii="Times New Roman" w:hAnsi="Times New Roman"/>
                <w:sz w:val="24"/>
                <w:szCs w:val="24"/>
                <w:lang w:val="uk-UA"/>
              </w:rPr>
              <w:t xml:space="preserve">-суб’єктів підприємницької діяльності, що надають освітні послуги без отримання ліцензії </w:t>
            </w:r>
          </w:p>
        </w:tc>
        <w:tc>
          <w:tcPr>
            <w:tcW w:w="1147" w:type="dxa"/>
          </w:tcPr>
          <w:p w:rsidR="00F47A2A" w:rsidRPr="004B051D" w:rsidRDefault="00F47A2A" w:rsidP="004B051D">
            <w:pPr>
              <w:spacing w:after="0" w:line="240" w:lineRule="auto"/>
              <w:jc w:val="center"/>
              <w:rPr>
                <w:rFonts w:ascii="Times New Roman" w:hAnsi="Times New Roman"/>
                <w:sz w:val="24"/>
                <w:szCs w:val="24"/>
                <w:lang w:val="uk-UA"/>
              </w:rPr>
            </w:pPr>
          </w:p>
        </w:tc>
      </w:tr>
      <w:tr w:rsidR="00F47A2A" w:rsidRPr="004B051D" w:rsidTr="004B051D">
        <w:trPr>
          <w:trHeight w:val="540"/>
        </w:trPr>
        <w:tc>
          <w:tcPr>
            <w:tcW w:w="704" w:type="dxa"/>
            <w:vMerge/>
          </w:tcPr>
          <w:p w:rsidR="00F47A2A" w:rsidRPr="004B051D" w:rsidRDefault="00F47A2A" w:rsidP="004B051D">
            <w:pPr>
              <w:spacing w:after="0" w:line="240" w:lineRule="auto"/>
              <w:jc w:val="center"/>
              <w:rPr>
                <w:rFonts w:ascii="Times New Roman" w:hAnsi="Times New Roman"/>
                <w:sz w:val="24"/>
                <w:szCs w:val="24"/>
                <w:lang w:val="uk-UA"/>
              </w:rPr>
            </w:pPr>
          </w:p>
        </w:tc>
        <w:tc>
          <w:tcPr>
            <w:tcW w:w="7494" w:type="dxa"/>
          </w:tcPr>
          <w:p w:rsidR="00F47A2A" w:rsidRPr="004B051D" w:rsidRDefault="00F47A2A" w:rsidP="004B051D">
            <w:pPr>
              <w:spacing w:after="0" w:line="240" w:lineRule="auto"/>
              <w:jc w:val="both"/>
              <w:rPr>
                <w:rFonts w:ascii="Times New Roman" w:hAnsi="Times New Roman"/>
                <w:sz w:val="24"/>
                <w:szCs w:val="24"/>
                <w:lang w:val="uk-UA"/>
              </w:rPr>
            </w:pPr>
            <w:r w:rsidRPr="004B051D">
              <w:rPr>
                <w:rFonts w:ascii="Times New Roman" w:hAnsi="Times New Roman"/>
                <w:sz w:val="24"/>
                <w:szCs w:val="24"/>
                <w:lang w:val="uk-UA"/>
              </w:rPr>
              <w:t xml:space="preserve">редакцій засобів масової інформації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61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13</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Розміщення фізкультурно-спортивних закладів, діяльність яких спрямована на організацію та проведення занять різними видами спорту </w:t>
            </w:r>
          </w:p>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-суб'єктів господарювання, що здійснюють побутове обслуговування населення;</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9</w:t>
            </w:r>
          </w:p>
        </w:tc>
      </w:tr>
      <w:tr w:rsidR="00F47A2A" w:rsidRPr="004B051D" w:rsidTr="004B051D">
        <w:trPr>
          <w:trHeight w:val="2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-громадських вбиралень;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81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-проведення виставок образотворчої та книжкової продукції, виробленої в Україні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220"/>
        </w:trPr>
        <w:tc>
          <w:tcPr>
            <w:tcW w:w="704" w:type="dxa"/>
            <w:vMerge w:val="restart"/>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14</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Розміщення:</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6</w:t>
            </w:r>
          </w:p>
        </w:tc>
      </w:tr>
      <w:tr w:rsidR="00F47A2A" w:rsidRPr="004B051D" w:rsidTr="004B051D">
        <w:trPr>
          <w:trHeight w:val="610"/>
        </w:trPr>
        <w:tc>
          <w:tcPr>
            <w:tcW w:w="704" w:type="dxa"/>
            <w:vMerge/>
          </w:tcPr>
          <w:p w:rsidR="00F47A2A" w:rsidRPr="004B051D" w:rsidRDefault="00F47A2A" w:rsidP="004B051D">
            <w:pPr>
              <w:spacing w:after="0" w:line="240" w:lineRule="auto"/>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об'єктів поштового зв'язку </w:t>
            </w:r>
            <w:r w:rsidRPr="004B051D">
              <w:rPr>
                <w:rFonts w:ascii="Times New Roman" w:hAnsi="Times New Roman"/>
                <w:sz w:val="24"/>
                <w:szCs w:val="24"/>
                <w:lang w:val="uk-UA"/>
              </w:rPr>
              <w:t xml:space="preserve"> на площі, </w:t>
            </w:r>
            <w:r w:rsidRPr="004B051D">
              <w:rPr>
                <w:rFonts w:ascii="Times New Roman" w:hAnsi="Times New Roman"/>
                <w:sz w:val="24"/>
                <w:szCs w:val="24"/>
              </w:rPr>
              <w:t xml:space="preserve">що використовується для надання послуг поштового зв'язку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610"/>
        </w:trPr>
        <w:tc>
          <w:tcPr>
            <w:tcW w:w="704" w:type="dxa"/>
            <w:vMerge/>
          </w:tcPr>
          <w:p w:rsidR="00F47A2A" w:rsidRPr="004B051D" w:rsidRDefault="00F47A2A" w:rsidP="004B051D">
            <w:pPr>
              <w:spacing w:after="0" w:line="240" w:lineRule="auto"/>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суб'єктів господарювання, що надають послуги з перевезення та доставки (вручення) поштових відправлень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484"/>
        </w:trPr>
        <w:tc>
          <w:tcPr>
            <w:tcW w:w="704" w:type="dxa"/>
            <w:vMerge/>
          </w:tcPr>
          <w:p w:rsidR="00F47A2A" w:rsidRPr="004B051D" w:rsidRDefault="00F47A2A" w:rsidP="004B051D">
            <w:pPr>
              <w:spacing w:after="0" w:line="240" w:lineRule="auto"/>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кінотеатрів, бібліотек, театрів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32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15</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Розміщення: </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5</w:t>
            </w:r>
          </w:p>
        </w:tc>
      </w:tr>
      <w:tr w:rsidR="00F47A2A" w:rsidRPr="004B051D" w:rsidTr="004B051D">
        <w:trPr>
          <w:trHeight w:val="57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державних та комунальних закладів охорони здоров'я, що частково фінансуються за рахунок державного та місцевих бюджетів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34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lang w:val="uk-UA"/>
              </w:rPr>
              <w:t>-</w:t>
            </w:r>
            <w:r w:rsidRPr="004B051D">
              <w:rPr>
                <w:rFonts w:ascii="Times New Roman" w:hAnsi="Times New Roman"/>
                <w:sz w:val="24"/>
                <w:szCs w:val="24"/>
              </w:rPr>
              <w:t xml:space="preserve">торговельних об'єктів з продажу книг, газет і журналів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55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lang w:val="uk-UA"/>
              </w:rPr>
              <w:t>-</w:t>
            </w:r>
            <w:r w:rsidRPr="004B051D">
              <w:rPr>
                <w:rFonts w:ascii="Times New Roman" w:hAnsi="Times New Roman"/>
                <w:sz w:val="24"/>
                <w:szCs w:val="24"/>
              </w:rPr>
              <w:t xml:space="preserve">приватних закладів освіти, що мають ліцензію на надання освітніх послуг у сфері дошкільної освіти </w:t>
            </w: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82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lang w:val="uk-UA"/>
              </w:rPr>
              <w:t>-</w:t>
            </w:r>
            <w:r w:rsidRPr="004B051D">
              <w:rPr>
                <w:rFonts w:ascii="Times New Roman" w:hAnsi="Times New Roman"/>
                <w:sz w:val="24"/>
                <w:szCs w:val="24"/>
              </w:rPr>
              <w:t xml:space="preserve">видавництв друкованих засобів масової інформації та видавничої продукції </w:t>
            </w:r>
          </w:p>
          <w:p w:rsidR="00F47A2A" w:rsidRPr="004B051D" w:rsidRDefault="00F47A2A" w:rsidP="004B051D">
            <w:pPr>
              <w:spacing w:after="0" w:line="240" w:lineRule="auto"/>
              <w:rPr>
                <w:rFonts w:ascii="Times New Roman" w:hAnsi="Times New Roman"/>
                <w:sz w:val="24"/>
                <w:szCs w:val="24"/>
                <w:lang w:val="uk-UA"/>
              </w:rPr>
            </w:pP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330"/>
        </w:trPr>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16</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Розміщення:</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3</w:t>
            </w:r>
          </w:p>
        </w:tc>
      </w:tr>
      <w:tr w:rsidR="00F47A2A" w:rsidRPr="004B051D" w:rsidTr="004B051D">
        <w:trPr>
          <w:trHeight w:val="78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-державних закладів освіти, що частково фінансуються з державного бюджету та комунальні заклади освіти, що фінансуються з місцевого бюджету </w:t>
            </w:r>
          </w:p>
        </w:tc>
        <w:tc>
          <w:tcPr>
            <w:tcW w:w="1147" w:type="dxa"/>
          </w:tcPr>
          <w:p w:rsidR="00F47A2A" w:rsidRPr="004B051D" w:rsidRDefault="00F47A2A" w:rsidP="004B051D">
            <w:pPr>
              <w:spacing w:after="0" w:line="240" w:lineRule="auto"/>
              <w:rPr>
                <w:rFonts w:ascii="Times New Roman" w:hAnsi="Times New Roman"/>
                <w:sz w:val="24"/>
                <w:szCs w:val="24"/>
              </w:rPr>
            </w:pPr>
          </w:p>
          <w:p w:rsidR="00F47A2A" w:rsidRPr="004B051D" w:rsidRDefault="00F47A2A" w:rsidP="004B051D">
            <w:pPr>
              <w:spacing w:after="0" w:line="240" w:lineRule="auto"/>
              <w:rPr>
                <w:rFonts w:ascii="Times New Roman" w:hAnsi="Times New Roman"/>
                <w:sz w:val="24"/>
                <w:szCs w:val="24"/>
              </w:rPr>
            </w:pPr>
          </w:p>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113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-громадських об’єднань або заснованих ними навчальних закладів, що мають ліцензію на провадження освітньої діяльності, а також отримують державне фінансування від країн-членів Європейського Союзу</w:t>
            </w:r>
          </w:p>
        </w:tc>
        <w:tc>
          <w:tcPr>
            <w:tcW w:w="1147" w:type="dxa"/>
          </w:tcPr>
          <w:p w:rsidR="00F47A2A" w:rsidRPr="004B051D" w:rsidRDefault="00F47A2A" w:rsidP="004B051D">
            <w:pPr>
              <w:spacing w:after="0" w:line="240" w:lineRule="auto"/>
              <w:rPr>
                <w:rFonts w:ascii="Times New Roman" w:hAnsi="Times New Roman"/>
                <w:sz w:val="24"/>
                <w:szCs w:val="24"/>
              </w:rPr>
            </w:pPr>
          </w:p>
          <w:p w:rsidR="00F47A2A" w:rsidRPr="004B051D" w:rsidRDefault="00F47A2A" w:rsidP="004B051D">
            <w:pPr>
              <w:spacing w:after="0" w:line="240" w:lineRule="auto"/>
              <w:rPr>
                <w:rFonts w:ascii="Times New Roman" w:hAnsi="Times New Roman"/>
                <w:sz w:val="24"/>
                <w:szCs w:val="24"/>
              </w:rPr>
            </w:pPr>
          </w:p>
          <w:p w:rsidR="00F47A2A" w:rsidRPr="004B051D" w:rsidRDefault="00F47A2A" w:rsidP="004B051D">
            <w:pPr>
              <w:spacing w:after="0" w:line="240" w:lineRule="auto"/>
              <w:rPr>
                <w:rFonts w:ascii="Times New Roman" w:hAnsi="Times New Roman"/>
                <w:sz w:val="24"/>
                <w:szCs w:val="24"/>
                <w:lang w:val="uk-UA"/>
              </w:rPr>
            </w:pPr>
          </w:p>
        </w:tc>
      </w:tr>
      <w:tr w:rsidR="00F47A2A" w:rsidRPr="004B051D" w:rsidTr="004B051D">
        <w:trPr>
          <w:trHeight w:val="112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xml:space="preserve">-органів місцевого самоврядування та їх добровільних об'єднань в тому числі асоціацій органів місцевого самоврядування із всеукраїнським статусом організацій, що надають послуги з нагляду за особами з фізичними чи розумовими вадами </w:t>
            </w:r>
          </w:p>
        </w:tc>
        <w:tc>
          <w:tcPr>
            <w:tcW w:w="1147" w:type="dxa"/>
          </w:tcPr>
          <w:p w:rsidR="00F47A2A" w:rsidRPr="004B051D" w:rsidRDefault="00F47A2A" w:rsidP="004B051D">
            <w:pPr>
              <w:spacing w:after="0" w:line="240" w:lineRule="auto"/>
              <w:rPr>
                <w:rFonts w:ascii="Times New Roman" w:hAnsi="Times New Roman"/>
                <w:sz w:val="24"/>
                <w:szCs w:val="24"/>
              </w:rPr>
            </w:pPr>
          </w:p>
        </w:tc>
      </w:tr>
      <w:tr w:rsidR="00F47A2A" w:rsidRPr="004B051D" w:rsidTr="004B051D">
        <w:trPr>
          <w:trHeight w:val="302"/>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lang w:val="uk-UA"/>
              </w:rPr>
              <w:t>-</w:t>
            </w:r>
            <w:r w:rsidRPr="004B051D">
              <w:rPr>
                <w:rFonts w:ascii="Times New Roman" w:hAnsi="Times New Roman"/>
                <w:sz w:val="24"/>
                <w:szCs w:val="24"/>
              </w:rPr>
              <w:t>музеїв, крім зазначених у пункті 8 Методики</w:t>
            </w:r>
          </w:p>
        </w:tc>
        <w:tc>
          <w:tcPr>
            <w:tcW w:w="1147" w:type="dxa"/>
          </w:tcPr>
          <w:p w:rsidR="00F47A2A" w:rsidRPr="004B051D" w:rsidRDefault="00F47A2A" w:rsidP="004B051D">
            <w:pPr>
              <w:spacing w:after="0" w:line="240" w:lineRule="auto"/>
              <w:rPr>
                <w:rFonts w:ascii="Times New Roman" w:hAnsi="Times New Roman"/>
                <w:sz w:val="24"/>
                <w:szCs w:val="24"/>
              </w:rPr>
            </w:pPr>
          </w:p>
        </w:tc>
      </w:tr>
      <w:tr w:rsidR="00F47A2A" w:rsidRPr="004B051D" w:rsidTr="004B051D">
        <w:trPr>
          <w:trHeight w:val="85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закладів соціального захисту для бездомних громадян, безпритульних дітей та установ, призначених для тимчасового або постійного перебування громадян похилого віку та осіб з інвалідністю</w:t>
            </w:r>
          </w:p>
        </w:tc>
        <w:tc>
          <w:tcPr>
            <w:tcW w:w="1147" w:type="dxa"/>
          </w:tcPr>
          <w:p w:rsidR="00F47A2A" w:rsidRPr="004B051D" w:rsidRDefault="00F47A2A" w:rsidP="004B051D">
            <w:pPr>
              <w:spacing w:after="0" w:line="240" w:lineRule="auto"/>
              <w:rPr>
                <w:rFonts w:ascii="Times New Roman" w:hAnsi="Times New Roman"/>
                <w:sz w:val="24"/>
                <w:szCs w:val="24"/>
              </w:rPr>
            </w:pPr>
          </w:p>
        </w:tc>
      </w:tr>
      <w:tr w:rsidR="00F47A2A" w:rsidRPr="004B051D" w:rsidTr="004B051D">
        <w:trPr>
          <w:trHeight w:val="218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jc w:val="both"/>
              <w:rPr>
                <w:rFonts w:ascii="Times New Roman" w:hAnsi="Times New Roman"/>
                <w:sz w:val="24"/>
                <w:szCs w:val="24"/>
              </w:rPr>
            </w:pPr>
            <w:r w:rsidRPr="004B051D">
              <w:rPr>
                <w:rFonts w:ascii="Times New Roman" w:hAnsi="Times New Roman"/>
                <w:sz w:val="24"/>
                <w:szCs w:val="24"/>
              </w:rPr>
              <w:t xml:space="preserve">-закладів соціального обслуговування для сімей, дітей та молоді, що утримуються за рахунок місцевого бюджету, зокрема центрів соціальнопсихологічної реабілітації дітей, соціальних гуртожитків для дітей-сиріт та дітей, позбавлених батьківського піклування, соціальних центрів матері та дитини, центрів соціально-психологічної допомоги, центрів реабілітації дітей та молоді з функціональними обмеженнями, центрів для ВІЛінфікованих дітей та молоді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rPr>
                <w:rFonts w:ascii="Times New Roman" w:hAnsi="Times New Roman"/>
                <w:sz w:val="24"/>
                <w:szCs w:val="24"/>
              </w:rPr>
            </w:pPr>
          </w:p>
        </w:tc>
      </w:tr>
      <w:tr w:rsidR="00F47A2A" w:rsidRPr="004B051D" w:rsidTr="004B051D">
        <w:trPr>
          <w:trHeight w:val="180"/>
        </w:trPr>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17</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Державні архівні установи, що частково фінансуються з державного бюджету та комунальні архівні установи, що фінансуються з місцевого бюджету</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w:t>
            </w:r>
          </w:p>
        </w:tc>
      </w:tr>
      <w:tr w:rsidR="00F47A2A" w:rsidRPr="004B051D" w:rsidTr="004B051D">
        <w:trPr>
          <w:trHeight w:val="23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18</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Розміщення транспортних підприємств з: </w:t>
            </w:r>
          </w:p>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перевезення пасажирів </w:t>
            </w:r>
          </w:p>
        </w:tc>
        <w:tc>
          <w:tcPr>
            <w:tcW w:w="1147" w:type="dxa"/>
          </w:tcPr>
          <w:p w:rsidR="00F47A2A" w:rsidRPr="004B051D" w:rsidRDefault="00F47A2A" w:rsidP="004B051D">
            <w:pPr>
              <w:spacing w:after="0" w:line="240" w:lineRule="auto"/>
              <w:jc w:val="center"/>
              <w:rPr>
                <w:rFonts w:ascii="Times New Roman" w:hAnsi="Times New Roman"/>
                <w:sz w:val="24"/>
                <w:szCs w:val="24"/>
              </w:rPr>
            </w:pPr>
          </w:p>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15</w:t>
            </w:r>
          </w:p>
        </w:tc>
      </w:tr>
      <w:tr w:rsidR="00F47A2A" w:rsidRPr="004B051D" w:rsidTr="004B051D">
        <w:trPr>
          <w:trHeight w:val="588"/>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перевезення вантажів </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18</w:t>
            </w:r>
          </w:p>
        </w:tc>
      </w:tr>
      <w:tr w:rsidR="00F47A2A" w:rsidRPr="004B051D" w:rsidTr="004B051D">
        <w:trPr>
          <w:trHeight w:val="1110"/>
        </w:trPr>
        <w:tc>
          <w:tcPr>
            <w:tcW w:w="704" w:type="dxa"/>
            <w:vMerge w:val="restart"/>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19</w:t>
            </w: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Розміщення творчих спілок, творчих майстерень, громадських об'єднань, релігійних та благодійних організацій на площі, що не використовується для провадження підприємницької діяльності і становить: </w:t>
            </w:r>
          </w:p>
        </w:tc>
        <w:tc>
          <w:tcPr>
            <w:tcW w:w="1147" w:type="dxa"/>
          </w:tcPr>
          <w:p w:rsidR="00F47A2A" w:rsidRPr="004B051D" w:rsidRDefault="00F47A2A" w:rsidP="004B051D">
            <w:pPr>
              <w:spacing w:after="0" w:line="240" w:lineRule="auto"/>
              <w:jc w:val="center"/>
              <w:rPr>
                <w:rFonts w:ascii="Times New Roman" w:hAnsi="Times New Roman"/>
                <w:sz w:val="24"/>
                <w:szCs w:val="24"/>
              </w:rPr>
            </w:pPr>
          </w:p>
          <w:p w:rsidR="00F47A2A" w:rsidRPr="004B051D" w:rsidRDefault="00F47A2A" w:rsidP="004B051D">
            <w:pPr>
              <w:spacing w:after="0" w:line="240" w:lineRule="auto"/>
              <w:jc w:val="center"/>
              <w:rPr>
                <w:rFonts w:ascii="Times New Roman" w:hAnsi="Times New Roman"/>
                <w:sz w:val="24"/>
                <w:szCs w:val="24"/>
              </w:rPr>
            </w:pPr>
          </w:p>
          <w:p w:rsidR="00F47A2A" w:rsidRPr="004B051D" w:rsidRDefault="00F47A2A" w:rsidP="004B051D">
            <w:pPr>
              <w:spacing w:after="0" w:line="240" w:lineRule="auto"/>
              <w:jc w:val="center"/>
              <w:rPr>
                <w:rFonts w:ascii="Times New Roman" w:hAnsi="Times New Roman"/>
                <w:sz w:val="24"/>
                <w:szCs w:val="24"/>
              </w:rPr>
            </w:pPr>
          </w:p>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4B051D">
        <w:trPr>
          <w:trHeight w:val="33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не більш як 50 кв. метрів</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4</w:t>
            </w:r>
          </w:p>
        </w:tc>
      </w:tr>
      <w:tr w:rsidR="00F47A2A" w:rsidRPr="004B051D" w:rsidTr="004B051D">
        <w:trPr>
          <w:trHeight w:val="490"/>
        </w:trPr>
        <w:tc>
          <w:tcPr>
            <w:tcW w:w="704" w:type="dxa"/>
            <w:vMerge/>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r w:rsidRPr="004B051D">
              <w:rPr>
                <w:rFonts w:ascii="Times New Roman" w:hAnsi="Times New Roman"/>
                <w:sz w:val="24"/>
                <w:szCs w:val="24"/>
              </w:rPr>
              <w:t xml:space="preserve">- для частини площі, що перевищує 50 кв. метрів </w:t>
            </w:r>
          </w:p>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7</w:t>
            </w:r>
          </w:p>
        </w:tc>
      </w:tr>
      <w:tr w:rsidR="00F47A2A" w:rsidRPr="004B051D" w:rsidTr="004B051D">
        <w:trPr>
          <w:trHeight w:val="160"/>
        </w:trPr>
        <w:tc>
          <w:tcPr>
            <w:tcW w:w="704"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20</w:t>
            </w:r>
          </w:p>
        </w:tc>
        <w:tc>
          <w:tcPr>
            <w:tcW w:w="7494" w:type="dxa"/>
          </w:tcPr>
          <w:p w:rsidR="00F47A2A" w:rsidRPr="004B051D" w:rsidRDefault="00F47A2A" w:rsidP="004B051D">
            <w:pPr>
              <w:spacing w:after="0" w:line="240" w:lineRule="auto"/>
              <w:rPr>
                <w:rFonts w:ascii="Times New Roman" w:hAnsi="Times New Roman"/>
                <w:sz w:val="24"/>
                <w:szCs w:val="24"/>
                <w:lang w:val="uk-UA"/>
              </w:rPr>
            </w:pPr>
            <w:r w:rsidRPr="004B051D">
              <w:rPr>
                <w:rFonts w:ascii="Times New Roman" w:hAnsi="Times New Roman"/>
                <w:sz w:val="24"/>
                <w:szCs w:val="24"/>
              </w:rPr>
              <w:t xml:space="preserve">Інше використання нерухомого майна </w:t>
            </w:r>
          </w:p>
        </w:tc>
        <w:tc>
          <w:tcPr>
            <w:tcW w:w="1147" w:type="dxa"/>
          </w:tcPr>
          <w:p w:rsidR="00F47A2A" w:rsidRPr="004B051D" w:rsidRDefault="00F47A2A" w:rsidP="004B051D">
            <w:pPr>
              <w:spacing w:after="0" w:line="240" w:lineRule="auto"/>
              <w:jc w:val="center"/>
              <w:rPr>
                <w:rFonts w:ascii="Times New Roman" w:hAnsi="Times New Roman"/>
                <w:sz w:val="24"/>
                <w:szCs w:val="24"/>
              </w:rPr>
            </w:pPr>
            <w:r w:rsidRPr="004B051D">
              <w:rPr>
                <w:rFonts w:ascii="Times New Roman" w:hAnsi="Times New Roman"/>
                <w:sz w:val="24"/>
                <w:szCs w:val="24"/>
              </w:rPr>
              <w:t>15</w:t>
            </w:r>
          </w:p>
        </w:tc>
      </w:tr>
      <w:tr w:rsidR="00F47A2A" w:rsidRPr="004B051D" w:rsidTr="004B051D">
        <w:trPr>
          <w:trHeight w:val="330"/>
        </w:trPr>
        <w:tc>
          <w:tcPr>
            <w:tcW w:w="704" w:type="dxa"/>
          </w:tcPr>
          <w:p w:rsidR="00F47A2A" w:rsidRPr="004B051D" w:rsidRDefault="00F47A2A" w:rsidP="004B051D">
            <w:pPr>
              <w:spacing w:after="0" w:line="240" w:lineRule="auto"/>
              <w:jc w:val="center"/>
              <w:rPr>
                <w:rFonts w:ascii="Times New Roman" w:hAnsi="Times New Roman"/>
                <w:sz w:val="24"/>
                <w:szCs w:val="24"/>
              </w:rPr>
            </w:pPr>
          </w:p>
        </w:tc>
        <w:tc>
          <w:tcPr>
            <w:tcW w:w="7494" w:type="dxa"/>
          </w:tcPr>
          <w:p w:rsidR="00F47A2A" w:rsidRPr="004B051D" w:rsidRDefault="00F47A2A" w:rsidP="004B051D">
            <w:pPr>
              <w:spacing w:after="0" w:line="240" w:lineRule="auto"/>
              <w:rPr>
                <w:rFonts w:ascii="Times New Roman" w:hAnsi="Times New Roman"/>
                <w:sz w:val="24"/>
                <w:szCs w:val="24"/>
              </w:rPr>
            </w:pPr>
          </w:p>
        </w:tc>
        <w:tc>
          <w:tcPr>
            <w:tcW w:w="1147" w:type="dxa"/>
          </w:tcPr>
          <w:p w:rsidR="00F47A2A" w:rsidRPr="004B051D" w:rsidRDefault="00F47A2A" w:rsidP="004B051D">
            <w:pPr>
              <w:spacing w:after="0" w:line="240" w:lineRule="auto"/>
              <w:jc w:val="center"/>
              <w:rPr>
                <w:rFonts w:ascii="Times New Roman" w:hAnsi="Times New Roman"/>
                <w:sz w:val="24"/>
                <w:szCs w:val="24"/>
              </w:rPr>
            </w:pPr>
          </w:p>
        </w:tc>
      </w:tr>
    </w:tbl>
    <w:p w:rsidR="00F47A2A" w:rsidRDefault="00F47A2A" w:rsidP="00975E33">
      <w:pPr>
        <w:rPr>
          <w:rFonts w:ascii="Times New Roman" w:hAnsi="Times New Roman"/>
          <w:sz w:val="24"/>
          <w:szCs w:val="24"/>
          <w:lang w:val="uk-UA"/>
        </w:rPr>
      </w:pPr>
    </w:p>
    <w:p w:rsidR="00F47A2A" w:rsidRPr="009133DB" w:rsidRDefault="00F47A2A" w:rsidP="00975E33">
      <w:pPr>
        <w:rPr>
          <w:rFonts w:ascii="Times New Roman" w:hAnsi="Times New Roman"/>
          <w:i/>
          <w:sz w:val="24"/>
          <w:szCs w:val="24"/>
          <w:lang w:val="uk-UA"/>
        </w:rPr>
      </w:pPr>
      <w:r w:rsidRPr="009133DB">
        <w:rPr>
          <w:rFonts w:ascii="Times New Roman" w:hAnsi="Times New Roman"/>
          <w:i/>
          <w:sz w:val="24"/>
          <w:szCs w:val="24"/>
        </w:rPr>
        <w:t>* Передбачена цим пунктом ставка застосовується до всієї площі приміщення, в якому здійснюється продаж алкогольних та/або тютюнових виробів.</w:t>
      </w:r>
    </w:p>
    <w:p w:rsidR="00F47A2A" w:rsidRDefault="00F47A2A" w:rsidP="0001453A">
      <w:pPr>
        <w:rPr>
          <w:sz w:val="32"/>
          <w:lang w:val="uk-UA"/>
        </w:rPr>
      </w:pPr>
    </w:p>
    <w:p w:rsidR="00F47A2A" w:rsidRPr="00394CBD" w:rsidRDefault="00F47A2A" w:rsidP="00975E33">
      <w:pPr>
        <w:rPr>
          <w:rFonts w:ascii="Times New Roman" w:hAnsi="Times New Roman"/>
          <w:sz w:val="24"/>
          <w:szCs w:val="24"/>
          <w:lang w:val="uk-UA"/>
        </w:rPr>
      </w:pPr>
    </w:p>
    <w:p w:rsidR="00F47A2A" w:rsidRPr="00BE1083" w:rsidRDefault="00F47A2A" w:rsidP="009133DB">
      <w:pPr>
        <w:jc w:val="right"/>
        <w:rPr>
          <w:rFonts w:ascii="Times New Roman" w:hAnsi="Times New Roman"/>
          <w:sz w:val="24"/>
          <w:szCs w:val="24"/>
        </w:rPr>
      </w:pPr>
      <w:r w:rsidRPr="00BE1083">
        <w:rPr>
          <w:rFonts w:ascii="Times New Roman" w:hAnsi="Times New Roman"/>
          <w:sz w:val="24"/>
          <w:szCs w:val="24"/>
        </w:rPr>
        <w:t xml:space="preserve">Додаток 3 </w:t>
      </w:r>
    </w:p>
    <w:p w:rsidR="00F47A2A" w:rsidRPr="00BE1083" w:rsidRDefault="00F47A2A" w:rsidP="009133DB">
      <w:pPr>
        <w:jc w:val="right"/>
        <w:rPr>
          <w:rFonts w:ascii="Times New Roman" w:hAnsi="Times New Roman"/>
          <w:sz w:val="24"/>
          <w:szCs w:val="24"/>
        </w:rPr>
      </w:pPr>
      <w:r w:rsidRPr="00BE1083">
        <w:rPr>
          <w:rFonts w:ascii="Times New Roman" w:hAnsi="Times New Roman"/>
          <w:sz w:val="24"/>
          <w:szCs w:val="24"/>
        </w:rPr>
        <w:t xml:space="preserve">до Методики </w:t>
      </w:r>
    </w:p>
    <w:p w:rsidR="00F47A2A" w:rsidRDefault="00F47A2A" w:rsidP="009133DB">
      <w:pPr>
        <w:jc w:val="right"/>
        <w:rPr>
          <w:rFonts w:ascii="Times New Roman" w:hAnsi="Times New Roman"/>
          <w:sz w:val="24"/>
          <w:szCs w:val="24"/>
          <w:lang w:val="uk-UA"/>
        </w:rPr>
      </w:pPr>
      <w:r w:rsidRPr="00BE1083">
        <w:rPr>
          <w:rFonts w:ascii="Times New Roman" w:hAnsi="Times New Roman"/>
          <w:sz w:val="24"/>
          <w:szCs w:val="24"/>
        </w:rPr>
        <w:t xml:space="preserve">ЗАТВЕРДЖЕНО </w:t>
      </w:r>
    </w:p>
    <w:p w:rsidR="00F47A2A" w:rsidRDefault="00F47A2A" w:rsidP="009133DB">
      <w:pPr>
        <w:jc w:val="right"/>
        <w:rPr>
          <w:rFonts w:ascii="Times New Roman" w:hAnsi="Times New Roman"/>
          <w:sz w:val="24"/>
          <w:szCs w:val="24"/>
          <w:lang w:val="uk-UA"/>
        </w:rPr>
      </w:pPr>
      <w:r w:rsidRPr="00BE1083">
        <w:rPr>
          <w:rFonts w:ascii="Times New Roman" w:hAnsi="Times New Roman"/>
          <w:sz w:val="24"/>
          <w:szCs w:val="24"/>
        </w:rPr>
        <w:t xml:space="preserve"> __________________________ </w:t>
      </w:r>
    </w:p>
    <w:p w:rsidR="00F47A2A" w:rsidRPr="00BE1083" w:rsidRDefault="00F47A2A" w:rsidP="009133DB">
      <w:pPr>
        <w:jc w:val="right"/>
        <w:rPr>
          <w:rFonts w:ascii="Times New Roman" w:hAnsi="Times New Roman"/>
          <w:sz w:val="24"/>
          <w:szCs w:val="24"/>
        </w:rPr>
      </w:pPr>
      <w:r w:rsidRPr="00BE1083">
        <w:rPr>
          <w:rFonts w:ascii="Times New Roman" w:hAnsi="Times New Roman"/>
          <w:sz w:val="24"/>
          <w:szCs w:val="24"/>
        </w:rPr>
        <w:t xml:space="preserve">"___" ____________ 20__ року </w:t>
      </w:r>
    </w:p>
    <w:p w:rsidR="00F47A2A" w:rsidRPr="000525DF" w:rsidRDefault="00F47A2A" w:rsidP="0080538D">
      <w:pPr>
        <w:jc w:val="right"/>
        <w:rPr>
          <w:rFonts w:ascii="Times New Roman" w:hAnsi="Times New Roman"/>
          <w:sz w:val="20"/>
          <w:szCs w:val="20"/>
        </w:rPr>
      </w:pPr>
      <w:r w:rsidRPr="000525DF">
        <w:rPr>
          <w:rFonts w:ascii="Times New Roman" w:hAnsi="Times New Roman"/>
          <w:sz w:val="20"/>
          <w:szCs w:val="20"/>
        </w:rPr>
        <w:t>М. П.</w:t>
      </w:r>
    </w:p>
    <w:p w:rsidR="00F47A2A" w:rsidRDefault="00F47A2A" w:rsidP="009133DB">
      <w:pPr>
        <w:jc w:val="center"/>
        <w:rPr>
          <w:rFonts w:ascii="Times New Roman" w:hAnsi="Times New Roman"/>
          <w:sz w:val="24"/>
          <w:szCs w:val="24"/>
          <w:lang w:val="uk-UA"/>
        </w:rPr>
      </w:pPr>
      <w:r w:rsidRPr="00BE1083">
        <w:rPr>
          <w:rFonts w:ascii="Times New Roman" w:hAnsi="Times New Roman"/>
          <w:sz w:val="24"/>
          <w:szCs w:val="24"/>
        </w:rPr>
        <w:t>РОЗРАХУНОК</w:t>
      </w:r>
      <w:r>
        <w:rPr>
          <w:rFonts w:ascii="Times New Roman" w:hAnsi="Times New Roman"/>
          <w:sz w:val="24"/>
          <w:szCs w:val="24"/>
          <w:lang w:val="uk-UA"/>
        </w:rPr>
        <w:t xml:space="preserve">                                                                                                                                 </w:t>
      </w:r>
      <w:r w:rsidRPr="00BE1083">
        <w:rPr>
          <w:rFonts w:ascii="Times New Roman" w:hAnsi="Times New Roman"/>
          <w:sz w:val="24"/>
          <w:szCs w:val="24"/>
        </w:rPr>
        <w:t xml:space="preserve"> орендної плати за базовий місяць</w:t>
      </w:r>
    </w:p>
    <w:p w:rsidR="00F47A2A" w:rsidRPr="00BE1083" w:rsidRDefault="00F47A2A" w:rsidP="009133DB">
      <w:pPr>
        <w:jc w:val="center"/>
        <w:rPr>
          <w:rFonts w:ascii="Times New Roman" w:hAnsi="Times New Roman"/>
          <w:sz w:val="24"/>
          <w:szCs w:val="24"/>
        </w:rPr>
      </w:pPr>
      <w:r w:rsidRPr="00BE1083">
        <w:rPr>
          <w:rFonts w:ascii="Times New Roman" w:hAnsi="Times New Roman"/>
          <w:sz w:val="24"/>
          <w:szCs w:val="24"/>
        </w:rPr>
        <w:t xml:space="preserve">Майно перебуває на балансі ____________________________________________________ </w:t>
      </w:r>
      <w:r>
        <w:rPr>
          <w:rFonts w:ascii="Times New Roman" w:hAnsi="Times New Roman"/>
          <w:sz w:val="24"/>
          <w:szCs w:val="24"/>
          <w:lang w:val="uk-UA"/>
        </w:rPr>
        <w:t xml:space="preserve">                                                                                      </w:t>
      </w:r>
      <w:r w:rsidRPr="00BE1083">
        <w:rPr>
          <w:rFonts w:ascii="Times New Roman" w:hAnsi="Times New Roman"/>
          <w:sz w:val="24"/>
          <w:szCs w:val="24"/>
        </w:rPr>
        <w:t>(найменування балансоутримувача)</w:t>
      </w:r>
    </w:p>
    <w:p w:rsidR="00F47A2A" w:rsidRDefault="00F47A2A" w:rsidP="00975E33">
      <w:pPr>
        <w:rPr>
          <w:rFonts w:ascii="Times New Roman" w:hAnsi="Times New Roman"/>
          <w:sz w:val="24"/>
          <w:szCs w:val="24"/>
          <w:lang w:val="uk-UA"/>
        </w:rPr>
      </w:pPr>
    </w:p>
    <w:tbl>
      <w:tblPr>
        <w:tblW w:w="11636"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552"/>
        <w:gridCol w:w="1002"/>
        <w:gridCol w:w="2967"/>
        <w:gridCol w:w="1134"/>
        <w:gridCol w:w="3016"/>
        <w:gridCol w:w="398"/>
      </w:tblGrid>
      <w:tr w:rsidR="00F47A2A" w:rsidRPr="004B051D" w:rsidTr="001D7948">
        <w:trPr>
          <w:gridAfter w:val="1"/>
          <w:wAfter w:w="398" w:type="dxa"/>
          <w:trHeight w:val="1140"/>
        </w:trPr>
        <w:tc>
          <w:tcPr>
            <w:tcW w:w="567" w:type="dxa"/>
            <w:vMerge w:val="restart"/>
          </w:tcPr>
          <w:p w:rsidR="00F47A2A" w:rsidRPr="004B051D" w:rsidRDefault="00F47A2A" w:rsidP="004B051D">
            <w:pPr>
              <w:spacing w:after="0" w:line="240" w:lineRule="auto"/>
              <w:rPr>
                <w:rFonts w:ascii="Times New Roman" w:hAnsi="Times New Roman"/>
                <w:lang w:val="uk-UA"/>
              </w:rPr>
            </w:pPr>
            <w:r w:rsidRPr="004B051D">
              <w:rPr>
                <w:rFonts w:ascii="Times New Roman" w:hAnsi="Times New Roman"/>
                <w:lang w:val="uk-UA"/>
              </w:rPr>
              <w:t>№ з/п</w:t>
            </w:r>
          </w:p>
        </w:tc>
        <w:tc>
          <w:tcPr>
            <w:tcW w:w="2552" w:type="dxa"/>
            <w:vMerge w:val="restart"/>
          </w:tcPr>
          <w:p w:rsidR="00F47A2A" w:rsidRPr="004B051D" w:rsidRDefault="00F47A2A" w:rsidP="004B051D">
            <w:pPr>
              <w:spacing w:after="0" w:line="240" w:lineRule="auto"/>
              <w:jc w:val="center"/>
              <w:rPr>
                <w:rFonts w:ascii="Times New Roman" w:hAnsi="Times New Roman"/>
              </w:rPr>
            </w:pPr>
            <w:r w:rsidRPr="004B051D">
              <w:rPr>
                <w:rFonts w:ascii="Times New Roman" w:hAnsi="Times New Roman"/>
              </w:rPr>
              <w:t>Назва та місцезнаходження об'єкта оренди</w:t>
            </w:r>
          </w:p>
        </w:tc>
        <w:tc>
          <w:tcPr>
            <w:tcW w:w="1002" w:type="dxa"/>
            <w:vMerge w:val="restart"/>
          </w:tcPr>
          <w:p w:rsidR="00F47A2A" w:rsidRPr="004B051D" w:rsidRDefault="00F47A2A" w:rsidP="004B051D">
            <w:pPr>
              <w:spacing w:after="0" w:line="240" w:lineRule="auto"/>
              <w:jc w:val="center"/>
              <w:rPr>
                <w:rFonts w:ascii="Times New Roman" w:hAnsi="Times New Roman"/>
                <w:vertAlign w:val="superscript"/>
                <w:lang w:val="uk-UA"/>
              </w:rPr>
            </w:pPr>
            <w:r w:rsidRPr="004B051D">
              <w:rPr>
                <w:rFonts w:ascii="Times New Roman" w:hAnsi="Times New Roman"/>
              </w:rPr>
              <w:t xml:space="preserve">Площа об'єкта оренди, </w:t>
            </w:r>
            <w:r w:rsidRPr="004B051D">
              <w:rPr>
                <w:rFonts w:ascii="Times New Roman" w:hAnsi="Times New Roman"/>
                <w:lang w:val="uk-UA"/>
              </w:rPr>
              <w:t>кв.м</w:t>
            </w:r>
          </w:p>
          <w:p w:rsidR="00F47A2A" w:rsidRPr="004B051D" w:rsidRDefault="00F47A2A" w:rsidP="004B051D">
            <w:pPr>
              <w:spacing w:after="0" w:line="240" w:lineRule="auto"/>
              <w:jc w:val="center"/>
              <w:rPr>
                <w:rFonts w:ascii="Times New Roman" w:hAnsi="Times New Roman"/>
              </w:rPr>
            </w:pPr>
          </w:p>
        </w:tc>
        <w:tc>
          <w:tcPr>
            <w:tcW w:w="2967" w:type="dxa"/>
            <w:vMerge w:val="restart"/>
          </w:tcPr>
          <w:p w:rsidR="00F47A2A" w:rsidRPr="004B051D" w:rsidRDefault="00F47A2A" w:rsidP="004B051D">
            <w:pPr>
              <w:spacing w:after="0" w:line="240" w:lineRule="auto"/>
              <w:jc w:val="center"/>
              <w:rPr>
                <w:rFonts w:ascii="Times New Roman" w:hAnsi="Times New Roman"/>
              </w:rPr>
            </w:pPr>
            <w:r w:rsidRPr="004B051D">
              <w:rPr>
                <w:rFonts w:ascii="Times New Roman" w:hAnsi="Times New Roman"/>
              </w:rPr>
              <w:t>Вартість об'єкта оренди за незалежною оцінкою на "___" _________ 20___ року</w:t>
            </w:r>
          </w:p>
          <w:p w:rsidR="00F47A2A" w:rsidRPr="006819D6" w:rsidRDefault="00F47A2A" w:rsidP="006819D6">
            <w:pPr>
              <w:spacing w:after="0" w:line="240" w:lineRule="auto"/>
              <w:rPr>
                <w:rFonts w:ascii="Times New Roman" w:hAnsi="Times New Roman"/>
                <w:lang w:val="uk-UA"/>
              </w:rPr>
            </w:pPr>
          </w:p>
        </w:tc>
        <w:tc>
          <w:tcPr>
            <w:tcW w:w="1134" w:type="dxa"/>
            <w:vMerge w:val="restart"/>
          </w:tcPr>
          <w:p w:rsidR="00F47A2A" w:rsidRPr="004B051D" w:rsidRDefault="00F47A2A" w:rsidP="004B051D">
            <w:pPr>
              <w:spacing w:after="0" w:line="240" w:lineRule="auto"/>
              <w:jc w:val="center"/>
              <w:rPr>
                <w:rFonts w:ascii="Times New Roman" w:hAnsi="Times New Roman"/>
              </w:rPr>
            </w:pPr>
            <w:r w:rsidRPr="004B051D">
              <w:rPr>
                <w:rFonts w:ascii="Times New Roman" w:hAnsi="Times New Roman"/>
              </w:rPr>
              <w:t>Орендна ставка*, %</w:t>
            </w:r>
          </w:p>
          <w:p w:rsidR="00F47A2A" w:rsidRPr="004B051D" w:rsidRDefault="00F47A2A" w:rsidP="004B051D">
            <w:pPr>
              <w:spacing w:after="0" w:line="240" w:lineRule="auto"/>
              <w:jc w:val="center"/>
              <w:rPr>
                <w:rFonts w:ascii="Times New Roman" w:hAnsi="Times New Roman"/>
              </w:rPr>
            </w:pPr>
          </w:p>
        </w:tc>
        <w:tc>
          <w:tcPr>
            <w:tcW w:w="3016" w:type="dxa"/>
            <w:vMerge w:val="restart"/>
          </w:tcPr>
          <w:p w:rsidR="00F47A2A" w:rsidRPr="004B051D" w:rsidRDefault="00F47A2A" w:rsidP="006819D6">
            <w:pPr>
              <w:spacing w:after="0" w:line="240" w:lineRule="auto"/>
              <w:jc w:val="center"/>
              <w:rPr>
                <w:rFonts w:ascii="Times New Roman" w:hAnsi="Times New Roman"/>
              </w:rPr>
            </w:pPr>
            <w:r w:rsidRPr="004B051D">
              <w:rPr>
                <w:rFonts w:ascii="Times New Roman" w:hAnsi="Times New Roman"/>
              </w:rPr>
              <w:t>Орендна плата за</w:t>
            </w:r>
            <w:r>
              <w:rPr>
                <w:rFonts w:ascii="Times New Roman" w:hAnsi="Times New Roman"/>
                <w:lang w:val="uk-UA"/>
              </w:rPr>
              <w:t xml:space="preserve">                       </w:t>
            </w:r>
            <w:r w:rsidRPr="004B051D">
              <w:rPr>
                <w:rFonts w:ascii="Times New Roman" w:hAnsi="Times New Roman"/>
              </w:rPr>
              <w:t>базовий мі</w:t>
            </w:r>
            <w:r w:rsidRPr="004B051D">
              <w:rPr>
                <w:rFonts w:ascii="Times New Roman" w:hAnsi="Times New Roman"/>
                <w:lang w:val="uk-UA"/>
              </w:rPr>
              <w:t>сяць</w:t>
            </w:r>
          </w:p>
        </w:tc>
      </w:tr>
      <w:tr w:rsidR="00F47A2A" w:rsidRPr="004B051D" w:rsidTr="004D6D3A">
        <w:trPr>
          <w:trHeight w:val="1340"/>
        </w:trPr>
        <w:tc>
          <w:tcPr>
            <w:tcW w:w="567" w:type="dxa"/>
            <w:vMerge/>
          </w:tcPr>
          <w:p w:rsidR="00F47A2A" w:rsidRPr="004B051D" w:rsidRDefault="00F47A2A" w:rsidP="004B051D">
            <w:pPr>
              <w:spacing w:after="0" w:line="240" w:lineRule="auto"/>
              <w:rPr>
                <w:rFonts w:ascii="Times New Roman" w:hAnsi="Times New Roman"/>
                <w:sz w:val="24"/>
                <w:szCs w:val="24"/>
                <w:lang w:val="uk-UA"/>
              </w:rPr>
            </w:pPr>
          </w:p>
        </w:tc>
        <w:tc>
          <w:tcPr>
            <w:tcW w:w="2552" w:type="dxa"/>
            <w:vMerge/>
          </w:tcPr>
          <w:p w:rsidR="00F47A2A" w:rsidRPr="004B051D" w:rsidRDefault="00F47A2A" w:rsidP="004B051D">
            <w:pPr>
              <w:spacing w:after="0" w:line="240" w:lineRule="auto"/>
              <w:rPr>
                <w:rFonts w:ascii="Times New Roman" w:hAnsi="Times New Roman"/>
                <w:sz w:val="24"/>
                <w:szCs w:val="24"/>
              </w:rPr>
            </w:pPr>
          </w:p>
        </w:tc>
        <w:tc>
          <w:tcPr>
            <w:tcW w:w="1002" w:type="dxa"/>
            <w:vMerge/>
          </w:tcPr>
          <w:p w:rsidR="00F47A2A" w:rsidRPr="004B051D" w:rsidRDefault="00F47A2A" w:rsidP="004B051D">
            <w:pPr>
              <w:spacing w:after="0" w:line="240" w:lineRule="auto"/>
              <w:rPr>
                <w:rFonts w:ascii="Times New Roman" w:hAnsi="Times New Roman"/>
                <w:sz w:val="24"/>
                <w:szCs w:val="24"/>
              </w:rPr>
            </w:pPr>
          </w:p>
        </w:tc>
        <w:tc>
          <w:tcPr>
            <w:tcW w:w="2967" w:type="dxa"/>
            <w:vMerge/>
          </w:tcPr>
          <w:p w:rsidR="00F47A2A" w:rsidRPr="004B051D" w:rsidRDefault="00F47A2A" w:rsidP="004B051D">
            <w:pPr>
              <w:spacing w:after="0" w:line="240" w:lineRule="auto"/>
              <w:rPr>
                <w:rFonts w:ascii="Times New Roman" w:hAnsi="Times New Roman"/>
                <w:sz w:val="24"/>
                <w:szCs w:val="24"/>
              </w:rPr>
            </w:pPr>
          </w:p>
        </w:tc>
        <w:tc>
          <w:tcPr>
            <w:tcW w:w="1134" w:type="dxa"/>
            <w:vMerge/>
          </w:tcPr>
          <w:p w:rsidR="00F47A2A" w:rsidRPr="004B051D" w:rsidRDefault="00F47A2A" w:rsidP="004B051D">
            <w:pPr>
              <w:spacing w:after="0" w:line="240" w:lineRule="auto"/>
              <w:rPr>
                <w:rFonts w:ascii="Times New Roman" w:hAnsi="Times New Roman"/>
                <w:sz w:val="24"/>
                <w:szCs w:val="24"/>
              </w:rPr>
            </w:pPr>
          </w:p>
        </w:tc>
        <w:tc>
          <w:tcPr>
            <w:tcW w:w="3016" w:type="dxa"/>
            <w:vMerge/>
          </w:tcPr>
          <w:p w:rsidR="00F47A2A" w:rsidRPr="004B051D" w:rsidRDefault="00F47A2A" w:rsidP="004B051D">
            <w:pPr>
              <w:spacing w:after="0" w:line="240" w:lineRule="auto"/>
              <w:jc w:val="center"/>
              <w:rPr>
                <w:rFonts w:ascii="Times New Roman" w:hAnsi="Times New Roman"/>
                <w:lang w:val="uk-UA"/>
              </w:rPr>
            </w:pPr>
          </w:p>
        </w:tc>
        <w:tc>
          <w:tcPr>
            <w:tcW w:w="398" w:type="dxa"/>
            <w:tcBorders>
              <w:top w:val="nil"/>
              <w:bottom w:val="nil"/>
              <w:right w:val="nil"/>
            </w:tcBorders>
          </w:tcPr>
          <w:p w:rsidR="00F47A2A" w:rsidRPr="004B051D" w:rsidRDefault="00F47A2A" w:rsidP="004B051D">
            <w:pPr>
              <w:spacing w:after="0" w:line="240" w:lineRule="auto"/>
              <w:rPr>
                <w:rFonts w:ascii="Times New Roman" w:hAnsi="Times New Roman"/>
                <w:sz w:val="24"/>
                <w:szCs w:val="24"/>
                <w:lang w:val="uk-UA"/>
              </w:rPr>
            </w:pPr>
          </w:p>
        </w:tc>
      </w:tr>
      <w:tr w:rsidR="00F47A2A" w:rsidRPr="004B051D" w:rsidTr="0060230C">
        <w:trPr>
          <w:gridAfter w:val="1"/>
          <w:wAfter w:w="398" w:type="dxa"/>
        </w:trPr>
        <w:tc>
          <w:tcPr>
            <w:tcW w:w="567" w:type="dxa"/>
          </w:tcPr>
          <w:p w:rsidR="00F47A2A" w:rsidRPr="004B051D" w:rsidRDefault="00F47A2A" w:rsidP="004B051D">
            <w:pPr>
              <w:spacing w:after="0" w:line="240" w:lineRule="auto"/>
              <w:jc w:val="center"/>
              <w:rPr>
                <w:rFonts w:ascii="Times New Roman" w:hAnsi="Times New Roman"/>
                <w:lang w:val="uk-UA"/>
              </w:rPr>
            </w:pPr>
            <w:r w:rsidRPr="004B051D">
              <w:rPr>
                <w:rFonts w:ascii="Times New Roman" w:hAnsi="Times New Roman"/>
                <w:lang w:val="uk-UA"/>
              </w:rPr>
              <w:t>1</w:t>
            </w:r>
          </w:p>
        </w:tc>
        <w:tc>
          <w:tcPr>
            <w:tcW w:w="2552" w:type="dxa"/>
          </w:tcPr>
          <w:p w:rsidR="00F47A2A" w:rsidRPr="004B051D" w:rsidRDefault="00F47A2A" w:rsidP="004B051D">
            <w:pPr>
              <w:spacing w:after="0" w:line="240" w:lineRule="auto"/>
              <w:jc w:val="center"/>
              <w:rPr>
                <w:rFonts w:ascii="Times New Roman" w:hAnsi="Times New Roman"/>
                <w:lang w:val="uk-UA"/>
              </w:rPr>
            </w:pPr>
            <w:r w:rsidRPr="004B051D">
              <w:rPr>
                <w:rFonts w:ascii="Times New Roman" w:hAnsi="Times New Roman"/>
                <w:lang w:val="uk-UA"/>
              </w:rPr>
              <w:t>2</w:t>
            </w:r>
          </w:p>
        </w:tc>
        <w:tc>
          <w:tcPr>
            <w:tcW w:w="1002" w:type="dxa"/>
          </w:tcPr>
          <w:p w:rsidR="00F47A2A" w:rsidRPr="004B051D" w:rsidRDefault="00F47A2A" w:rsidP="004B051D">
            <w:pPr>
              <w:spacing w:after="0" w:line="240" w:lineRule="auto"/>
              <w:jc w:val="center"/>
              <w:rPr>
                <w:rFonts w:ascii="Times New Roman" w:hAnsi="Times New Roman"/>
                <w:lang w:val="uk-UA"/>
              </w:rPr>
            </w:pPr>
            <w:r w:rsidRPr="004B051D">
              <w:rPr>
                <w:rFonts w:ascii="Times New Roman" w:hAnsi="Times New Roman"/>
                <w:lang w:val="uk-UA"/>
              </w:rPr>
              <w:t>3</w:t>
            </w:r>
          </w:p>
        </w:tc>
        <w:tc>
          <w:tcPr>
            <w:tcW w:w="2967" w:type="dxa"/>
          </w:tcPr>
          <w:p w:rsidR="00F47A2A" w:rsidRPr="004B051D" w:rsidRDefault="00F47A2A" w:rsidP="004B051D">
            <w:pPr>
              <w:spacing w:after="0" w:line="240" w:lineRule="auto"/>
              <w:jc w:val="center"/>
              <w:rPr>
                <w:rFonts w:ascii="Times New Roman" w:hAnsi="Times New Roman"/>
                <w:lang w:val="uk-UA"/>
              </w:rPr>
            </w:pPr>
            <w:r w:rsidRPr="004B051D">
              <w:rPr>
                <w:rFonts w:ascii="Times New Roman" w:hAnsi="Times New Roman"/>
                <w:lang w:val="uk-UA"/>
              </w:rPr>
              <w:t>4</w:t>
            </w:r>
          </w:p>
        </w:tc>
        <w:tc>
          <w:tcPr>
            <w:tcW w:w="1134" w:type="dxa"/>
          </w:tcPr>
          <w:p w:rsidR="00F47A2A" w:rsidRPr="004B051D" w:rsidRDefault="00F47A2A" w:rsidP="004B051D">
            <w:pPr>
              <w:spacing w:after="0" w:line="240" w:lineRule="auto"/>
              <w:jc w:val="center"/>
              <w:rPr>
                <w:rFonts w:ascii="Times New Roman" w:hAnsi="Times New Roman"/>
                <w:lang w:val="uk-UA"/>
              </w:rPr>
            </w:pPr>
            <w:r w:rsidRPr="004B051D">
              <w:rPr>
                <w:rFonts w:ascii="Times New Roman" w:hAnsi="Times New Roman"/>
                <w:lang w:val="uk-UA"/>
              </w:rPr>
              <w:t>5</w:t>
            </w:r>
          </w:p>
        </w:tc>
        <w:tc>
          <w:tcPr>
            <w:tcW w:w="3016" w:type="dxa"/>
          </w:tcPr>
          <w:p w:rsidR="00F47A2A" w:rsidRPr="004B051D" w:rsidRDefault="00F47A2A" w:rsidP="004B051D">
            <w:pPr>
              <w:spacing w:after="0" w:line="240" w:lineRule="auto"/>
              <w:jc w:val="center"/>
              <w:rPr>
                <w:rFonts w:ascii="Times New Roman" w:hAnsi="Times New Roman"/>
                <w:lang w:val="uk-UA"/>
              </w:rPr>
            </w:pPr>
            <w:r w:rsidRPr="004B051D">
              <w:rPr>
                <w:rFonts w:ascii="Times New Roman" w:hAnsi="Times New Roman"/>
                <w:lang w:val="uk-UA"/>
              </w:rPr>
              <w:t>6</w:t>
            </w:r>
          </w:p>
        </w:tc>
      </w:tr>
      <w:tr w:rsidR="00F47A2A" w:rsidRPr="004B051D" w:rsidTr="00377943">
        <w:trPr>
          <w:gridAfter w:val="1"/>
          <w:wAfter w:w="398" w:type="dxa"/>
          <w:trHeight w:val="160"/>
        </w:trPr>
        <w:tc>
          <w:tcPr>
            <w:tcW w:w="567" w:type="dxa"/>
          </w:tcPr>
          <w:p w:rsidR="00F47A2A" w:rsidRPr="004B051D" w:rsidRDefault="00F47A2A" w:rsidP="004B051D">
            <w:pPr>
              <w:spacing w:after="0" w:line="240" w:lineRule="auto"/>
              <w:rPr>
                <w:rFonts w:ascii="Times New Roman" w:hAnsi="Times New Roman"/>
                <w:sz w:val="24"/>
                <w:szCs w:val="24"/>
              </w:rPr>
            </w:pPr>
          </w:p>
        </w:tc>
        <w:tc>
          <w:tcPr>
            <w:tcW w:w="2552" w:type="dxa"/>
          </w:tcPr>
          <w:p w:rsidR="00F47A2A" w:rsidRPr="004B051D" w:rsidRDefault="00F47A2A" w:rsidP="004B051D">
            <w:pPr>
              <w:spacing w:after="0" w:line="240" w:lineRule="auto"/>
              <w:rPr>
                <w:rFonts w:ascii="Times New Roman" w:hAnsi="Times New Roman"/>
                <w:sz w:val="24"/>
                <w:szCs w:val="24"/>
                <w:lang w:val="uk-UA"/>
              </w:rPr>
            </w:pPr>
          </w:p>
        </w:tc>
        <w:tc>
          <w:tcPr>
            <w:tcW w:w="1002" w:type="dxa"/>
          </w:tcPr>
          <w:p w:rsidR="00F47A2A" w:rsidRPr="004B051D" w:rsidRDefault="00F47A2A" w:rsidP="004B051D">
            <w:pPr>
              <w:spacing w:after="0" w:line="240" w:lineRule="auto"/>
              <w:rPr>
                <w:rFonts w:ascii="Times New Roman" w:hAnsi="Times New Roman"/>
                <w:sz w:val="24"/>
                <w:szCs w:val="24"/>
              </w:rPr>
            </w:pPr>
          </w:p>
        </w:tc>
        <w:tc>
          <w:tcPr>
            <w:tcW w:w="2967" w:type="dxa"/>
          </w:tcPr>
          <w:p w:rsidR="00F47A2A" w:rsidRPr="004B051D" w:rsidRDefault="00F47A2A" w:rsidP="004B051D">
            <w:pPr>
              <w:spacing w:after="0" w:line="240" w:lineRule="auto"/>
              <w:rPr>
                <w:rFonts w:ascii="Times New Roman" w:hAnsi="Times New Roman"/>
                <w:sz w:val="24"/>
                <w:szCs w:val="24"/>
              </w:rPr>
            </w:pPr>
          </w:p>
        </w:tc>
        <w:tc>
          <w:tcPr>
            <w:tcW w:w="1134" w:type="dxa"/>
          </w:tcPr>
          <w:p w:rsidR="00F47A2A" w:rsidRPr="004B051D" w:rsidRDefault="00F47A2A" w:rsidP="004B051D">
            <w:pPr>
              <w:spacing w:after="0" w:line="240" w:lineRule="auto"/>
              <w:rPr>
                <w:rFonts w:ascii="Times New Roman" w:hAnsi="Times New Roman"/>
                <w:sz w:val="24"/>
                <w:szCs w:val="24"/>
              </w:rPr>
            </w:pPr>
          </w:p>
        </w:tc>
        <w:tc>
          <w:tcPr>
            <w:tcW w:w="3016"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CC41C3">
        <w:trPr>
          <w:gridAfter w:val="1"/>
          <w:wAfter w:w="398" w:type="dxa"/>
          <w:trHeight w:val="200"/>
        </w:trPr>
        <w:tc>
          <w:tcPr>
            <w:tcW w:w="567" w:type="dxa"/>
          </w:tcPr>
          <w:p w:rsidR="00F47A2A" w:rsidRPr="004B051D" w:rsidRDefault="00F47A2A" w:rsidP="004B051D">
            <w:pPr>
              <w:spacing w:after="0" w:line="240" w:lineRule="auto"/>
              <w:rPr>
                <w:rFonts w:ascii="Times New Roman" w:hAnsi="Times New Roman"/>
                <w:sz w:val="24"/>
                <w:szCs w:val="24"/>
              </w:rPr>
            </w:pPr>
          </w:p>
        </w:tc>
        <w:tc>
          <w:tcPr>
            <w:tcW w:w="2552" w:type="dxa"/>
          </w:tcPr>
          <w:p w:rsidR="00F47A2A" w:rsidRPr="004B051D" w:rsidRDefault="00F47A2A" w:rsidP="004B051D">
            <w:pPr>
              <w:spacing w:after="0" w:line="240" w:lineRule="auto"/>
              <w:rPr>
                <w:rFonts w:ascii="Times New Roman" w:hAnsi="Times New Roman"/>
                <w:sz w:val="24"/>
                <w:szCs w:val="24"/>
                <w:lang w:val="uk-UA"/>
              </w:rPr>
            </w:pPr>
          </w:p>
        </w:tc>
        <w:tc>
          <w:tcPr>
            <w:tcW w:w="1002" w:type="dxa"/>
          </w:tcPr>
          <w:p w:rsidR="00F47A2A" w:rsidRPr="004B051D" w:rsidRDefault="00F47A2A" w:rsidP="004B051D">
            <w:pPr>
              <w:spacing w:after="0" w:line="240" w:lineRule="auto"/>
              <w:rPr>
                <w:rFonts w:ascii="Times New Roman" w:hAnsi="Times New Roman"/>
                <w:sz w:val="24"/>
                <w:szCs w:val="24"/>
              </w:rPr>
            </w:pPr>
          </w:p>
        </w:tc>
        <w:tc>
          <w:tcPr>
            <w:tcW w:w="2967" w:type="dxa"/>
          </w:tcPr>
          <w:p w:rsidR="00F47A2A" w:rsidRPr="004B051D" w:rsidRDefault="00F47A2A" w:rsidP="004B051D">
            <w:pPr>
              <w:spacing w:after="0" w:line="240" w:lineRule="auto"/>
              <w:rPr>
                <w:rFonts w:ascii="Times New Roman" w:hAnsi="Times New Roman"/>
                <w:sz w:val="24"/>
                <w:szCs w:val="24"/>
              </w:rPr>
            </w:pPr>
          </w:p>
        </w:tc>
        <w:tc>
          <w:tcPr>
            <w:tcW w:w="1134" w:type="dxa"/>
          </w:tcPr>
          <w:p w:rsidR="00F47A2A" w:rsidRPr="004B051D" w:rsidRDefault="00F47A2A" w:rsidP="004B051D">
            <w:pPr>
              <w:spacing w:after="0" w:line="240" w:lineRule="auto"/>
              <w:rPr>
                <w:rFonts w:ascii="Times New Roman" w:hAnsi="Times New Roman"/>
                <w:sz w:val="24"/>
                <w:szCs w:val="24"/>
              </w:rPr>
            </w:pPr>
          </w:p>
        </w:tc>
        <w:tc>
          <w:tcPr>
            <w:tcW w:w="3016"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7C7E49">
        <w:trPr>
          <w:gridAfter w:val="1"/>
          <w:wAfter w:w="398" w:type="dxa"/>
          <w:trHeight w:val="260"/>
        </w:trPr>
        <w:tc>
          <w:tcPr>
            <w:tcW w:w="567" w:type="dxa"/>
          </w:tcPr>
          <w:p w:rsidR="00F47A2A" w:rsidRPr="004B051D" w:rsidRDefault="00F47A2A" w:rsidP="004B051D">
            <w:pPr>
              <w:spacing w:after="0" w:line="240" w:lineRule="auto"/>
              <w:rPr>
                <w:rFonts w:ascii="Times New Roman" w:hAnsi="Times New Roman"/>
                <w:sz w:val="24"/>
                <w:szCs w:val="24"/>
              </w:rPr>
            </w:pPr>
          </w:p>
        </w:tc>
        <w:tc>
          <w:tcPr>
            <w:tcW w:w="2552" w:type="dxa"/>
          </w:tcPr>
          <w:p w:rsidR="00F47A2A" w:rsidRPr="004B051D" w:rsidRDefault="00F47A2A" w:rsidP="004B051D">
            <w:pPr>
              <w:spacing w:after="0" w:line="240" w:lineRule="auto"/>
              <w:rPr>
                <w:rFonts w:ascii="Times New Roman" w:hAnsi="Times New Roman"/>
                <w:sz w:val="24"/>
                <w:szCs w:val="24"/>
                <w:lang w:val="uk-UA"/>
              </w:rPr>
            </w:pPr>
          </w:p>
        </w:tc>
        <w:tc>
          <w:tcPr>
            <w:tcW w:w="1002" w:type="dxa"/>
          </w:tcPr>
          <w:p w:rsidR="00F47A2A" w:rsidRPr="004B051D" w:rsidRDefault="00F47A2A" w:rsidP="004B051D">
            <w:pPr>
              <w:spacing w:after="0" w:line="240" w:lineRule="auto"/>
              <w:rPr>
                <w:rFonts w:ascii="Times New Roman" w:hAnsi="Times New Roman"/>
                <w:sz w:val="24"/>
                <w:szCs w:val="24"/>
              </w:rPr>
            </w:pPr>
          </w:p>
        </w:tc>
        <w:tc>
          <w:tcPr>
            <w:tcW w:w="2967" w:type="dxa"/>
          </w:tcPr>
          <w:p w:rsidR="00F47A2A" w:rsidRPr="004B051D" w:rsidRDefault="00F47A2A" w:rsidP="004B051D">
            <w:pPr>
              <w:spacing w:after="0" w:line="240" w:lineRule="auto"/>
              <w:rPr>
                <w:rFonts w:ascii="Times New Roman" w:hAnsi="Times New Roman"/>
                <w:sz w:val="24"/>
                <w:szCs w:val="24"/>
              </w:rPr>
            </w:pPr>
          </w:p>
        </w:tc>
        <w:tc>
          <w:tcPr>
            <w:tcW w:w="1134" w:type="dxa"/>
          </w:tcPr>
          <w:p w:rsidR="00F47A2A" w:rsidRPr="004B051D" w:rsidRDefault="00F47A2A" w:rsidP="004B051D">
            <w:pPr>
              <w:spacing w:after="0" w:line="240" w:lineRule="auto"/>
              <w:rPr>
                <w:rFonts w:ascii="Times New Roman" w:hAnsi="Times New Roman"/>
                <w:sz w:val="24"/>
                <w:szCs w:val="24"/>
              </w:rPr>
            </w:pPr>
          </w:p>
        </w:tc>
        <w:tc>
          <w:tcPr>
            <w:tcW w:w="3016" w:type="dxa"/>
          </w:tcPr>
          <w:p w:rsidR="00F47A2A" w:rsidRPr="004B051D" w:rsidRDefault="00F47A2A" w:rsidP="004B051D">
            <w:pPr>
              <w:spacing w:after="0" w:line="240" w:lineRule="auto"/>
              <w:jc w:val="center"/>
              <w:rPr>
                <w:rFonts w:ascii="Times New Roman" w:hAnsi="Times New Roman"/>
                <w:sz w:val="24"/>
                <w:szCs w:val="24"/>
              </w:rPr>
            </w:pPr>
          </w:p>
        </w:tc>
      </w:tr>
      <w:tr w:rsidR="00F47A2A" w:rsidRPr="004B051D" w:rsidTr="0010617A">
        <w:trPr>
          <w:gridAfter w:val="1"/>
          <w:wAfter w:w="398" w:type="dxa"/>
          <w:trHeight w:val="190"/>
        </w:trPr>
        <w:tc>
          <w:tcPr>
            <w:tcW w:w="567" w:type="dxa"/>
          </w:tcPr>
          <w:p w:rsidR="00F47A2A" w:rsidRPr="004B051D" w:rsidRDefault="00F47A2A" w:rsidP="004B051D">
            <w:pPr>
              <w:spacing w:after="0" w:line="240" w:lineRule="auto"/>
              <w:rPr>
                <w:rFonts w:ascii="Times New Roman" w:hAnsi="Times New Roman"/>
                <w:sz w:val="24"/>
                <w:szCs w:val="24"/>
              </w:rPr>
            </w:pPr>
          </w:p>
        </w:tc>
        <w:tc>
          <w:tcPr>
            <w:tcW w:w="2552" w:type="dxa"/>
          </w:tcPr>
          <w:p w:rsidR="00F47A2A" w:rsidRPr="004B051D" w:rsidRDefault="00F47A2A" w:rsidP="004B051D">
            <w:pPr>
              <w:spacing w:after="0" w:line="240" w:lineRule="auto"/>
              <w:rPr>
                <w:rFonts w:ascii="Times New Roman" w:hAnsi="Times New Roman"/>
                <w:sz w:val="24"/>
                <w:szCs w:val="24"/>
                <w:lang w:val="uk-UA"/>
              </w:rPr>
            </w:pPr>
          </w:p>
        </w:tc>
        <w:tc>
          <w:tcPr>
            <w:tcW w:w="1002" w:type="dxa"/>
          </w:tcPr>
          <w:p w:rsidR="00F47A2A" w:rsidRPr="004B051D" w:rsidRDefault="00F47A2A" w:rsidP="004B051D">
            <w:pPr>
              <w:spacing w:after="0" w:line="240" w:lineRule="auto"/>
              <w:rPr>
                <w:rFonts w:ascii="Times New Roman" w:hAnsi="Times New Roman"/>
                <w:sz w:val="24"/>
                <w:szCs w:val="24"/>
              </w:rPr>
            </w:pPr>
          </w:p>
        </w:tc>
        <w:tc>
          <w:tcPr>
            <w:tcW w:w="2967" w:type="dxa"/>
          </w:tcPr>
          <w:p w:rsidR="00F47A2A" w:rsidRPr="004B051D" w:rsidRDefault="00F47A2A" w:rsidP="004B051D">
            <w:pPr>
              <w:spacing w:after="0" w:line="240" w:lineRule="auto"/>
              <w:rPr>
                <w:rFonts w:ascii="Times New Roman" w:hAnsi="Times New Roman"/>
                <w:sz w:val="24"/>
                <w:szCs w:val="24"/>
              </w:rPr>
            </w:pPr>
          </w:p>
        </w:tc>
        <w:tc>
          <w:tcPr>
            <w:tcW w:w="1134" w:type="dxa"/>
          </w:tcPr>
          <w:p w:rsidR="00F47A2A" w:rsidRPr="004B051D" w:rsidRDefault="00F47A2A" w:rsidP="004B051D">
            <w:pPr>
              <w:spacing w:after="0" w:line="240" w:lineRule="auto"/>
              <w:rPr>
                <w:rFonts w:ascii="Times New Roman" w:hAnsi="Times New Roman"/>
                <w:sz w:val="24"/>
                <w:szCs w:val="24"/>
              </w:rPr>
            </w:pPr>
          </w:p>
        </w:tc>
        <w:tc>
          <w:tcPr>
            <w:tcW w:w="3016" w:type="dxa"/>
          </w:tcPr>
          <w:p w:rsidR="00F47A2A" w:rsidRPr="004B051D" w:rsidRDefault="00F47A2A" w:rsidP="004B051D">
            <w:pPr>
              <w:spacing w:after="0" w:line="240" w:lineRule="auto"/>
              <w:jc w:val="center"/>
              <w:rPr>
                <w:rFonts w:ascii="Times New Roman" w:hAnsi="Times New Roman"/>
                <w:sz w:val="24"/>
                <w:szCs w:val="24"/>
              </w:rPr>
            </w:pPr>
          </w:p>
        </w:tc>
      </w:tr>
    </w:tbl>
    <w:p w:rsidR="00F47A2A" w:rsidRDefault="00F47A2A" w:rsidP="00975E33">
      <w:pPr>
        <w:rPr>
          <w:rFonts w:ascii="Times New Roman" w:hAnsi="Times New Roman"/>
          <w:sz w:val="24"/>
          <w:szCs w:val="24"/>
          <w:lang w:val="uk-UA"/>
        </w:rPr>
      </w:pPr>
    </w:p>
    <w:p w:rsidR="00F47A2A" w:rsidRPr="00BE1083" w:rsidRDefault="00F47A2A" w:rsidP="00975E33">
      <w:pPr>
        <w:rPr>
          <w:rFonts w:ascii="Times New Roman" w:hAnsi="Times New Roman"/>
          <w:sz w:val="24"/>
          <w:szCs w:val="24"/>
        </w:rPr>
      </w:pPr>
      <w:r w:rsidRPr="00BE1083">
        <w:rPr>
          <w:rFonts w:ascii="Times New Roman" w:hAnsi="Times New Roman"/>
          <w:sz w:val="24"/>
          <w:szCs w:val="24"/>
        </w:rPr>
        <w:t xml:space="preserve">* Орендна ставка визначається на підставі цільового призначення згідно із Додатком 1 або Додатком 2 до цієї Методики. </w:t>
      </w:r>
    </w:p>
    <w:p w:rsidR="00F47A2A" w:rsidRDefault="00F47A2A" w:rsidP="00975E33">
      <w:pPr>
        <w:rPr>
          <w:rFonts w:ascii="Times New Roman" w:hAnsi="Times New Roman"/>
          <w:sz w:val="24"/>
          <w:szCs w:val="24"/>
          <w:lang w:val="uk-UA"/>
        </w:rPr>
      </w:pPr>
      <w:r w:rsidRPr="00BE1083">
        <w:rPr>
          <w:rFonts w:ascii="Times New Roman" w:hAnsi="Times New Roman"/>
          <w:sz w:val="24"/>
          <w:szCs w:val="24"/>
        </w:rPr>
        <w:t xml:space="preserve">Якщо між датою визначення орендної плати за базовий місяць і датою підписання акту приймання-передавання Майна минуло більше ніж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w:t>
      </w:r>
    </w:p>
    <w:p w:rsidR="00F47A2A" w:rsidRPr="00BE1083" w:rsidRDefault="00F47A2A" w:rsidP="00975E33">
      <w:pPr>
        <w:rPr>
          <w:rFonts w:ascii="Times New Roman" w:hAnsi="Times New Roman"/>
          <w:sz w:val="24"/>
          <w:szCs w:val="24"/>
        </w:rPr>
      </w:pPr>
      <w:r w:rsidRPr="00BE1083">
        <w:rPr>
          <w:rFonts w:ascii="Times New Roman" w:hAnsi="Times New Roman"/>
          <w:sz w:val="24"/>
          <w:szCs w:val="24"/>
        </w:rPr>
        <w:t xml:space="preserve">** Оподаткування орендної плати здійснюється відповідно до вимог чинного законодавства. </w:t>
      </w:r>
    </w:p>
    <w:p w:rsidR="00F47A2A" w:rsidRDefault="00F47A2A" w:rsidP="00975E33">
      <w:pPr>
        <w:rPr>
          <w:rFonts w:ascii="Times New Roman" w:hAnsi="Times New Roman"/>
          <w:sz w:val="24"/>
          <w:szCs w:val="24"/>
          <w:lang w:val="uk-UA"/>
        </w:rPr>
      </w:pPr>
    </w:p>
    <w:p w:rsidR="00F47A2A" w:rsidRPr="000525DF" w:rsidRDefault="00F47A2A" w:rsidP="00975E33">
      <w:pPr>
        <w:rPr>
          <w:rFonts w:ascii="Times New Roman" w:hAnsi="Times New Roman"/>
          <w:sz w:val="24"/>
          <w:szCs w:val="24"/>
          <w:lang w:val="uk-UA"/>
        </w:rPr>
      </w:pPr>
      <w:r w:rsidRPr="00BE1083">
        <w:rPr>
          <w:rFonts w:ascii="Times New Roman" w:hAnsi="Times New Roman"/>
          <w:sz w:val="24"/>
          <w:szCs w:val="24"/>
        </w:rPr>
        <w:t>Уповноважена особа орендаря</w:t>
      </w:r>
      <w:r>
        <w:rPr>
          <w:rFonts w:ascii="Times New Roman" w:hAnsi="Times New Roman"/>
          <w:sz w:val="24"/>
          <w:szCs w:val="24"/>
          <w:lang w:val="uk-UA"/>
        </w:rPr>
        <w:t xml:space="preserve">          </w:t>
      </w:r>
      <w:r w:rsidRPr="00BE1083">
        <w:rPr>
          <w:rFonts w:ascii="Times New Roman" w:hAnsi="Times New Roman"/>
          <w:sz w:val="24"/>
          <w:szCs w:val="24"/>
        </w:rPr>
        <w:t xml:space="preserve"> ___________</w:t>
      </w:r>
      <w:r>
        <w:rPr>
          <w:rFonts w:ascii="Times New Roman" w:hAnsi="Times New Roman"/>
          <w:sz w:val="24"/>
          <w:szCs w:val="24"/>
          <w:lang w:val="uk-UA"/>
        </w:rPr>
        <w:t xml:space="preserve">          __________________________</w:t>
      </w:r>
    </w:p>
    <w:p w:rsidR="00F47A2A" w:rsidRPr="000525DF" w:rsidRDefault="00F47A2A" w:rsidP="00975E33">
      <w:pPr>
        <w:rPr>
          <w:rFonts w:ascii="Times New Roman" w:hAnsi="Times New Roman"/>
          <w:sz w:val="24"/>
          <w:szCs w:val="24"/>
          <w:lang w:val="uk-UA"/>
        </w:rPr>
      </w:pPr>
      <w:r>
        <w:rPr>
          <w:rFonts w:ascii="Times New Roman" w:hAnsi="Times New Roman"/>
          <w:sz w:val="18"/>
          <w:szCs w:val="18"/>
          <w:lang w:val="uk-UA"/>
        </w:rPr>
        <w:t xml:space="preserve">                                                                                           </w:t>
      </w:r>
      <w:r w:rsidRPr="000525DF">
        <w:rPr>
          <w:rFonts w:ascii="Times New Roman" w:hAnsi="Times New Roman"/>
          <w:sz w:val="18"/>
          <w:szCs w:val="18"/>
        </w:rPr>
        <w:t xml:space="preserve"> (підпис)</w:t>
      </w:r>
      <w:r>
        <w:rPr>
          <w:rFonts w:ascii="Times New Roman" w:hAnsi="Times New Roman"/>
          <w:sz w:val="18"/>
          <w:szCs w:val="18"/>
          <w:lang w:val="uk-UA"/>
        </w:rPr>
        <w:t xml:space="preserve">                                      ( </w:t>
      </w:r>
      <w:r w:rsidRPr="000525DF">
        <w:rPr>
          <w:rFonts w:ascii="Times New Roman" w:hAnsi="Times New Roman"/>
          <w:sz w:val="18"/>
          <w:szCs w:val="18"/>
        </w:rPr>
        <w:t>прізвище, ім'я, п</w:t>
      </w:r>
      <w:r>
        <w:rPr>
          <w:rFonts w:ascii="Times New Roman" w:hAnsi="Times New Roman"/>
          <w:sz w:val="18"/>
          <w:szCs w:val="18"/>
        </w:rPr>
        <w:t>о батьк</w:t>
      </w:r>
      <w:r>
        <w:rPr>
          <w:rFonts w:ascii="Times New Roman" w:hAnsi="Times New Roman"/>
          <w:sz w:val="18"/>
          <w:szCs w:val="18"/>
          <w:lang w:val="uk-UA"/>
        </w:rPr>
        <w:t>ові)</w:t>
      </w:r>
    </w:p>
    <w:p w:rsidR="00F47A2A" w:rsidRPr="000525DF" w:rsidRDefault="00F47A2A" w:rsidP="00975E33">
      <w:pPr>
        <w:rPr>
          <w:rFonts w:ascii="Times New Roman" w:hAnsi="Times New Roman"/>
          <w:sz w:val="24"/>
          <w:szCs w:val="24"/>
          <w:lang w:val="uk-UA"/>
        </w:rPr>
      </w:pPr>
      <w:r>
        <w:rPr>
          <w:rFonts w:ascii="Times New Roman" w:hAnsi="Times New Roman"/>
          <w:sz w:val="24"/>
          <w:szCs w:val="24"/>
        </w:rPr>
        <w:t xml:space="preserve">М. П. </w:t>
      </w:r>
    </w:p>
    <w:sectPr w:rsidR="00F47A2A" w:rsidRPr="000525DF" w:rsidSect="006E34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2467B"/>
    <w:multiLevelType w:val="hybridMultilevel"/>
    <w:tmpl w:val="D236F5CE"/>
    <w:lvl w:ilvl="0" w:tplc="78F6D964">
      <w:start w:val="1"/>
      <w:numFmt w:val="decimal"/>
      <w:lvlText w:val="%1."/>
      <w:lvlJc w:val="left"/>
      <w:pPr>
        <w:ind w:left="408" w:hanging="360"/>
      </w:pPr>
      <w:rPr>
        <w:rFonts w:cs="Times New Roman" w:hint="default"/>
        <w:b w:val="0"/>
      </w:rPr>
    </w:lvl>
    <w:lvl w:ilvl="1" w:tplc="04190019" w:tentative="1">
      <w:start w:val="1"/>
      <w:numFmt w:val="lowerLetter"/>
      <w:lvlText w:val="%2."/>
      <w:lvlJc w:val="left"/>
      <w:pPr>
        <w:ind w:left="1128" w:hanging="360"/>
      </w:pPr>
      <w:rPr>
        <w:rFonts w:cs="Times New Roman"/>
      </w:rPr>
    </w:lvl>
    <w:lvl w:ilvl="2" w:tplc="0419001B" w:tentative="1">
      <w:start w:val="1"/>
      <w:numFmt w:val="lowerRoman"/>
      <w:lvlText w:val="%3."/>
      <w:lvlJc w:val="right"/>
      <w:pPr>
        <w:ind w:left="1848" w:hanging="180"/>
      </w:pPr>
      <w:rPr>
        <w:rFonts w:cs="Times New Roman"/>
      </w:rPr>
    </w:lvl>
    <w:lvl w:ilvl="3" w:tplc="0419000F" w:tentative="1">
      <w:start w:val="1"/>
      <w:numFmt w:val="decimal"/>
      <w:lvlText w:val="%4."/>
      <w:lvlJc w:val="left"/>
      <w:pPr>
        <w:ind w:left="2568" w:hanging="360"/>
      </w:pPr>
      <w:rPr>
        <w:rFonts w:cs="Times New Roman"/>
      </w:rPr>
    </w:lvl>
    <w:lvl w:ilvl="4" w:tplc="04190019" w:tentative="1">
      <w:start w:val="1"/>
      <w:numFmt w:val="lowerLetter"/>
      <w:lvlText w:val="%5."/>
      <w:lvlJc w:val="left"/>
      <w:pPr>
        <w:ind w:left="3288" w:hanging="360"/>
      </w:pPr>
      <w:rPr>
        <w:rFonts w:cs="Times New Roman"/>
      </w:rPr>
    </w:lvl>
    <w:lvl w:ilvl="5" w:tplc="0419001B" w:tentative="1">
      <w:start w:val="1"/>
      <w:numFmt w:val="lowerRoman"/>
      <w:lvlText w:val="%6."/>
      <w:lvlJc w:val="right"/>
      <w:pPr>
        <w:ind w:left="4008" w:hanging="180"/>
      </w:pPr>
      <w:rPr>
        <w:rFonts w:cs="Times New Roman"/>
      </w:rPr>
    </w:lvl>
    <w:lvl w:ilvl="6" w:tplc="0419000F" w:tentative="1">
      <w:start w:val="1"/>
      <w:numFmt w:val="decimal"/>
      <w:lvlText w:val="%7."/>
      <w:lvlJc w:val="left"/>
      <w:pPr>
        <w:ind w:left="4728" w:hanging="360"/>
      </w:pPr>
      <w:rPr>
        <w:rFonts w:cs="Times New Roman"/>
      </w:rPr>
    </w:lvl>
    <w:lvl w:ilvl="7" w:tplc="04190019" w:tentative="1">
      <w:start w:val="1"/>
      <w:numFmt w:val="lowerLetter"/>
      <w:lvlText w:val="%8."/>
      <w:lvlJc w:val="left"/>
      <w:pPr>
        <w:ind w:left="5448" w:hanging="360"/>
      </w:pPr>
      <w:rPr>
        <w:rFonts w:cs="Times New Roman"/>
      </w:rPr>
    </w:lvl>
    <w:lvl w:ilvl="8" w:tplc="0419001B" w:tentative="1">
      <w:start w:val="1"/>
      <w:numFmt w:val="lowerRoman"/>
      <w:lvlText w:val="%9."/>
      <w:lvlJc w:val="right"/>
      <w:pPr>
        <w:ind w:left="6168" w:hanging="180"/>
      </w:pPr>
      <w:rPr>
        <w:rFonts w:cs="Times New Roman"/>
      </w:rPr>
    </w:lvl>
  </w:abstractNum>
  <w:abstractNum w:abstractNumId="1">
    <w:nsid w:val="705F31CA"/>
    <w:multiLevelType w:val="hybridMultilevel"/>
    <w:tmpl w:val="A24A6F78"/>
    <w:lvl w:ilvl="0" w:tplc="A202B498">
      <w:start w:val="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0616"/>
    <w:rsid w:val="0001453A"/>
    <w:rsid w:val="000525DF"/>
    <w:rsid w:val="00077EE0"/>
    <w:rsid w:val="000F369E"/>
    <w:rsid w:val="0010617A"/>
    <w:rsid w:val="001D7948"/>
    <w:rsid w:val="001F48EA"/>
    <w:rsid w:val="002555B1"/>
    <w:rsid w:val="002B325A"/>
    <w:rsid w:val="002D773E"/>
    <w:rsid w:val="003413E2"/>
    <w:rsid w:val="00377943"/>
    <w:rsid w:val="00394CBD"/>
    <w:rsid w:val="003B0615"/>
    <w:rsid w:val="003B47CA"/>
    <w:rsid w:val="004B051D"/>
    <w:rsid w:val="004C2D8F"/>
    <w:rsid w:val="004C4A63"/>
    <w:rsid w:val="004D6D3A"/>
    <w:rsid w:val="00514782"/>
    <w:rsid w:val="00540376"/>
    <w:rsid w:val="00542BCC"/>
    <w:rsid w:val="00550C1E"/>
    <w:rsid w:val="00552F06"/>
    <w:rsid w:val="0060230C"/>
    <w:rsid w:val="00603911"/>
    <w:rsid w:val="00603997"/>
    <w:rsid w:val="00636C4F"/>
    <w:rsid w:val="006712D9"/>
    <w:rsid w:val="006819D6"/>
    <w:rsid w:val="006E344D"/>
    <w:rsid w:val="00763125"/>
    <w:rsid w:val="00771E44"/>
    <w:rsid w:val="007C7E49"/>
    <w:rsid w:val="007D4B23"/>
    <w:rsid w:val="0080538D"/>
    <w:rsid w:val="008D3C13"/>
    <w:rsid w:val="008F631F"/>
    <w:rsid w:val="009133DB"/>
    <w:rsid w:val="00975E33"/>
    <w:rsid w:val="009D7633"/>
    <w:rsid w:val="00A10892"/>
    <w:rsid w:val="00A63770"/>
    <w:rsid w:val="00AC120F"/>
    <w:rsid w:val="00B01C94"/>
    <w:rsid w:val="00B177ED"/>
    <w:rsid w:val="00BE1083"/>
    <w:rsid w:val="00BF614E"/>
    <w:rsid w:val="00C10616"/>
    <w:rsid w:val="00C470B0"/>
    <w:rsid w:val="00CC41C3"/>
    <w:rsid w:val="00CD07EF"/>
    <w:rsid w:val="00DA35A1"/>
    <w:rsid w:val="00DA6105"/>
    <w:rsid w:val="00DE2F5B"/>
    <w:rsid w:val="00DF78CF"/>
    <w:rsid w:val="00EE2610"/>
    <w:rsid w:val="00F42CE8"/>
    <w:rsid w:val="00F47A2A"/>
    <w:rsid w:val="00F62B0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44D"/>
    <w:pPr>
      <w:spacing w:after="160" w:line="259" w:lineRule="auto"/>
    </w:pPr>
    <w:rPr>
      <w:lang w:eastAsia="en-US"/>
    </w:rPr>
  </w:style>
  <w:style w:type="paragraph" w:styleId="Heading3">
    <w:name w:val="heading 3"/>
    <w:basedOn w:val="Normal"/>
    <w:link w:val="Heading3Char"/>
    <w:uiPriority w:val="99"/>
    <w:qFormat/>
    <w:rsid w:val="00771E4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71E44"/>
    <w:rPr>
      <w:rFonts w:ascii="Times New Roman" w:hAnsi="Times New Roman" w:cs="Times New Roman"/>
      <w:b/>
      <w:bCs/>
      <w:sz w:val="27"/>
      <w:szCs w:val="27"/>
      <w:lang w:eastAsia="ru-RU"/>
    </w:rPr>
  </w:style>
  <w:style w:type="paragraph" w:styleId="ListParagraph">
    <w:name w:val="List Paragraph"/>
    <w:basedOn w:val="Normal"/>
    <w:uiPriority w:val="99"/>
    <w:qFormat/>
    <w:rsid w:val="00A63770"/>
    <w:pPr>
      <w:ind w:left="720"/>
      <w:contextualSpacing/>
    </w:pPr>
  </w:style>
  <w:style w:type="paragraph" w:styleId="NormalWeb">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771E44"/>
    <w:pPr>
      <w:spacing w:before="100" w:beforeAutospacing="1" w:after="100" w:afterAutospacing="1" w:line="240" w:lineRule="auto"/>
    </w:pPr>
    <w:rPr>
      <w:rFonts w:ascii="Times New Roman" w:hAnsi="Times New Roman"/>
      <w:sz w:val="24"/>
      <w:szCs w:val="20"/>
      <w:lang w:eastAsia="ru-RU"/>
    </w:rPr>
  </w:style>
  <w:style w:type="table" w:styleId="TableGrid">
    <w:name w:val="Table Grid"/>
    <w:basedOn w:val="TableNormal"/>
    <w:uiPriority w:val="99"/>
    <w:rsid w:val="00552F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Знак Char,Обычный (веб) 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Знак1 Знак2 Char"/>
    <w:link w:val="NormalWeb"/>
    <w:uiPriority w:val="99"/>
    <w:locked/>
    <w:rsid w:val="00BE1083"/>
    <w:rPr>
      <w:rFonts w:ascii="Times New Roman" w:hAnsi="Times New Roman"/>
      <w:sz w:val="24"/>
      <w:lang w:eastAsia="ru-RU"/>
    </w:rPr>
  </w:style>
  <w:style w:type="paragraph" w:styleId="NoSpacing">
    <w:name w:val="No Spacing"/>
    <w:uiPriority w:val="99"/>
    <w:qFormat/>
    <w:rsid w:val="003B47CA"/>
    <w:rPr>
      <w:rFonts w:eastAsia="Times New Roman"/>
    </w:rPr>
  </w:style>
</w:styles>
</file>

<file path=word/webSettings.xml><?xml version="1.0" encoding="utf-8"?>
<w:webSettings xmlns:r="http://schemas.openxmlformats.org/officeDocument/2006/relationships" xmlns:w="http://schemas.openxmlformats.org/wordprocessingml/2006/main">
  <w:divs>
    <w:div w:id="6803949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384</TotalTime>
  <Pages>11</Pages>
  <Words>3715</Words>
  <Characters>21179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11</cp:revision>
  <cp:lastPrinted>2020-09-15T12:28:00Z</cp:lastPrinted>
  <dcterms:created xsi:type="dcterms:W3CDTF">2020-09-01T18:30:00Z</dcterms:created>
  <dcterms:modified xsi:type="dcterms:W3CDTF">2020-09-16T10:15:00Z</dcterms:modified>
</cp:coreProperties>
</file>