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C6E" w:rsidRPr="00EA496F" w:rsidRDefault="00B74C6E" w:rsidP="00C05004">
      <w:pPr>
        <w:pBdr>
          <w:bottom w:val="single" w:sz="6" w:space="8" w:color="E5E5E5"/>
        </w:pBdr>
        <w:shd w:val="clear" w:color="auto" w:fill="FFFFFF" w:themeFill="background1"/>
        <w:spacing w:after="375" w:line="240" w:lineRule="auto"/>
        <w:outlineLvl w:val="0"/>
        <w:rPr>
          <w:rFonts w:ascii="Times New Roman" w:eastAsia="Times New Roman" w:hAnsi="Times New Roman" w:cs="Times New Roman"/>
          <w:b/>
          <w:bCs/>
          <w:color w:val="333333"/>
          <w:kern w:val="36"/>
          <w:sz w:val="36"/>
          <w:szCs w:val="36"/>
          <w:lang w:eastAsia="uk-UA"/>
        </w:rPr>
      </w:pPr>
      <w:r w:rsidRPr="00EA496F">
        <w:rPr>
          <w:rFonts w:ascii="Times New Roman" w:eastAsia="Times New Roman" w:hAnsi="Times New Roman" w:cs="Times New Roman"/>
          <w:b/>
          <w:bCs/>
          <w:color w:val="333333"/>
          <w:kern w:val="36"/>
          <w:sz w:val="36"/>
          <w:szCs w:val="36"/>
          <w:lang w:eastAsia="uk-UA"/>
        </w:rPr>
        <w:t>ПРОГРАМА поводження з твердими п</w:t>
      </w:r>
      <w:r w:rsidR="00EA496F" w:rsidRPr="00EA496F">
        <w:rPr>
          <w:rFonts w:ascii="Times New Roman" w:eastAsia="Times New Roman" w:hAnsi="Times New Roman" w:cs="Times New Roman"/>
          <w:b/>
          <w:bCs/>
          <w:color w:val="333333"/>
          <w:kern w:val="36"/>
          <w:sz w:val="36"/>
          <w:szCs w:val="36"/>
          <w:lang w:eastAsia="uk-UA"/>
        </w:rPr>
        <w:t>обутовими відходами у</w:t>
      </w:r>
      <w:r w:rsidR="007A641A">
        <w:rPr>
          <w:rFonts w:ascii="Times New Roman" w:eastAsia="Times New Roman" w:hAnsi="Times New Roman" w:cs="Times New Roman"/>
          <w:b/>
          <w:bCs/>
          <w:color w:val="333333"/>
          <w:kern w:val="36"/>
          <w:sz w:val="36"/>
          <w:szCs w:val="36"/>
          <w:lang w:eastAsia="uk-UA"/>
        </w:rPr>
        <w:t xml:space="preserve"> </w:t>
      </w:r>
      <w:r w:rsidR="00EA496F">
        <w:rPr>
          <w:rFonts w:ascii="Times New Roman" w:eastAsia="Times New Roman" w:hAnsi="Times New Roman" w:cs="Times New Roman"/>
          <w:b/>
          <w:bCs/>
          <w:color w:val="333333"/>
          <w:kern w:val="36"/>
          <w:sz w:val="36"/>
          <w:szCs w:val="36"/>
          <w:lang w:eastAsia="uk-UA"/>
        </w:rPr>
        <w:t>Шевченківській</w:t>
      </w:r>
      <w:r w:rsidR="00EA496F" w:rsidRPr="00EA496F">
        <w:rPr>
          <w:rFonts w:ascii="Times New Roman" w:eastAsia="Times New Roman" w:hAnsi="Times New Roman" w:cs="Times New Roman"/>
          <w:b/>
          <w:bCs/>
          <w:color w:val="333333"/>
          <w:kern w:val="36"/>
          <w:sz w:val="36"/>
          <w:szCs w:val="36"/>
          <w:lang w:eastAsia="uk-UA"/>
        </w:rPr>
        <w:t xml:space="preserve"> </w:t>
      </w:r>
      <w:r w:rsidRPr="00EA496F">
        <w:rPr>
          <w:rFonts w:ascii="Times New Roman" w:eastAsia="Times New Roman" w:hAnsi="Times New Roman" w:cs="Times New Roman"/>
          <w:b/>
          <w:bCs/>
          <w:color w:val="333333"/>
          <w:kern w:val="36"/>
          <w:sz w:val="36"/>
          <w:szCs w:val="36"/>
          <w:lang w:eastAsia="uk-UA"/>
        </w:rPr>
        <w:t xml:space="preserve"> об’єдна</w:t>
      </w:r>
      <w:r w:rsidR="00EA496F" w:rsidRPr="00EA496F">
        <w:rPr>
          <w:rFonts w:ascii="Times New Roman" w:eastAsia="Times New Roman" w:hAnsi="Times New Roman" w:cs="Times New Roman"/>
          <w:b/>
          <w:bCs/>
          <w:color w:val="333333"/>
          <w:kern w:val="36"/>
          <w:sz w:val="36"/>
          <w:szCs w:val="36"/>
          <w:lang w:eastAsia="uk-UA"/>
        </w:rPr>
        <w:t>ній територіальній громаді Вітов</w:t>
      </w:r>
      <w:r w:rsidRPr="00EA496F">
        <w:rPr>
          <w:rFonts w:ascii="Times New Roman" w:eastAsia="Times New Roman" w:hAnsi="Times New Roman" w:cs="Times New Roman"/>
          <w:b/>
          <w:bCs/>
          <w:color w:val="333333"/>
          <w:kern w:val="36"/>
          <w:sz w:val="36"/>
          <w:szCs w:val="36"/>
          <w:lang w:eastAsia="uk-UA"/>
        </w:rPr>
        <w:t>с</w:t>
      </w:r>
      <w:r w:rsidR="00EA496F" w:rsidRPr="00EA496F">
        <w:rPr>
          <w:rFonts w:ascii="Times New Roman" w:eastAsia="Times New Roman" w:hAnsi="Times New Roman" w:cs="Times New Roman"/>
          <w:b/>
          <w:bCs/>
          <w:color w:val="333333"/>
          <w:kern w:val="36"/>
          <w:sz w:val="36"/>
          <w:szCs w:val="36"/>
          <w:lang w:eastAsia="uk-UA"/>
        </w:rPr>
        <w:t>ького району</w:t>
      </w:r>
      <w:r w:rsidR="00EA496F" w:rsidRPr="00EA496F">
        <w:rPr>
          <w:rFonts w:ascii="Times New Roman" w:eastAsia="Times New Roman" w:hAnsi="Times New Roman" w:cs="Times New Roman"/>
          <w:b/>
          <w:bCs/>
          <w:color w:val="333333"/>
          <w:kern w:val="36"/>
          <w:sz w:val="36"/>
          <w:szCs w:val="36"/>
          <w:lang w:val="ru-RU" w:eastAsia="uk-UA"/>
        </w:rPr>
        <w:t xml:space="preserve"> </w:t>
      </w:r>
      <w:r w:rsidR="00EA496F" w:rsidRPr="00EA496F">
        <w:rPr>
          <w:rFonts w:ascii="Times New Roman" w:eastAsia="Times New Roman" w:hAnsi="Times New Roman" w:cs="Times New Roman"/>
          <w:b/>
          <w:bCs/>
          <w:color w:val="333333"/>
          <w:kern w:val="36"/>
          <w:sz w:val="36"/>
          <w:szCs w:val="36"/>
          <w:lang w:eastAsia="uk-UA"/>
        </w:rPr>
        <w:t xml:space="preserve">Миколаївської  </w:t>
      </w:r>
      <w:r w:rsidR="00CD7156">
        <w:rPr>
          <w:rFonts w:ascii="Times New Roman" w:eastAsia="Times New Roman" w:hAnsi="Times New Roman" w:cs="Times New Roman"/>
          <w:b/>
          <w:bCs/>
          <w:color w:val="333333"/>
          <w:kern w:val="36"/>
          <w:sz w:val="36"/>
          <w:szCs w:val="36"/>
          <w:lang w:eastAsia="uk-UA"/>
        </w:rPr>
        <w:t>області на 20</w:t>
      </w:r>
      <w:r w:rsidR="00CD7156" w:rsidRPr="00CD7156">
        <w:rPr>
          <w:rFonts w:ascii="Times New Roman" w:eastAsia="Times New Roman" w:hAnsi="Times New Roman" w:cs="Times New Roman"/>
          <w:b/>
          <w:bCs/>
          <w:color w:val="333333"/>
          <w:kern w:val="36"/>
          <w:sz w:val="36"/>
          <w:szCs w:val="36"/>
          <w:lang w:val="ru-RU" w:eastAsia="uk-UA"/>
        </w:rPr>
        <w:t>20</w:t>
      </w:r>
      <w:r w:rsidR="00CD7156">
        <w:rPr>
          <w:rFonts w:ascii="Times New Roman" w:eastAsia="Times New Roman" w:hAnsi="Times New Roman" w:cs="Times New Roman"/>
          <w:b/>
          <w:bCs/>
          <w:color w:val="333333"/>
          <w:kern w:val="36"/>
          <w:sz w:val="36"/>
          <w:szCs w:val="36"/>
          <w:lang w:eastAsia="uk-UA"/>
        </w:rPr>
        <w:t>-202</w:t>
      </w:r>
      <w:r w:rsidR="00CD7156" w:rsidRPr="00CD7156">
        <w:rPr>
          <w:rFonts w:ascii="Times New Roman" w:eastAsia="Times New Roman" w:hAnsi="Times New Roman" w:cs="Times New Roman"/>
          <w:b/>
          <w:bCs/>
          <w:color w:val="333333"/>
          <w:kern w:val="36"/>
          <w:sz w:val="36"/>
          <w:szCs w:val="36"/>
          <w:lang w:val="ru-RU" w:eastAsia="uk-UA"/>
        </w:rPr>
        <w:t>6</w:t>
      </w:r>
      <w:r w:rsidRPr="00EA496F">
        <w:rPr>
          <w:rFonts w:ascii="Times New Roman" w:eastAsia="Times New Roman" w:hAnsi="Times New Roman" w:cs="Times New Roman"/>
          <w:b/>
          <w:bCs/>
          <w:color w:val="333333"/>
          <w:kern w:val="36"/>
          <w:sz w:val="36"/>
          <w:szCs w:val="36"/>
          <w:lang w:eastAsia="uk-UA"/>
        </w:rPr>
        <w:t xml:space="preserve"> роки</w:t>
      </w:r>
    </w:p>
    <w:p w:rsidR="00B74C6E" w:rsidRPr="00C05004" w:rsidRDefault="00B74C6E" w:rsidP="00C05004">
      <w:pPr>
        <w:shd w:val="clear" w:color="auto" w:fill="FFFFFF" w:themeFill="background1"/>
        <w:spacing w:before="225" w:after="225" w:line="240" w:lineRule="auto"/>
        <w:jc w:val="center"/>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jc w:val="center"/>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jc w:val="center"/>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jc w:val="center"/>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jc w:val="center"/>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5236DC" w:rsidRDefault="00B74C6E" w:rsidP="00C05004">
      <w:pPr>
        <w:shd w:val="clear" w:color="auto" w:fill="FFFFFF" w:themeFill="background1"/>
        <w:spacing w:before="225" w:after="225" w:line="240" w:lineRule="auto"/>
        <w:rPr>
          <w:rFonts w:ascii="Arial" w:eastAsia="Times New Roman" w:hAnsi="Arial" w:cs="Arial"/>
          <w:color w:val="333333"/>
          <w:sz w:val="24"/>
          <w:szCs w:val="24"/>
          <w:lang w:eastAsia="uk-UA"/>
        </w:rPr>
      </w:pPr>
      <w:r w:rsidRPr="00C05004">
        <w:rPr>
          <w:rFonts w:ascii="Arial" w:eastAsia="Times New Roman" w:hAnsi="Arial" w:cs="Arial"/>
          <w:color w:val="333333"/>
          <w:sz w:val="21"/>
          <w:szCs w:val="21"/>
          <w:lang w:eastAsia="uk-UA"/>
        </w:rPr>
        <w:t> </w:t>
      </w:r>
    </w:p>
    <w:p w:rsidR="00B74C6E" w:rsidRPr="005236DC" w:rsidRDefault="00B74C6E" w:rsidP="00C05004">
      <w:pPr>
        <w:shd w:val="clear" w:color="auto" w:fill="FFFFFF" w:themeFill="background1"/>
        <w:spacing w:before="225" w:after="225" w:line="240" w:lineRule="auto"/>
        <w:jc w:val="center"/>
        <w:rPr>
          <w:rFonts w:ascii="Arial" w:eastAsia="Times New Roman" w:hAnsi="Arial" w:cs="Arial"/>
          <w:color w:val="333333"/>
          <w:sz w:val="24"/>
          <w:szCs w:val="24"/>
          <w:lang w:eastAsia="uk-UA"/>
        </w:rPr>
      </w:pPr>
      <w:r w:rsidRPr="005236DC">
        <w:rPr>
          <w:rFonts w:ascii="Arial" w:eastAsia="Times New Roman" w:hAnsi="Arial" w:cs="Arial"/>
          <w:color w:val="333333"/>
          <w:sz w:val="24"/>
          <w:szCs w:val="24"/>
          <w:lang w:eastAsia="uk-UA"/>
        </w:rPr>
        <w:t> </w:t>
      </w:r>
    </w:p>
    <w:p w:rsidR="00B74C6E" w:rsidRPr="005236DC" w:rsidRDefault="00B74C6E" w:rsidP="00C05004">
      <w:pPr>
        <w:shd w:val="clear" w:color="auto" w:fill="FFFFFF" w:themeFill="background1"/>
        <w:spacing w:after="0" w:line="240" w:lineRule="auto"/>
        <w:jc w:val="center"/>
        <w:rPr>
          <w:rFonts w:ascii="Arial" w:eastAsia="Times New Roman" w:hAnsi="Arial" w:cs="Arial"/>
          <w:color w:val="333333"/>
          <w:sz w:val="24"/>
          <w:szCs w:val="24"/>
          <w:lang w:eastAsia="uk-UA"/>
        </w:rPr>
      </w:pPr>
      <w:r w:rsidRPr="005236DC">
        <w:rPr>
          <w:rFonts w:ascii="Arial" w:eastAsia="Times New Roman" w:hAnsi="Arial" w:cs="Arial"/>
          <w:b/>
          <w:bCs/>
          <w:color w:val="333333"/>
          <w:sz w:val="24"/>
          <w:szCs w:val="24"/>
          <w:bdr w:val="none" w:sz="0" w:space="0" w:color="auto" w:frame="1"/>
          <w:lang w:eastAsia="uk-UA"/>
        </w:rPr>
        <w:t>ПРОГРАМА</w:t>
      </w:r>
      <w:r w:rsidRPr="005236DC">
        <w:rPr>
          <w:rFonts w:ascii="Arial" w:eastAsia="Times New Roman" w:hAnsi="Arial" w:cs="Arial"/>
          <w:color w:val="333333"/>
          <w:sz w:val="24"/>
          <w:szCs w:val="24"/>
          <w:lang w:eastAsia="uk-UA"/>
        </w:rPr>
        <w:br/>
      </w:r>
      <w:r w:rsidRPr="005236DC">
        <w:rPr>
          <w:rFonts w:ascii="Arial" w:eastAsia="Times New Roman" w:hAnsi="Arial" w:cs="Arial"/>
          <w:b/>
          <w:bCs/>
          <w:color w:val="333333"/>
          <w:sz w:val="24"/>
          <w:szCs w:val="24"/>
          <w:bdr w:val="none" w:sz="0" w:space="0" w:color="auto" w:frame="1"/>
          <w:lang w:eastAsia="uk-UA"/>
        </w:rPr>
        <w:t>поводження з твердими побутовими відходами</w:t>
      </w:r>
      <w:r w:rsidRPr="005236DC">
        <w:rPr>
          <w:rFonts w:ascii="Arial" w:eastAsia="Times New Roman" w:hAnsi="Arial" w:cs="Arial"/>
          <w:color w:val="333333"/>
          <w:sz w:val="24"/>
          <w:szCs w:val="24"/>
          <w:lang w:eastAsia="uk-UA"/>
        </w:rPr>
        <w:br/>
      </w:r>
      <w:r w:rsidR="00EA496F" w:rsidRPr="005236DC">
        <w:rPr>
          <w:rFonts w:ascii="Arial" w:eastAsia="Times New Roman" w:hAnsi="Arial" w:cs="Arial"/>
          <w:b/>
          <w:bCs/>
          <w:color w:val="333333"/>
          <w:sz w:val="24"/>
          <w:szCs w:val="24"/>
          <w:bdr w:val="none" w:sz="0" w:space="0" w:color="auto" w:frame="1"/>
          <w:lang w:eastAsia="uk-UA"/>
        </w:rPr>
        <w:t>у Шевченківській</w:t>
      </w:r>
      <w:r w:rsidRPr="005236DC">
        <w:rPr>
          <w:rFonts w:ascii="Arial" w:eastAsia="Times New Roman" w:hAnsi="Arial" w:cs="Arial"/>
          <w:b/>
          <w:bCs/>
          <w:color w:val="333333"/>
          <w:sz w:val="24"/>
          <w:szCs w:val="24"/>
          <w:bdr w:val="none" w:sz="0" w:space="0" w:color="auto" w:frame="1"/>
          <w:lang w:eastAsia="uk-UA"/>
        </w:rPr>
        <w:t xml:space="preserve"> об’єднаній те</w:t>
      </w:r>
      <w:r w:rsidR="00EA496F" w:rsidRPr="005236DC">
        <w:rPr>
          <w:rFonts w:ascii="Arial" w:eastAsia="Times New Roman" w:hAnsi="Arial" w:cs="Arial"/>
          <w:b/>
          <w:bCs/>
          <w:color w:val="333333"/>
          <w:sz w:val="24"/>
          <w:szCs w:val="24"/>
          <w:bdr w:val="none" w:sz="0" w:space="0" w:color="auto" w:frame="1"/>
          <w:lang w:eastAsia="uk-UA"/>
        </w:rPr>
        <w:t xml:space="preserve">риторіальній громаді Вітовського району Миколаївської </w:t>
      </w:r>
      <w:r w:rsidRPr="005236DC">
        <w:rPr>
          <w:rFonts w:ascii="Arial" w:eastAsia="Times New Roman" w:hAnsi="Arial" w:cs="Arial"/>
          <w:b/>
          <w:bCs/>
          <w:color w:val="333333"/>
          <w:sz w:val="24"/>
          <w:szCs w:val="24"/>
          <w:bdr w:val="none" w:sz="0" w:space="0" w:color="auto" w:frame="1"/>
          <w:lang w:eastAsia="uk-UA"/>
        </w:rPr>
        <w:t>області</w:t>
      </w:r>
      <w:r w:rsidRPr="005236DC">
        <w:rPr>
          <w:rFonts w:ascii="Arial" w:eastAsia="Times New Roman" w:hAnsi="Arial" w:cs="Arial"/>
          <w:color w:val="333333"/>
          <w:sz w:val="24"/>
          <w:szCs w:val="24"/>
          <w:lang w:eastAsia="uk-UA"/>
        </w:rPr>
        <w:br/>
      </w:r>
      <w:r w:rsidR="00CD7156" w:rsidRPr="005236DC">
        <w:rPr>
          <w:rFonts w:ascii="Arial" w:eastAsia="Times New Roman" w:hAnsi="Arial" w:cs="Arial"/>
          <w:b/>
          <w:bCs/>
          <w:color w:val="333333"/>
          <w:sz w:val="24"/>
          <w:szCs w:val="24"/>
          <w:bdr w:val="none" w:sz="0" w:space="0" w:color="auto" w:frame="1"/>
          <w:lang w:eastAsia="uk-UA"/>
        </w:rPr>
        <w:t>на 2020-202</w:t>
      </w:r>
      <w:r w:rsidR="00CD7156" w:rsidRPr="005236DC">
        <w:rPr>
          <w:rFonts w:ascii="Arial" w:eastAsia="Times New Roman" w:hAnsi="Arial" w:cs="Arial"/>
          <w:b/>
          <w:bCs/>
          <w:color w:val="333333"/>
          <w:sz w:val="24"/>
          <w:szCs w:val="24"/>
          <w:bdr w:val="none" w:sz="0" w:space="0" w:color="auto" w:frame="1"/>
          <w:lang w:val="ru-RU" w:eastAsia="uk-UA"/>
        </w:rPr>
        <w:t>6</w:t>
      </w:r>
      <w:r w:rsidRPr="005236DC">
        <w:rPr>
          <w:rFonts w:ascii="Arial" w:eastAsia="Times New Roman" w:hAnsi="Arial" w:cs="Arial"/>
          <w:b/>
          <w:bCs/>
          <w:color w:val="333333"/>
          <w:sz w:val="24"/>
          <w:szCs w:val="24"/>
          <w:bdr w:val="none" w:sz="0" w:space="0" w:color="auto" w:frame="1"/>
          <w:lang w:eastAsia="uk-UA"/>
        </w:rPr>
        <w:t xml:space="preserve"> роки</w:t>
      </w:r>
    </w:p>
    <w:p w:rsidR="00B74C6E" w:rsidRPr="005236DC" w:rsidRDefault="00B74C6E" w:rsidP="00C05004">
      <w:pPr>
        <w:shd w:val="clear" w:color="auto" w:fill="FFFFFF" w:themeFill="background1"/>
        <w:spacing w:before="225" w:after="225" w:line="240" w:lineRule="auto"/>
        <w:rPr>
          <w:rFonts w:ascii="Arial" w:eastAsia="Times New Roman" w:hAnsi="Arial" w:cs="Arial"/>
          <w:color w:val="333333"/>
          <w:sz w:val="24"/>
          <w:szCs w:val="24"/>
          <w:lang w:eastAsia="uk-UA"/>
        </w:rPr>
      </w:pPr>
      <w:r w:rsidRPr="005236DC">
        <w:rPr>
          <w:rFonts w:ascii="Arial" w:eastAsia="Times New Roman" w:hAnsi="Arial" w:cs="Arial"/>
          <w:color w:val="333333"/>
          <w:sz w:val="24"/>
          <w:szCs w:val="24"/>
          <w:lang w:eastAsia="uk-UA"/>
        </w:rPr>
        <w:t> </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B74C6E" w:rsidP="005571B3">
      <w:pPr>
        <w:shd w:val="clear" w:color="auto" w:fill="FFFFFF" w:themeFill="background1"/>
        <w:tabs>
          <w:tab w:val="right" w:pos="15452"/>
        </w:tabs>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r w:rsidR="005571B3">
        <w:rPr>
          <w:rFonts w:ascii="Arial" w:eastAsia="Times New Roman" w:hAnsi="Arial" w:cs="Arial"/>
          <w:color w:val="333333"/>
          <w:sz w:val="21"/>
          <w:szCs w:val="21"/>
          <w:lang w:eastAsia="uk-UA"/>
        </w:rPr>
        <w:tab/>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lastRenderedPageBreak/>
        <w:t> </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w:t>
      </w:r>
    </w:p>
    <w:p w:rsidR="00B74C6E" w:rsidRPr="00C05004" w:rsidRDefault="00EA496F" w:rsidP="00C05004">
      <w:pPr>
        <w:shd w:val="clear" w:color="auto" w:fill="FFFFFF" w:themeFill="background1"/>
        <w:spacing w:after="0" w:line="240" w:lineRule="auto"/>
        <w:jc w:val="center"/>
        <w:rPr>
          <w:rFonts w:ascii="Arial" w:eastAsia="Times New Roman" w:hAnsi="Arial" w:cs="Arial"/>
          <w:color w:val="333333"/>
          <w:sz w:val="21"/>
          <w:szCs w:val="21"/>
          <w:lang w:eastAsia="uk-UA"/>
        </w:rPr>
      </w:pPr>
      <w:r>
        <w:rPr>
          <w:rFonts w:ascii="Arial" w:eastAsia="Times New Roman" w:hAnsi="Arial" w:cs="Arial"/>
          <w:b/>
          <w:bCs/>
          <w:color w:val="333333"/>
          <w:sz w:val="21"/>
          <w:szCs w:val="21"/>
          <w:bdr w:val="none" w:sz="0" w:space="0" w:color="auto" w:frame="1"/>
          <w:lang w:eastAsia="uk-UA"/>
        </w:rPr>
        <w:t>2020</w:t>
      </w:r>
      <w:r w:rsidR="00B74C6E" w:rsidRPr="00C05004">
        <w:rPr>
          <w:rFonts w:ascii="Arial" w:eastAsia="Times New Roman" w:hAnsi="Arial" w:cs="Arial"/>
          <w:b/>
          <w:bCs/>
          <w:color w:val="333333"/>
          <w:sz w:val="21"/>
          <w:szCs w:val="21"/>
          <w:bdr w:val="none" w:sz="0" w:space="0" w:color="auto" w:frame="1"/>
          <w:lang w:eastAsia="uk-UA"/>
        </w:rPr>
        <w:t xml:space="preserve"> р.</w:t>
      </w:r>
    </w:p>
    <w:p w:rsidR="00B74C6E" w:rsidRPr="00C05004" w:rsidRDefault="00B74C6E" w:rsidP="00C05004">
      <w:pPr>
        <w:shd w:val="clear" w:color="auto" w:fill="FFFFFF" w:themeFill="background1"/>
        <w:spacing w:after="0" w:line="240" w:lineRule="auto"/>
        <w:jc w:val="right"/>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Проект рішення</w:t>
      </w:r>
      <w:r w:rsidRPr="00C05004">
        <w:rPr>
          <w:rFonts w:ascii="Arial" w:eastAsia="Times New Roman" w:hAnsi="Arial" w:cs="Arial"/>
          <w:color w:val="333333"/>
          <w:sz w:val="21"/>
          <w:szCs w:val="21"/>
          <w:lang w:eastAsia="uk-UA"/>
        </w:rPr>
        <w:br/>
        <w:t> </w:t>
      </w:r>
    </w:p>
    <w:p w:rsidR="00B74C6E" w:rsidRPr="00C05004" w:rsidRDefault="00B74C6E" w:rsidP="00C05004">
      <w:pPr>
        <w:shd w:val="clear" w:color="auto" w:fill="FFFFFF" w:themeFill="background1"/>
        <w:spacing w:after="0" w:line="240" w:lineRule="auto"/>
        <w:jc w:val="center"/>
        <w:rPr>
          <w:rFonts w:ascii="Arial" w:eastAsia="Times New Roman" w:hAnsi="Arial" w:cs="Arial"/>
          <w:color w:val="333333"/>
          <w:sz w:val="21"/>
          <w:szCs w:val="21"/>
          <w:lang w:eastAsia="uk-UA"/>
        </w:rPr>
      </w:pPr>
      <w:r w:rsidRPr="00C05004">
        <w:rPr>
          <w:rFonts w:ascii="Arial" w:eastAsia="Times New Roman" w:hAnsi="Arial" w:cs="Arial"/>
          <w:b/>
          <w:bCs/>
          <w:color w:val="333333"/>
          <w:sz w:val="21"/>
          <w:szCs w:val="21"/>
          <w:bdr w:val="none" w:sz="0" w:space="0" w:color="auto" w:frame="1"/>
          <w:lang w:eastAsia="uk-UA"/>
        </w:rPr>
        <w:t>ПРОГРАМА</w:t>
      </w:r>
      <w:r w:rsidRPr="00C05004">
        <w:rPr>
          <w:rFonts w:ascii="Arial" w:eastAsia="Times New Roman" w:hAnsi="Arial" w:cs="Arial"/>
          <w:color w:val="333333"/>
          <w:sz w:val="21"/>
          <w:szCs w:val="21"/>
          <w:lang w:eastAsia="uk-UA"/>
        </w:rPr>
        <w:br/>
      </w:r>
      <w:r w:rsidRPr="00C05004">
        <w:rPr>
          <w:rFonts w:ascii="Arial" w:eastAsia="Times New Roman" w:hAnsi="Arial" w:cs="Arial"/>
          <w:b/>
          <w:bCs/>
          <w:color w:val="333333"/>
          <w:sz w:val="21"/>
          <w:szCs w:val="21"/>
          <w:bdr w:val="none" w:sz="0" w:space="0" w:color="auto" w:frame="1"/>
          <w:lang w:eastAsia="uk-UA"/>
        </w:rPr>
        <w:t>поводження з твердими п</w:t>
      </w:r>
      <w:r w:rsidR="00EA496F">
        <w:rPr>
          <w:rFonts w:ascii="Arial" w:eastAsia="Times New Roman" w:hAnsi="Arial" w:cs="Arial"/>
          <w:b/>
          <w:bCs/>
          <w:color w:val="333333"/>
          <w:sz w:val="21"/>
          <w:szCs w:val="21"/>
          <w:bdr w:val="none" w:sz="0" w:space="0" w:color="auto" w:frame="1"/>
          <w:lang w:eastAsia="uk-UA"/>
        </w:rPr>
        <w:t>обутовими відходами у Шевченківській</w:t>
      </w:r>
      <w:r w:rsidRPr="00C05004">
        <w:rPr>
          <w:rFonts w:ascii="Arial" w:eastAsia="Times New Roman" w:hAnsi="Arial" w:cs="Arial"/>
          <w:b/>
          <w:bCs/>
          <w:color w:val="333333"/>
          <w:sz w:val="21"/>
          <w:szCs w:val="21"/>
          <w:bdr w:val="none" w:sz="0" w:space="0" w:color="auto" w:frame="1"/>
          <w:lang w:eastAsia="uk-UA"/>
        </w:rPr>
        <w:t xml:space="preserve"> об’єдна</w:t>
      </w:r>
      <w:r w:rsidR="00EA496F">
        <w:rPr>
          <w:rFonts w:ascii="Arial" w:eastAsia="Times New Roman" w:hAnsi="Arial" w:cs="Arial"/>
          <w:b/>
          <w:bCs/>
          <w:color w:val="333333"/>
          <w:sz w:val="21"/>
          <w:szCs w:val="21"/>
          <w:bdr w:val="none" w:sz="0" w:space="0" w:color="auto" w:frame="1"/>
          <w:lang w:eastAsia="uk-UA"/>
        </w:rPr>
        <w:t>ній територіальній громаді Вітовського району Ми</w:t>
      </w:r>
      <w:r w:rsidR="00CD7156">
        <w:rPr>
          <w:rFonts w:ascii="Arial" w:eastAsia="Times New Roman" w:hAnsi="Arial" w:cs="Arial"/>
          <w:b/>
          <w:bCs/>
          <w:color w:val="333333"/>
          <w:sz w:val="21"/>
          <w:szCs w:val="21"/>
          <w:bdr w:val="none" w:sz="0" w:space="0" w:color="auto" w:frame="1"/>
          <w:lang w:eastAsia="uk-UA"/>
        </w:rPr>
        <w:t>колаївської області на 2020-202</w:t>
      </w:r>
      <w:r w:rsidR="00CD7156" w:rsidRPr="00CD7156">
        <w:rPr>
          <w:rFonts w:ascii="Arial" w:eastAsia="Times New Roman" w:hAnsi="Arial" w:cs="Arial"/>
          <w:b/>
          <w:bCs/>
          <w:color w:val="333333"/>
          <w:sz w:val="21"/>
          <w:szCs w:val="21"/>
          <w:bdr w:val="none" w:sz="0" w:space="0" w:color="auto" w:frame="1"/>
          <w:lang w:val="ru-RU" w:eastAsia="uk-UA"/>
        </w:rPr>
        <w:t>6</w:t>
      </w:r>
      <w:r w:rsidRPr="00C05004">
        <w:rPr>
          <w:rFonts w:ascii="Arial" w:eastAsia="Times New Roman" w:hAnsi="Arial" w:cs="Arial"/>
          <w:b/>
          <w:bCs/>
          <w:color w:val="333333"/>
          <w:sz w:val="21"/>
          <w:szCs w:val="21"/>
          <w:bdr w:val="none" w:sz="0" w:space="0" w:color="auto" w:frame="1"/>
          <w:lang w:eastAsia="uk-UA"/>
        </w:rPr>
        <w:t xml:space="preserve"> роки</w:t>
      </w:r>
    </w:p>
    <w:p w:rsidR="00B74C6E" w:rsidRPr="00C05004" w:rsidRDefault="00B74C6E" w:rsidP="00C05004">
      <w:pPr>
        <w:shd w:val="clear" w:color="auto" w:fill="FFFFFF" w:themeFill="background1"/>
        <w:spacing w:after="0" w:line="240" w:lineRule="auto"/>
        <w:jc w:val="center"/>
        <w:rPr>
          <w:rFonts w:ascii="Arial" w:eastAsia="Times New Roman" w:hAnsi="Arial" w:cs="Arial"/>
          <w:color w:val="333333"/>
          <w:sz w:val="21"/>
          <w:szCs w:val="21"/>
          <w:lang w:eastAsia="uk-UA"/>
        </w:rPr>
      </w:pPr>
      <w:r w:rsidRPr="00C05004">
        <w:rPr>
          <w:rFonts w:ascii="Arial" w:eastAsia="Times New Roman" w:hAnsi="Arial" w:cs="Arial"/>
          <w:b/>
          <w:bCs/>
          <w:color w:val="333333"/>
          <w:sz w:val="21"/>
          <w:szCs w:val="21"/>
          <w:bdr w:val="none" w:sz="0" w:space="0" w:color="auto" w:frame="1"/>
          <w:lang w:eastAsia="uk-UA"/>
        </w:rPr>
        <w:t>Вступ</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Тверді побутові відходи (надалі – ТПВ) утворюються у процесі життєдіяльності людини (харчові відходи, макулатура, скло, метали, полімерні матеріали тощо) і накопичуються у жилих будинках, закладах соцкульт</w:t>
      </w:r>
      <w:r w:rsidR="000B3E6F" w:rsidRPr="000B3E6F">
        <w:rPr>
          <w:rFonts w:ascii="Arial" w:eastAsia="Times New Roman" w:hAnsi="Arial" w:cs="Arial"/>
          <w:color w:val="333333"/>
          <w:sz w:val="21"/>
          <w:szCs w:val="21"/>
          <w:lang w:eastAsia="uk-UA"/>
        </w:rPr>
        <w:t xml:space="preserve"> </w:t>
      </w:r>
      <w:r w:rsidRPr="00C05004">
        <w:rPr>
          <w:rFonts w:ascii="Arial" w:eastAsia="Times New Roman" w:hAnsi="Arial" w:cs="Arial"/>
          <w:color w:val="333333"/>
          <w:sz w:val="21"/>
          <w:szCs w:val="21"/>
          <w:lang w:eastAsia="uk-UA"/>
        </w:rPr>
        <w:t>побуту, громадських, навчальних, лікувальних, торговельних та інших закладах. Особливістю ТПВ є те, що вони є змішаними, тобто сумішшю компонентів. Поділ на окремі складові частини компонентів ТПВ називається морфологічним складом. Змішування ТПВ відбувається на стадії їх утворення, зберігання, перевезення та захоронення. Це призводить до утворення шкідливих хімічних сполук, що забруднюють атмосферне повітря та грунтові води.</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Протягом останнього десятиріччя в Україні продовжується прогресуюче накопичення відх</w:t>
      </w:r>
      <w:r w:rsidR="00EA496F">
        <w:rPr>
          <w:rFonts w:ascii="Arial" w:eastAsia="Times New Roman" w:hAnsi="Arial" w:cs="Arial"/>
          <w:color w:val="333333"/>
          <w:sz w:val="21"/>
          <w:szCs w:val="21"/>
          <w:lang w:eastAsia="uk-UA"/>
        </w:rPr>
        <w:t xml:space="preserve">одів, не є винятком і Шевченківська </w:t>
      </w:r>
      <w:r w:rsidRPr="00C05004">
        <w:rPr>
          <w:rFonts w:ascii="Arial" w:eastAsia="Times New Roman" w:hAnsi="Arial" w:cs="Arial"/>
          <w:color w:val="333333"/>
          <w:sz w:val="21"/>
          <w:szCs w:val="21"/>
          <w:lang w:eastAsia="uk-UA"/>
        </w:rPr>
        <w:t>об’єднана територі</w:t>
      </w:r>
      <w:r w:rsidR="00EA496F">
        <w:rPr>
          <w:rFonts w:ascii="Arial" w:eastAsia="Times New Roman" w:hAnsi="Arial" w:cs="Arial"/>
          <w:color w:val="333333"/>
          <w:sz w:val="21"/>
          <w:szCs w:val="21"/>
          <w:lang w:eastAsia="uk-UA"/>
        </w:rPr>
        <w:t xml:space="preserve">альна громада (далі –  Шевченківська </w:t>
      </w:r>
      <w:r w:rsidRPr="00C05004">
        <w:rPr>
          <w:rFonts w:ascii="Arial" w:eastAsia="Times New Roman" w:hAnsi="Arial" w:cs="Arial"/>
          <w:color w:val="333333"/>
          <w:sz w:val="21"/>
          <w:szCs w:val="21"/>
          <w:lang w:eastAsia="uk-UA"/>
        </w:rPr>
        <w:t>ОТГ). Розрив між прогресуючим накопиченням відходів і заходами, спрямованими на запобігання їх утворенню, розширення утилізації, знешкодження та видалення, загрожує не тільки поглибленням екологічної кризи, а й загостренням соціальної ситуації в цілому. Звідси – необхідність подальшого удосконалення та розвитку з врахуванням вітчизняного та світового досвіду всієї правової, нормативно-методичної та техніко-економічної системи поводження з відходами. Проблеми у сфері поводження з побутовими відходами потребують невідкладного вирішення за умови фінансування заходів на місцевому та державному рівнях.</w:t>
      </w:r>
    </w:p>
    <w:p w:rsidR="00B74C6E" w:rsidRPr="00C05004" w:rsidRDefault="00EA496F" w:rsidP="00C05004">
      <w:pPr>
        <w:shd w:val="clear" w:color="auto" w:fill="FFFFFF" w:themeFill="background1"/>
        <w:spacing w:after="0" w:line="240" w:lineRule="auto"/>
        <w:rPr>
          <w:rFonts w:ascii="Arial" w:eastAsia="Times New Roman" w:hAnsi="Arial" w:cs="Arial"/>
          <w:color w:val="333333"/>
          <w:sz w:val="21"/>
          <w:szCs w:val="21"/>
          <w:lang w:eastAsia="uk-UA"/>
        </w:rPr>
      </w:pPr>
      <w:r>
        <w:rPr>
          <w:rFonts w:ascii="Arial" w:eastAsia="Times New Roman" w:hAnsi="Arial" w:cs="Arial"/>
          <w:color w:val="333333"/>
          <w:sz w:val="21"/>
          <w:szCs w:val="21"/>
          <w:lang w:eastAsia="uk-UA"/>
        </w:rPr>
        <w:t xml:space="preserve">       Шевченківська </w:t>
      </w:r>
      <w:r w:rsidR="00B74C6E" w:rsidRPr="00C05004">
        <w:rPr>
          <w:rFonts w:ascii="Arial" w:eastAsia="Times New Roman" w:hAnsi="Arial" w:cs="Arial"/>
          <w:color w:val="333333"/>
          <w:sz w:val="21"/>
          <w:szCs w:val="21"/>
          <w:lang w:eastAsia="uk-UA"/>
        </w:rPr>
        <w:t xml:space="preserve"> ОТГ у сучасних умовах зіткнулась із труднощами, які стосуються поводження з ТПВ, основними з яких є:</w:t>
      </w:r>
      <w:r w:rsidR="00B74C6E" w:rsidRPr="00C05004">
        <w:rPr>
          <w:rFonts w:ascii="Arial" w:eastAsia="Times New Roman" w:hAnsi="Arial" w:cs="Arial"/>
          <w:color w:val="333333"/>
          <w:sz w:val="21"/>
          <w:szCs w:val="21"/>
          <w:lang w:eastAsia="uk-UA"/>
        </w:rPr>
        <w:br/>
        <w:t>- зміна морфології ТПВ зі збільшенням частки компонентів, які не піддаються процесам біологічного розкладання;</w:t>
      </w:r>
      <w:r w:rsidR="00B74C6E" w:rsidRPr="00C05004">
        <w:rPr>
          <w:rFonts w:ascii="Arial" w:eastAsia="Times New Roman" w:hAnsi="Arial" w:cs="Arial"/>
          <w:color w:val="333333"/>
          <w:sz w:val="21"/>
          <w:szCs w:val="21"/>
          <w:lang w:eastAsia="uk-UA"/>
        </w:rPr>
        <w:br/>
        <w:t>- низька інноваційно-інвестиційна активність суб’єктів господарської діяльності у сфері поводження з ТПВ;</w:t>
      </w:r>
      <w:r w:rsidR="00B74C6E" w:rsidRPr="00C05004">
        <w:rPr>
          <w:rFonts w:ascii="Arial" w:eastAsia="Times New Roman" w:hAnsi="Arial" w:cs="Arial"/>
          <w:color w:val="333333"/>
          <w:sz w:val="21"/>
          <w:szCs w:val="21"/>
          <w:lang w:eastAsia="uk-UA"/>
        </w:rPr>
        <w:br/>
        <w:t>- низький рівень участі мешканців у сфері поводження з ТПВ, що знижує рівень роздільного збору відходів;</w:t>
      </w:r>
      <w:r w:rsidR="00B74C6E" w:rsidRPr="00C05004">
        <w:rPr>
          <w:rFonts w:ascii="Arial" w:eastAsia="Times New Roman" w:hAnsi="Arial" w:cs="Arial"/>
          <w:color w:val="333333"/>
          <w:sz w:val="21"/>
          <w:szCs w:val="21"/>
          <w:lang w:eastAsia="uk-UA"/>
        </w:rPr>
        <w:br/>
        <w:t>- відмова власників житлових будинків приватної забудови укладати договори з перевізниками ТПВ;</w:t>
      </w:r>
      <w:r w:rsidR="00B74C6E" w:rsidRPr="00C05004">
        <w:rPr>
          <w:rFonts w:ascii="Arial" w:eastAsia="Times New Roman" w:hAnsi="Arial" w:cs="Arial"/>
          <w:color w:val="333333"/>
          <w:sz w:val="21"/>
          <w:szCs w:val="21"/>
          <w:lang w:eastAsia="uk-UA"/>
        </w:rPr>
        <w:br/>
        <w:t>- попадання у контейнери для ТПВ небезпечних та специфічних відходів.</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Прогр</w:t>
      </w:r>
      <w:r w:rsidR="00E10A2A">
        <w:rPr>
          <w:rFonts w:ascii="Arial" w:eastAsia="Times New Roman" w:hAnsi="Arial" w:cs="Arial"/>
          <w:color w:val="333333"/>
          <w:sz w:val="21"/>
          <w:szCs w:val="21"/>
          <w:lang w:eastAsia="uk-UA"/>
        </w:rPr>
        <w:t>ама поводження з ТПВ у  Шевченківській ОТГ на 2020-2025</w:t>
      </w:r>
      <w:r w:rsidRPr="00C05004">
        <w:rPr>
          <w:rFonts w:ascii="Arial" w:eastAsia="Times New Roman" w:hAnsi="Arial" w:cs="Arial"/>
          <w:color w:val="333333"/>
          <w:sz w:val="21"/>
          <w:szCs w:val="21"/>
          <w:lang w:eastAsia="uk-UA"/>
        </w:rPr>
        <w:t xml:space="preserve"> роки (надалі – Програма) – це комплекс взаємопов’язаних та узгоджених у часі заходів: організаційних, технологічних, технічних, ресурсозберігаючих, екологічних, санітарно-гігієнічних, фінансово-економічних, соціальних, інформаційних, освітньо-виховних тощо, спрямованих на розв’язання проблем у сфері поводження з ТПВ; дії, спрямовані на запобігання утворенню ТПВ, їх збирання, транспортування, зберігання, оброблення, перероблення, утилізацію, видалення, знешкодження і захоронення, включаючи контроль за цими операціями.</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5571B3">
        <w:rPr>
          <w:rFonts w:ascii="Arial" w:eastAsia="Times New Roman" w:hAnsi="Arial" w:cs="Arial"/>
          <w:color w:val="333333"/>
          <w:sz w:val="21"/>
          <w:szCs w:val="21"/>
          <w:lang w:eastAsia="uk-UA"/>
        </w:rPr>
        <w:t>Програма розроблена на виконання Законів України "Про відходи", "Про охорону навколишнього природного середовища", постанови Кабінету Міністрів України від 04.03.2004 N 265 "Про затвердження програми поводження з твердими побутовими відходами", розпорядження Кабінету Міністрів України від 03.01.2013 № 22-р "Про схвалення Концепції Загальнодержавної програми поводження з відходами на 2013-2020 роки".</w:t>
      </w:r>
    </w:p>
    <w:p w:rsidR="00B74C6E" w:rsidRPr="00C05004" w:rsidRDefault="00B74C6E" w:rsidP="00C05004">
      <w:pPr>
        <w:shd w:val="clear" w:color="auto" w:fill="FFFFFF" w:themeFill="background1"/>
        <w:spacing w:after="0" w:line="240" w:lineRule="auto"/>
        <w:jc w:val="center"/>
        <w:rPr>
          <w:rFonts w:ascii="Arial" w:eastAsia="Times New Roman" w:hAnsi="Arial" w:cs="Arial"/>
          <w:color w:val="333333"/>
          <w:sz w:val="21"/>
          <w:szCs w:val="21"/>
          <w:lang w:eastAsia="uk-UA"/>
        </w:rPr>
      </w:pPr>
      <w:r w:rsidRPr="00C05004">
        <w:rPr>
          <w:rFonts w:ascii="Arial" w:eastAsia="Times New Roman" w:hAnsi="Arial" w:cs="Arial"/>
          <w:b/>
          <w:bCs/>
          <w:color w:val="333333"/>
          <w:sz w:val="21"/>
          <w:szCs w:val="21"/>
          <w:bdr w:val="none" w:sz="0" w:space="0" w:color="auto" w:frame="1"/>
          <w:lang w:eastAsia="uk-UA"/>
        </w:rPr>
        <w:t>Мета та основні завдання Програми.</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Метою розроблення та реалізації Програми є зменшення шкідливого впливу ТПВ на довкілля, покращення санітарного ст</w:t>
      </w:r>
      <w:r w:rsidR="00E10A2A">
        <w:rPr>
          <w:rFonts w:ascii="Arial" w:eastAsia="Times New Roman" w:hAnsi="Arial" w:cs="Arial"/>
          <w:color w:val="333333"/>
          <w:sz w:val="21"/>
          <w:szCs w:val="21"/>
          <w:lang w:eastAsia="uk-UA"/>
        </w:rPr>
        <w:t>ану населених пунктів  Шевченківської</w:t>
      </w:r>
      <w:r w:rsidRPr="00C05004">
        <w:rPr>
          <w:rFonts w:ascii="Arial" w:eastAsia="Times New Roman" w:hAnsi="Arial" w:cs="Arial"/>
          <w:color w:val="333333"/>
          <w:sz w:val="21"/>
          <w:szCs w:val="21"/>
          <w:lang w:eastAsia="uk-UA"/>
        </w:rPr>
        <w:t xml:space="preserve"> ОТГ та покращення умов проживання мешканців.</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lastRenderedPageBreak/>
        <w:t>Основними завданнями Програми є створення системи поводження з ТПВ заснованої на нових технологіях для вирішення наявних проблем у короткостроковій перспективі та підготовки матеріальної, інформаційної і фінансової бази</w:t>
      </w:r>
      <w:r w:rsidR="00E10A2A">
        <w:rPr>
          <w:rFonts w:ascii="Arial" w:eastAsia="Times New Roman" w:hAnsi="Arial" w:cs="Arial"/>
          <w:color w:val="333333"/>
          <w:sz w:val="21"/>
          <w:szCs w:val="21"/>
          <w:lang w:eastAsia="uk-UA"/>
        </w:rPr>
        <w:t xml:space="preserve"> для управління ТПВ у  Шевченківській </w:t>
      </w:r>
      <w:r w:rsidRPr="00C05004">
        <w:rPr>
          <w:rFonts w:ascii="Arial" w:eastAsia="Times New Roman" w:hAnsi="Arial" w:cs="Arial"/>
          <w:color w:val="333333"/>
          <w:sz w:val="21"/>
          <w:szCs w:val="21"/>
          <w:lang w:eastAsia="uk-UA"/>
        </w:rPr>
        <w:t xml:space="preserve"> ОТГ на довгострокову перспективу.</w:t>
      </w:r>
    </w:p>
    <w:p w:rsidR="00B74C6E" w:rsidRPr="00C05004"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C05004">
        <w:rPr>
          <w:rFonts w:ascii="Arial" w:eastAsia="Times New Roman" w:hAnsi="Arial" w:cs="Arial"/>
          <w:b/>
          <w:bCs/>
          <w:color w:val="333333"/>
          <w:sz w:val="21"/>
          <w:szCs w:val="21"/>
          <w:bdr w:val="none" w:sz="0" w:space="0" w:color="auto" w:frame="1"/>
          <w:lang w:eastAsia="uk-UA"/>
        </w:rPr>
        <w:t>Основні цілі Програми:</w:t>
      </w:r>
      <w:r w:rsidRPr="00C05004">
        <w:rPr>
          <w:rFonts w:ascii="Arial" w:eastAsia="Times New Roman" w:hAnsi="Arial" w:cs="Arial"/>
          <w:color w:val="333333"/>
          <w:sz w:val="21"/>
          <w:szCs w:val="21"/>
          <w:lang w:eastAsia="uk-UA"/>
        </w:rPr>
        <w:br/>
        <w:t>- повне охоплення терито</w:t>
      </w:r>
      <w:r w:rsidR="00E10A2A">
        <w:rPr>
          <w:rFonts w:ascii="Arial" w:eastAsia="Times New Roman" w:hAnsi="Arial" w:cs="Arial"/>
          <w:color w:val="333333"/>
          <w:sz w:val="21"/>
          <w:szCs w:val="21"/>
          <w:lang w:eastAsia="uk-UA"/>
        </w:rPr>
        <w:t>рії населених пунктів Шевченківської</w:t>
      </w:r>
      <w:r w:rsidRPr="00C05004">
        <w:rPr>
          <w:rFonts w:ascii="Arial" w:eastAsia="Times New Roman" w:hAnsi="Arial" w:cs="Arial"/>
          <w:color w:val="333333"/>
          <w:sz w:val="21"/>
          <w:szCs w:val="21"/>
          <w:lang w:eastAsia="uk-UA"/>
        </w:rPr>
        <w:t xml:space="preserve"> ОТГ послугами зі збору та вивезення ТПВ;</w:t>
      </w:r>
      <w:r w:rsidRPr="00C05004">
        <w:rPr>
          <w:rFonts w:ascii="Arial" w:eastAsia="Times New Roman" w:hAnsi="Arial" w:cs="Arial"/>
          <w:color w:val="333333"/>
          <w:sz w:val="21"/>
          <w:szCs w:val="21"/>
          <w:lang w:eastAsia="uk-UA"/>
        </w:rPr>
        <w:br/>
        <w:t>- встановлення контейнерів та облаштування контейнерних майданчиків;</w:t>
      </w:r>
      <w:r w:rsidRPr="00C05004">
        <w:rPr>
          <w:rFonts w:ascii="Arial" w:eastAsia="Times New Roman" w:hAnsi="Arial" w:cs="Arial"/>
          <w:color w:val="333333"/>
          <w:sz w:val="21"/>
          <w:szCs w:val="21"/>
          <w:lang w:eastAsia="uk-UA"/>
        </w:rPr>
        <w:br/>
        <w:t>- запровадження процесу роздільного збирання ТПВ;</w:t>
      </w:r>
      <w:r w:rsidRPr="00C05004">
        <w:rPr>
          <w:rFonts w:ascii="Arial" w:eastAsia="Times New Roman" w:hAnsi="Arial" w:cs="Arial"/>
          <w:color w:val="333333"/>
          <w:sz w:val="21"/>
          <w:szCs w:val="21"/>
          <w:lang w:eastAsia="uk-UA"/>
        </w:rPr>
        <w:br/>
        <w:t>- створення потужностей з сортування та переробки ТПВ;</w:t>
      </w:r>
      <w:r w:rsidRPr="00C05004">
        <w:rPr>
          <w:rFonts w:ascii="Arial" w:eastAsia="Times New Roman" w:hAnsi="Arial" w:cs="Arial"/>
          <w:color w:val="333333"/>
          <w:sz w:val="21"/>
          <w:szCs w:val="21"/>
          <w:lang w:eastAsia="uk-UA"/>
        </w:rPr>
        <w:br/>
        <w:t>- зменшення частки відходів, що захоронюються;</w:t>
      </w:r>
      <w:r w:rsidRPr="00C05004">
        <w:rPr>
          <w:rFonts w:ascii="Arial" w:eastAsia="Times New Roman" w:hAnsi="Arial" w:cs="Arial"/>
          <w:color w:val="333333"/>
          <w:sz w:val="21"/>
          <w:szCs w:val="21"/>
          <w:lang w:eastAsia="uk-UA"/>
        </w:rPr>
        <w:br/>
        <w:t>- удосконалення нормативно-методичного, організаційного, інформаційного та іншого забезпечення сфери поводження з ТПВ;</w:t>
      </w:r>
      <w:r w:rsidRPr="00C05004">
        <w:rPr>
          <w:rFonts w:ascii="Arial" w:eastAsia="Times New Roman" w:hAnsi="Arial" w:cs="Arial"/>
          <w:color w:val="333333"/>
          <w:sz w:val="21"/>
          <w:szCs w:val="21"/>
          <w:lang w:eastAsia="uk-UA"/>
        </w:rPr>
        <w:br/>
        <w:t>- підвищення рівня відповідальності та екологічної культури населення;</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Практичний досвід поводження з ТПВ інших країн свідчить про те, що необхідно впроваджувати комплексну систему збирання та перероблення ТПВ, яка забезпечує використання відходів як вторинної сировини згідно вимог екологічної безпеки. Це дозволить менше захоронювати відходи на полігонах ТПВ та розвивати потужності з комплексної переробки ТПВ з використанням вторинних ресурсів, залучаючи їх у виробничий обіг.</w:t>
      </w:r>
    </w:p>
    <w:p w:rsidR="00B74C6E" w:rsidRPr="00C05004" w:rsidRDefault="00B74C6E" w:rsidP="00C05004">
      <w:pPr>
        <w:shd w:val="clear" w:color="auto" w:fill="FFFFFF" w:themeFill="background1"/>
        <w:spacing w:after="0" w:line="240" w:lineRule="auto"/>
        <w:jc w:val="center"/>
        <w:rPr>
          <w:rFonts w:ascii="Arial" w:eastAsia="Times New Roman" w:hAnsi="Arial" w:cs="Arial"/>
          <w:color w:val="333333"/>
          <w:sz w:val="21"/>
          <w:szCs w:val="21"/>
          <w:lang w:eastAsia="uk-UA"/>
        </w:rPr>
      </w:pPr>
      <w:r w:rsidRPr="00C05004">
        <w:rPr>
          <w:rFonts w:ascii="Arial" w:eastAsia="Times New Roman" w:hAnsi="Arial" w:cs="Arial"/>
          <w:b/>
          <w:bCs/>
          <w:color w:val="333333"/>
          <w:sz w:val="21"/>
          <w:szCs w:val="21"/>
          <w:bdr w:val="none" w:sz="0" w:space="0" w:color="auto" w:frame="1"/>
          <w:lang w:eastAsia="uk-UA"/>
        </w:rPr>
        <w:t>Розділ 1. Заг</w:t>
      </w:r>
      <w:r w:rsidR="00E10A2A">
        <w:rPr>
          <w:rFonts w:ascii="Arial" w:eastAsia="Times New Roman" w:hAnsi="Arial" w:cs="Arial"/>
          <w:b/>
          <w:bCs/>
          <w:color w:val="333333"/>
          <w:sz w:val="21"/>
          <w:szCs w:val="21"/>
          <w:bdr w:val="none" w:sz="0" w:space="0" w:color="auto" w:frame="1"/>
          <w:lang w:eastAsia="uk-UA"/>
        </w:rPr>
        <w:t xml:space="preserve">альна характеристика Шевченківської </w:t>
      </w:r>
      <w:r w:rsidRPr="00C05004">
        <w:rPr>
          <w:rFonts w:ascii="Arial" w:eastAsia="Times New Roman" w:hAnsi="Arial" w:cs="Arial"/>
          <w:b/>
          <w:bCs/>
          <w:color w:val="333333"/>
          <w:sz w:val="21"/>
          <w:szCs w:val="21"/>
          <w:bdr w:val="none" w:sz="0" w:space="0" w:color="auto" w:frame="1"/>
          <w:lang w:eastAsia="uk-UA"/>
        </w:rPr>
        <w:t>ОТГ та аналіз</w:t>
      </w:r>
      <w:r w:rsidRPr="00C05004">
        <w:rPr>
          <w:rFonts w:ascii="Arial" w:eastAsia="Times New Roman" w:hAnsi="Arial" w:cs="Arial"/>
          <w:color w:val="333333"/>
          <w:sz w:val="21"/>
          <w:szCs w:val="21"/>
          <w:lang w:eastAsia="uk-UA"/>
        </w:rPr>
        <w:br/>
      </w:r>
      <w:r w:rsidRPr="00C05004">
        <w:rPr>
          <w:rFonts w:ascii="Arial" w:eastAsia="Times New Roman" w:hAnsi="Arial" w:cs="Arial"/>
          <w:b/>
          <w:bCs/>
          <w:color w:val="333333"/>
          <w:sz w:val="21"/>
          <w:szCs w:val="21"/>
          <w:bdr w:val="none" w:sz="0" w:space="0" w:color="auto" w:frame="1"/>
          <w:lang w:eastAsia="uk-UA"/>
        </w:rPr>
        <w:t>існуючого стану сфери поводження з ТПВ</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xml:space="preserve">1.1. Аналізування соціально-економічних, демографічних, природно-кліматичних, гідрогеологічних, та інших умов, які впливають на санітарне очищення і прибирання та </w:t>
      </w:r>
      <w:r w:rsidR="00E10A2A">
        <w:rPr>
          <w:rFonts w:ascii="Arial" w:eastAsia="Times New Roman" w:hAnsi="Arial" w:cs="Arial"/>
          <w:color w:val="333333"/>
          <w:sz w:val="21"/>
          <w:szCs w:val="21"/>
          <w:lang w:eastAsia="uk-UA"/>
        </w:rPr>
        <w:t>сферу поводження з ТПВ у  Шевченківсь</w:t>
      </w:r>
      <w:r w:rsidRPr="00C05004">
        <w:rPr>
          <w:rFonts w:ascii="Arial" w:eastAsia="Times New Roman" w:hAnsi="Arial" w:cs="Arial"/>
          <w:color w:val="333333"/>
          <w:sz w:val="21"/>
          <w:szCs w:val="21"/>
          <w:lang w:eastAsia="uk-UA"/>
        </w:rPr>
        <w:t>кій ОТГ — адміністративний</w:t>
      </w:r>
      <w:r w:rsidR="005236DC">
        <w:rPr>
          <w:rFonts w:ascii="Arial" w:eastAsia="Times New Roman" w:hAnsi="Arial" w:cs="Arial"/>
          <w:color w:val="333333"/>
          <w:sz w:val="21"/>
          <w:szCs w:val="21"/>
          <w:lang w:eastAsia="uk-UA"/>
        </w:rPr>
        <w:t xml:space="preserve"> центр с.Шевченкове. в </w:t>
      </w:r>
      <w:r w:rsidR="00E10A2A">
        <w:rPr>
          <w:rFonts w:ascii="Arial" w:eastAsia="Times New Roman" w:hAnsi="Arial" w:cs="Arial"/>
          <w:color w:val="333333"/>
          <w:sz w:val="21"/>
          <w:szCs w:val="21"/>
          <w:lang w:eastAsia="uk-UA"/>
        </w:rPr>
        <w:t>Шевченківську ОТГ входить 12 населених пунктів: Шевченкове, Луч,Мирне, Полігон,Воднік, Зелений Гай , Оленівка, Котлярове, Шевченко, Новоруське</w:t>
      </w:r>
      <w:r w:rsidR="00A267A7">
        <w:rPr>
          <w:rFonts w:ascii="Arial" w:eastAsia="Times New Roman" w:hAnsi="Arial" w:cs="Arial"/>
          <w:color w:val="333333"/>
          <w:sz w:val="21"/>
          <w:szCs w:val="21"/>
          <w:lang w:eastAsia="uk-UA"/>
        </w:rPr>
        <w:t>, Новогригорівка, Зоря.</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За статистичними даними кількість населення</w:t>
      </w:r>
      <w:r w:rsidR="00A267A7">
        <w:rPr>
          <w:rFonts w:ascii="Arial" w:eastAsia="Times New Roman" w:hAnsi="Arial" w:cs="Arial"/>
          <w:color w:val="333333"/>
          <w:sz w:val="21"/>
          <w:szCs w:val="21"/>
          <w:lang w:eastAsia="uk-UA"/>
        </w:rPr>
        <w:t xml:space="preserve"> становить  12400 жителів, </w:t>
      </w:r>
      <w:r w:rsidR="0070796F">
        <w:rPr>
          <w:rFonts w:ascii="Arial" w:eastAsia="Times New Roman" w:hAnsi="Arial" w:cs="Arial"/>
          <w:color w:val="333333"/>
          <w:sz w:val="21"/>
          <w:szCs w:val="21"/>
          <w:lang w:eastAsia="uk-UA"/>
        </w:rPr>
        <w:t xml:space="preserve"> </w:t>
      </w:r>
      <w:r w:rsidR="00A267A7">
        <w:rPr>
          <w:rFonts w:ascii="Arial" w:eastAsia="Times New Roman" w:hAnsi="Arial" w:cs="Arial"/>
          <w:color w:val="333333"/>
          <w:sz w:val="21"/>
          <w:szCs w:val="21"/>
          <w:lang w:eastAsia="uk-UA"/>
        </w:rPr>
        <w:t xml:space="preserve"> 12 </w:t>
      </w:r>
      <w:r w:rsidRPr="00C05004">
        <w:rPr>
          <w:rFonts w:ascii="Arial" w:eastAsia="Times New Roman" w:hAnsi="Arial" w:cs="Arial"/>
          <w:color w:val="333333"/>
          <w:sz w:val="21"/>
          <w:szCs w:val="21"/>
          <w:lang w:eastAsia="uk-UA"/>
        </w:rPr>
        <w:t>населених пункти.</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1.2. Наявний житловий фонд, його розподіл за типами житлової забудови.</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Житловий фонд складається з будинків комунальної власності і приватних житлових будинків.</w:t>
      </w:r>
    </w:p>
    <w:p w:rsidR="00B74C6E" w:rsidRPr="00C05004"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1.3. Система виробничих підприємств і організацій сфери поводження з твердими побутовими відходами. В межах функціонують об'єкти торгівлі, установи соціал</w:t>
      </w:r>
      <w:r w:rsidR="00A267A7">
        <w:rPr>
          <w:rFonts w:ascii="Arial" w:eastAsia="Times New Roman" w:hAnsi="Arial" w:cs="Arial"/>
          <w:color w:val="333333"/>
          <w:sz w:val="21"/>
          <w:szCs w:val="21"/>
          <w:lang w:eastAsia="uk-UA"/>
        </w:rPr>
        <w:t>ьно - культурного призначення (7</w:t>
      </w:r>
      <w:r w:rsidRPr="00C05004">
        <w:rPr>
          <w:rFonts w:ascii="Arial" w:eastAsia="Times New Roman" w:hAnsi="Arial" w:cs="Arial"/>
          <w:color w:val="333333"/>
          <w:sz w:val="21"/>
          <w:szCs w:val="21"/>
          <w:lang w:eastAsia="uk-UA"/>
        </w:rPr>
        <w:t xml:space="preserve"> загальноосвіт</w:t>
      </w:r>
      <w:r w:rsidR="0070796F">
        <w:rPr>
          <w:rFonts w:ascii="Arial" w:eastAsia="Times New Roman" w:hAnsi="Arial" w:cs="Arial"/>
          <w:color w:val="333333"/>
          <w:sz w:val="21"/>
          <w:szCs w:val="21"/>
          <w:lang w:eastAsia="uk-UA"/>
        </w:rPr>
        <w:t>ніх шкіл, 7 дитсадків,</w:t>
      </w:r>
      <w:r w:rsidR="00A267A7">
        <w:rPr>
          <w:rFonts w:ascii="Arial" w:eastAsia="Times New Roman" w:hAnsi="Arial" w:cs="Arial"/>
          <w:color w:val="333333"/>
          <w:sz w:val="21"/>
          <w:szCs w:val="21"/>
          <w:lang w:eastAsia="uk-UA"/>
        </w:rPr>
        <w:t xml:space="preserve"> </w:t>
      </w:r>
      <w:r w:rsidRPr="00C05004">
        <w:rPr>
          <w:rFonts w:ascii="Arial" w:eastAsia="Times New Roman" w:hAnsi="Arial" w:cs="Arial"/>
          <w:color w:val="333333"/>
          <w:sz w:val="21"/>
          <w:szCs w:val="21"/>
          <w:lang w:eastAsia="uk-UA"/>
        </w:rPr>
        <w:t>будинки культури, культові споруди і інші культурно-розважальні заклади, а також державні устано</w:t>
      </w:r>
      <w:r w:rsidR="0070796F">
        <w:rPr>
          <w:rFonts w:ascii="Arial" w:eastAsia="Times New Roman" w:hAnsi="Arial" w:cs="Arial"/>
          <w:color w:val="333333"/>
          <w:sz w:val="21"/>
          <w:szCs w:val="21"/>
          <w:lang w:eastAsia="uk-UA"/>
        </w:rPr>
        <w:t>ви). Проводиться робота . щодо охоплення населення приватного сектору жителів сіл договорами на вивезення ТПВ</w:t>
      </w:r>
      <w:r w:rsidRPr="005571B3">
        <w:rPr>
          <w:rFonts w:ascii="Arial" w:eastAsia="Times New Roman" w:hAnsi="Arial" w:cs="Arial"/>
          <w:color w:val="333333"/>
          <w:sz w:val="21"/>
          <w:szCs w:val="21"/>
          <w:lang w:eastAsia="uk-UA"/>
        </w:rPr>
        <w:t>. Мешканці будинків приватного сектору здійснюють часткове захоронення та переробку (згодовування харчових відходів домашнім тваринам, спалення, перепрівання та перетворення на гній) побутових відходів самостійно в свої садибах. Недостатня організації збирання твердих побутових відходів в приватному секторі призводить до утворення стихійних звалищ в ярах, посадках і</w:t>
      </w:r>
      <w:r w:rsidRPr="00C05004">
        <w:rPr>
          <w:rFonts w:ascii="Arial" w:eastAsia="Times New Roman" w:hAnsi="Arial" w:cs="Arial"/>
          <w:color w:val="333333"/>
          <w:sz w:val="21"/>
          <w:szCs w:val="21"/>
          <w:lang w:eastAsia="uk-UA"/>
        </w:rPr>
        <w:t xml:space="preserve"> т.п., що значно погіршило екологічний і санітарний стан</w:t>
      </w:r>
      <w:r w:rsidR="00A267A7">
        <w:rPr>
          <w:rFonts w:ascii="Arial" w:eastAsia="Times New Roman" w:hAnsi="Arial" w:cs="Arial"/>
          <w:color w:val="333333"/>
          <w:sz w:val="21"/>
          <w:szCs w:val="21"/>
          <w:lang w:eastAsia="uk-UA"/>
        </w:rPr>
        <w:t xml:space="preserve"> території і довкілля Шевченківської</w:t>
      </w:r>
      <w:r w:rsidRPr="00C05004">
        <w:rPr>
          <w:rFonts w:ascii="Arial" w:eastAsia="Times New Roman" w:hAnsi="Arial" w:cs="Arial"/>
          <w:color w:val="333333"/>
          <w:sz w:val="21"/>
          <w:szCs w:val="21"/>
          <w:lang w:eastAsia="uk-UA"/>
        </w:rPr>
        <w:t xml:space="preserve"> територіальної громади в останні 10-15 років. Також досягнення в технології виробництв</w:t>
      </w:r>
      <w:r w:rsidR="00A267A7">
        <w:rPr>
          <w:rFonts w:ascii="Arial" w:eastAsia="Times New Roman" w:hAnsi="Arial" w:cs="Arial"/>
          <w:color w:val="333333"/>
          <w:sz w:val="21"/>
          <w:szCs w:val="21"/>
          <w:lang w:eastAsia="uk-UA"/>
        </w:rPr>
        <w:t xml:space="preserve">а синтетичної тари і пакувальної </w:t>
      </w:r>
      <w:r w:rsidRPr="00C05004">
        <w:rPr>
          <w:rFonts w:ascii="Arial" w:eastAsia="Times New Roman" w:hAnsi="Arial" w:cs="Arial"/>
          <w:color w:val="333333"/>
          <w:sz w:val="21"/>
          <w:szCs w:val="21"/>
          <w:lang w:eastAsia="uk-UA"/>
        </w:rPr>
        <w:t xml:space="preserve"> продукції та продукції побутового вжитку, яка не підлягає поверненню для повторного вживання і не збирається для переробки, значною мірою вплинуло на збільшення накопичення ТПВ і засмічення довк</w:t>
      </w:r>
      <w:r w:rsidR="00A267A7">
        <w:rPr>
          <w:rFonts w:ascii="Arial" w:eastAsia="Times New Roman" w:hAnsi="Arial" w:cs="Arial"/>
          <w:color w:val="333333"/>
          <w:sz w:val="21"/>
          <w:szCs w:val="21"/>
          <w:lang w:eastAsia="uk-UA"/>
        </w:rPr>
        <w:t>ілля.</w:t>
      </w:r>
      <w:r w:rsidR="00A267A7">
        <w:rPr>
          <w:rFonts w:ascii="Arial" w:eastAsia="Times New Roman" w:hAnsi="Arial" w:cs="Arial"/>
          <w:color w:val="333333"/>
          <w:sz w:val="21"/>
          <w:szCs w:val="21"/>
          <w:lang w:eastAsia="uk-UA"/>
        </w:rPr>
        <w:br/>
        <w:t xml:space="preserve">Збиранням ТПВ у Шевченківській </w:t>
      </w:r>
      <w:r w:rsidRPr="00C05004">
        <w:rPr>
          <w:rFonts w:ascii="Arial" w:eastAsia="Times New Roman" w:hAnsi="Arial" w:cs="Arial"/>
          <w:color w:val="333333"/>
          <w:sz w:val="21"/>
          <w:szCs w:val="21"/>
          <w:lang w:eastAsia="uk-UA"/>
        </w:rPr>
        <w:t xml:space="preserve"> ОТГ займається комунальне підприємст</w:t>
      </w:r>
      <w:r w:rsidR="00A267A7">
        <w:rPr>
          <w:rFonts w:ascii="Arial" w:eastAsia="Times New Roman" w:hAnsi="Arial" w:cs="Arial"/>
          <w:color w:val="333333"/>
          <w:sz w:val="21"/>
          <w:szCs w:val="21"/>
          <w:lang w:eastAsia="uk-UA"/>
        </w:rPr>
        <w:t>во «Мрія-Т</w:t>
      </w:r>
      <w:r w:rsidRPr="00C05004">
        <w:rPr>
          <w:rFonts w:ascii="Arial" w:eastAsia="Times New Roman" w:hAnsi="Arial" w:cs="Arial"/>
          <w:color w:val="333333"/>
          <w:sz w:val="21"/>
          <w:szCs w:val="21"/>
          <w:lang w:eastAsia="uk-UA"/>
        </w:rPr>
        <w:t>»</w:t>
      </w:r>
      <w:r w:rsidR="00A267A7">
        <w:rPr>
          <w:rFonts w:ascii="Arial" w:eastAsia="Times New Roman" w:hAnsi="Arial" w:cs="Arial"/>
          <w:color w:val="333333"/>
          <w:sz w:val="21"/>
          <w:szCs w:val="21"/>
          <w:lang w:eastAsia="uk-UA"/>
        </w:rPr>
        <w:t>, «Добробут»</w:t>
      </w:r>
      <w:r w:rsidRPr="00C05004">
        <w:rPr>
          <w:rFonts w:ascii="Arial" w:eastAsia="Times New Roman" w:hAnsi="Arial" w:cs="Arial"/>
          <w:color w:val="333333"/>
          <w:sz w:val="21"/>
          <w:szCs w:val="21"/>
          <w:lang w:eastAsia="uk-UA"/>
        </w:rPr>
        <w:t>, великогабаритні та ремонтні відходи у складі побутових відходів вивозяться окремо від інших видів побутових відходів згідно окремих договорів. Договір на цю послугу укладається між власником, орендарем чи квартиронаймачем та виконавцем послуг.</w:t>
      </w:r>
      <w:r w:rsidR="0070796F">
        <w:rPr>
          <w:rFonts w:ascii="Arial" w:eastAsia="Times New Roman" w:hAnsi="Arial" w:cs="Arial"/>
          <w:color w:val="333333"/>
          <w:sz w:val="21"/>
          <w:szCs w:val="21"/>
          <w:lang w:eastAsia="uk-UA"/>
        </w:rPr>
        <w:t xml:space="preserve"> Наразі вивіз ТПВ організовано в селах  Луч , Шевченково , Полігон , Зелений Гай , Котлярево .</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Центральний орган з питань житлово-комунального господарства України здійснює методичне, інструкційне та нормативне-правове забезпечення. Органи Міністерства охорони здоров’я України та Міністерства охорони навколишнього природного середовища України здійснюють нагляд і контроль за дотриманням чинного екологічного законодавства та санітарно-гігієнічних вимог.</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lastRenderedPageBreak/>
        <w:t>1.4. Обсяги, структура, норми ТПВ і нарахування плати за вивезення та захоронення відходів.</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Морфологічний склад сучасних ТПВ значно відрізняється від того, що був кілька десятиліть тому, зокрема збільшилось використання пакувальних матеріалів і напівфабрикатів у повсякденному житті більшості мешканців. Це призвело до зростання вмісту паперу і полімерів у ТПВ.</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Норми утворення ТПВ - це кількісні показники споживання послуг з вивезення побутових відходів, які утворюються на одну розрахункову одиницю (одного мешканця, одне місце в готелі, 1 кв.</w:t>
      </w:r>
      <w:r w:rsidR="009D607C">
        <w:rPr>
          <w:rFonts w:ascii="Arial" w:eastAsia="Times New Roman" w:hAnsi="Arial" w:cs="Arial"/>
          <w:color w:val="333333"/>
          <w:sz w:val="21"/>
          <w:szCs w:val="21"/>
          <w:lang w:eastAsia="uk-UA"/>
        </w:rPr>
        <w:t xml:space="preserve"> </w:t>
      </w:r>
      <w:r w:rsidRPr="00C05004">
        <w:rPr>
          <w:rFonts w:ascii="Arial" w:eastAsia="Times New Roman" w:hAnsi="Arial" w:cs="Arial"/>
          <w:color w:val="333333"/>
          <w:sz w:val="21"/>
          <w:szCs w:val="21"/>
          <w:lang w:eastAsia="uk-UA"/>
        </w:rPr>
        <w:t>м торгівельної площі тощо) за одиницю часу. Ці норми переглядаються кожні 5 років.</w:t>
      </w:r>
    </w:p>
    <w:p w:rsidR="00B74C6E" w:rsidRPr="005571B3" w:rsidRDefault="00DF1F51"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5571B3">
        <w:rPr>
          <w:rFonts w:ascii="Arial" w:eastAsia="Times New Roman" w:hAnsi="Arial" w:cs="Arial"/>
          <w:color w:val="333333"/>
          <w:sz w:val="21"/>
          <w:szCs w:val="21"/>
          <w:lang w:eastAsia="uk-UA"/>
        </w:rPr>
        <w:t>Норми утворення ТПВ для Шевченківсь</w:t>
      </w:r>
      <w:r w:rsidR="00B74C6E" w:rsidRPr="005571B3">
        <w:rPr>
          <w:rFonts w:ascii="Arial" w:eastAsia="Times New Roman" w:hAnsi="Arial" w:cs="Arial"/>
          <w:color w:val="333333"/>
          <w:sz w:val="21"/>
          <w:szCs w:val="21"/>
          <w:lang w:eastAsia="uk-UA"/>
        </w:rPr>
        <w:t>кої ОТГ (наведені у таблиці 6) розроблені на підставі наказу Міністерства будівництва, архітектури та житлово-комунального господарства України від 30.07.2010 № 259 "Про затвердження Правил визначення норм надання послуг з вивезення побутових відходів" та постанови Кабінету Міністрів України від 10.12.2008 № 1070.</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5571B3">
        <w:rPr>
          <w:rFonts w:ascii="Arial" w:eastAsia="Times New Roman" w:hAnsi="Arial" w:cs="Arial"/>
          <w:color w:val="333333"/>
          <w:sz w:val="21"/>
          <w:szCs w:val="21"/>
          <w:lang w:eastAsia="uk-UA"/>
        </w:rPr>
        <w:t>Тарифна політика на послуги з вивезення побутових відходів регулюється</w:t>
      </w:r>
      <w:r w:rsidRPr="00C05004">
        <w:rPr>
          <w:rFonts w:ascii="Arial" w:eastAsia="Times New Roman" w:hAnsi="Arial" w:cs="Arial"/>
          <w:color w:val="333333"/>
          <w:sz w:val="21"/>
          <w:szCs w:val="21"/>
          <w:lang w:eastAsia="uk-UA"/>
        </w:rPr>
        <w:t xml:space="preserve"> центральними органами влади. Постановою Кабінету Міністрів України від 01.06.2011 № 869 "Про забезпечення єдиного підходу до формування тарифів на житлово-комунальні послуги" затверджений Порядок формування тарифів на послуги з утримання будинків та прибудинкових територій і перелік послуг, серед яких вивезення побутових відходів. Цією постановою визначено, що калькуляційною одиницею при розрахунку тарифів на послуги з утримання будинків та прибудинкових територій є</w:t>
      </w:r>
      <w:r w:rsidR="009D607C">
        <w:rPr>
          <w:rFonts w:ascii="Arial" w:eastAsia="Times New Roman" w:hAnsi="Arial" w:cs="Arial"/>
          <w:color w:val="333333"/>
          <w:sz w:val="21"/>
          <w:szCs w:val="21"/>
          <w:lang w:eastAsia="uk-UA"/>
        </w:rPr>
        <w:t xml:space="preserve"> </w:t>
      </w:r>
      <w:r w:rsidRPr="00C05004">
        <w:rPr>
          <w:rFonts w:ascii="Arial" w:eastAsia="Times New Roman" w:hAnsi="Arial" w:cs="Arial"/>
          <w:color w:val="333333"/>
          <w:sz w:val="21"/>
          <w:szCs w:val="21"/>
          <w:lang w:eastAsia="uk-UA"/>
        </w:rPr>
        <w:t>1 кв.</w:t>
      </w:r>
      <w:r w:rsidR="009D607C">
        <w:rPr>
          <w:rFonts w:ascii="Arial" w:eastAsia="Times New Roman" w:hAnsi="Arial" w:cs="Arial"/>
          <w:color w:val="333333"/>
          <w:sz w:val="21"/>
          <w:szCs w:val="21"/>
          <w:lang w:eastAsia="uk-UA"/>
        </w:rPr>
        <w:t xml:space="preserve"> </w:t>
      </w:r>
      <w:r w:rsidRPr="00C05004">
        <w:rPr>
          <w:rFonts w:ascii="Arial" w:eastAsia="Times New Roman" w:hAnsi="Arial" w:cs="Arial"/>
          <w:color w:val="333333"/>
          <w:sz w:val="21"/>
          <w:szCs w:val="21"/>
          <w:lang w:eastAsia="uk-UA"/>
        </w:rPr>
        <w:t>м загальної площі квартири та 1 дворо</w:t>
      </w:r>
      <w:r w:rsidR="009D607C">
        <w:rPr>
          <w:rFonts w:ascii="Arial" w:eastAsia="Times New Roman" w:hAnsi="Arial" w:cs="Arial"/>
          <w:color w:val="333333"/>
          <w:sz w:val="21"/>
          <w:szCs w:val="21"/>
          <w:lang w:eastAsia="uk-UA"/>
        </w:rPr>
        <w:t xml:space="preserve">ве </w:t>
      </w:r>
      <w:r w:rsidRPr="00C05004">
        <w:rPr>
          <w:rFonts w:ascii="Arial" w:eastAsia="Times New Roman" w:hAnsi="Arial" w:cs="Arial"/>
          <w:color w:val="333333"/>
          <w:sz w:val="21"/>
          <w:szCs w:val="21"/>
          <w:lang w:eastAsia="uk-UA"/>
        </w:rPr>
        <w:t>господарство у приватному секторі.</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 xml:space="preserve">Оскільки, вивезення побутових відходів є у переліку послуг з утримання будинків та прибудинкових територій, нарахування плати за ці послуги у житлових будинках, обслуговування </w:t>
      </w:r>
      <w:r w:rsidR="009D607C">
        <w:rPr>
          <w:rFonts w:ascii="Arial" w:eastAsia="Times New Roman" w:hAnsi="Arial" w:cs="Arial"/>
          <w:color w:val="333333"/>
          <w:sz w:val="21"/>
          <w:szCs w:val="21"/>
          <w:lang w:eastAsia="uk-UA"/>
        </w:rPr>
        <w:t>яких зді</w:t>
      </w:r>
      <w:r w:rsidR="00CD7156">
        <w:rPr>
          <w:rFonts w:ascii="Arial" w:eastAsia="Times New Roman" w:hAnsi="Arial" w:cs="Arial"/>
          <w:color w:val="333333"/>
          <w:sz w:val="21"/>
          <w:szCs w:val="21"/>
          <w:lang w:eastAsia="uk-UA"/>
        </w:rPr>
        <w:t>йснюють КП «Мрія-Т» ЖКП «Лучівське»</w:t>
      </w:r>
      <w:r w:rsidR="009D607C">
        <w:rPr>
          <w:rFonts w:ascii="Arial" w:eastAsia="Times New Roman" w:hAnsi="Arial" w:cs="Arial"/>
          <w:color w:val="333333"/>
          <w:sz w:val="21"/>
          <w:szCs w:val="21"/>
          <w:lang w:eastAsia="uk-UA"/>
        </w:rPr>
        <w:t xml:space="preserve">, </w:t>
      </w:r>
      <w:r w:rsidRPr="00C05004">
        <w:rPr>
          <w:rFonts w:ascii="Arial" w:eastAsia="Times New Roman" w:hAnsi="Arial" w:cs="Arial"/>
          <w:color w:val="333333"/>
          <w:sz w:val="21"/>
          <w:szCs w:val="21"/>
          <w:lang w:eastAsia="uk-UA"/>
        </w:rPr>
        <w:t xml:space="preserve"> проводиться згідно калькуляції на дані послуги. Крім цього, ці будинки мають мати контейнерні майданчики з контейнерами для збирання ТПВ та вторинної сировини.</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1.5. Існуючі технології та засоби механізації у сфері поводження з ТПВ.</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Для перевезення ТПВ потрібні сучасні сміттєвози для обслуговування контейнерів згідно євростандартів</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5571B3">
        <w:rPr>
          <w:rFonts w:ascii="Arial" w:eastAsia="Times New Roman" w:hAnsi="Arial" w:cs="Arial"/>
          <w:color w:val="333333"/>
          <w:sz w:val="21"/>
          <w:szCs w:val="21"/>
          <w:lang w:eastAsia="uk-UA"/>
        </w:rPr>
        <w:t>З метою забезпеченням зменшення негативного впливу на до</w:t>
      </w:r>
      <w:r w:rsidR="009D607C" w:rsidRPr="005571B3">
        <w:rPr>
          <w:rFonts w:ascii="Arial" w:eastAsia="Times New Roman" w:hAnsi="Arial" w:cs="Arial"/>
          <w:color w:val="333333"/>
          <w:sz w:val="21"/>
          <w:szCs w:val="21"/>
          <w:lang w:eastAsia="uk-UA"/>
        </w:rPr>
        <w:t>вкілля на території  Шевченківської</w:t>
      </w:r>
      <w:r w:rsidRPr="005571B3">
        <w:rPr>
          <w:rFonts w:ascii="Arial" w:eastAsia="Times New Roman" w:hAnsi="Arial" w:cs="Arial"/>
          <w:color w:val="333333"/>
          <w:sz w:val="21"/>
          <w:szCs w:val="21"/>
          <w:lang w:eastAsia="uk-UA"/>
        </w:rPr>
        <w:t xml:space="preserve"> ОТГ потрібно застосовувати сучасну система сортування відходів із вилученням ресурсоцінних матеріалів (скло-папір-пластик)..</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1.5.1. Забезпечення контейнерами та урнами для збирання ТПВ.</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Для збирання та тимчасового зберігання побутових відходів потрібно придбання контейнерів.</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Придбання контейнерів та облаштування контейнерних майданчиків здійснюється за кошти місцевого бюджету</w:t>
      </w:r>
      <w:r w:rsidR="00CD7156">
        <w:rPr>
          <w:rFonts w:ascii="Arial" w:eastAsia="Times New Roman" w:hAnsi="Arial" w:cs="Arial"/>
          <w:color w:val="333333"/>
          <w:sz w:val="21"/>
          <w:szCs w:val="21"/>
          <w:lang w:eastAsia="uk-UA"/>
        </w:rPr>
        <w:t>, а також коштів  програми «Добре</w:t>
      </w:r>
      <w:r w:rsidRPr="00C05004">
        <w:rPr>
          <w:rFonts w:ascii="Arial" w:eastAsia="Times New Roman" w:hAnsi="Arial" w:cs="Arial"/>
          <w:color w:val="333333"/>
          <w:sz w:val="21"/>
          <w:szCs w:val="21"/>
          <w:lang w:eastAsia="uk-UA"/>
        </w:rPr>
        <w:t>».</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1.5.2. Збирання та вивезення ТПВ.</w:t>
      </w:r>
    </w:p>
    <w:p w:rsidR="00B74C6E"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Виконавцями послуг визначене комун</w:t>
      </w:r>
      <w:r w:rsidR="009D607C">
        <w:rPr>
          <w:rFonts w:ascii="Arial" w:eastAsia="Times New Roman" w:hAnsi="Arial" w:cs="Arial"/>
          <w:color w:val="333333"/>
          <w:sz w:val="21"/>
          <w:szCs w:val="21"/>
          <w:lang w:eastAsia="uk-UA"/>
        </w:rPr>
        <w:t xml:space="preserve">альне </w:t>
      </w:r>
      <w:r w:rsidR="009D607C" w:rsidRPr="005236DC">
        <w:rPr>
          <w:rFonts w:ascii="Arial" w:eastAsia="Times New Roman" w:hAnsi="Arial" w:cs="Arial"/>
          <w:color w:val="333333"/>
          <w:sz w:val="21"/>
          <w:szCs w:val="21"/>
          <w:lang w:eastAsia="uk-UA"/>
        </w:rPr>
        <w:t>підприємство «Мрія Т</w:t>
      </w:r>
      <w:r w:rsidRPr="005236DC">
        <w:rPr>
          <w:rFonts w:ascii="Arial" w:eastAsia="Times New Roman" w:hAnsi="Arial" w:cs="Arial"/>
          <w:color w:val="333333"/>
          <w:sz w:val="21"/>
          <w:szCs w:val="21"/>
          <w:lang w:eastAsia="uk-UA"/>
        </w:rPr>
        <w:t>»</w:t>
      </w:r>
      <w:r w:rsidR="005571B3" w:rsidRPr="005236DC">
        <w:rPr>
          <w:rFonts w:ascii="Arial" w:eastAsia="Times New Roman" w:hAnsi="Arial" w:cs="Arial"/>
          <w:color w:val="333333"/>
          <w:sz w:val="21"/>
          <w:szCs w:val="21"/>
          <w:lang w:eastAsia="uk-UA"/>
        </w:rPr>
        <w:t xml:space="preserve"> </w:t>
      </w:r>
      <w:r w:rsidR="00CD7156" w:rsidRPr="005236DC">
        <w:rPr>
          <w:rFonts w:ascii="Arial" w:eastAsia="Times New Roman" w:hAnsi="Arial" w:cs="Arial"/>
          <w:color w:val="333333"/>
          <w:sz w:val="21"/>
          <w:szCs w:val="21"/>
          <w:lang w:eastAsia="uk-UA"/>
        </w:rPr>
        <w:t>та  ЖКП «Лучівське</w:t>
      </w:r>
      <w:r w:rsidR="009D607C" w:rsidRPr="005236DC">
        <w:rPr>
          <w:rFonts w:ascii="Arial" w:eastAsia="Times New Roman" w:hAnsi="Arial" w:cs="Arial"/>
          <w:color w:val="333333"/>
          <w:sz w:val="21"/>
          <w:szCs w:val="21"/>
          <w:lang w:eastAsia="uk-UA"/>
        </w:rPr>
        <w:t>»</w:t>
      </w:r>
    </w:p>
    <w:p w:rsid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C05004">
        <w:rPr>
          <w:rFonts w:ascii="Arial" w:eastAsia="Times New Roman" w:hAnsi="Arial" w:cs="Arial"/>
          <w:color w:val="333333"/>
          <w:sz w:val="21"/>
          <w:szCs w:val="21"/>
          <w:lang w:eastAsia="uk-UA"/>
        </w:rPr>
        <w:t>Збирання та вивезення ТПВ на полігон здійснюється автотранс</w:t>
      </w:r>
      <w:r w:rsidR="00CD7156">
        <w:rPr>
          <w:rFonts w:ascii="Arial" w:eastAsia="Times New Roman" w:hAnsi="Arial" w:cs="Arial"/>
          <w:color w:val="333333"/>
          <w:sz w:val="21"/>
          <w:szCs w:val="21"/>
          <w:lang w:eastAsia="uk-UA"/>
        </w:rPr>
        <w:t>портом підприємств-перевізників згідно встановленого графіку. Санітарна очистка в населених пунктах</w:t>
      </w:r>
      <w:r w:rsidR="00A611AB">
        <w:rPr>
          <w:rFonts w:ascii="Arial" w:eastAsia="Times New Roman" w:hAnsi="Arial" w:cs="Arial"/>
          <w:color w:val="333333"/>
          <w:sz w:val="21"/>
          <w:szCs w:val="21"/>
          <w:lang w:eastAsia="uk-UA"/>
        </w:rPr>
        <w:t xml:space="preserve"> сільської ради здійснюється за такою схемою:</w:t>
      </w:r>
    </w:p>
    <w:p w:rsidR="00A611AB" w:rsidRDefault="00A611AB" w:rsidP="00A611AB">
      <w:pPr>
        <w:pStyle w:val="a5"/>
        <w:numPr>
          <w:ilvl w:val="0"/>
          <w:numId w:val="2"/>
        </w:numPr>
        <w:shd w:val="clear" w:color="auto" w:fill="FFFFFF" w:themeFill="background1"/>
        <w:spacing w:before="225" w:after="225" w:line="240" w:lineRule="auto"/>
        <w:rPr>
          <w:rFonts w:ascii="Arial" w:eastAsia="Times New Roman" w:hAnsi="Arial" w:cs="Arial"/>
          <w:color w:val="333333"/>
          <w:sz w:val="21"/>
          <w:szCs w:val="21"/>
          <w:lang w:eastAsia="uk-UA"/>
        </w:rPr>
      </w:pPr>
      <w:r>
        <w:rPr>
          <w:rFonts w:ascii="Arial" w:eastAsia="Times New Roman" w:hAnsi="Arial" w:cs="Arial"/>
          <w:color w:val="333333"/>
          <w:sz w:val="21"/>
          <w:szCs w:val="21"/>
          <w:lang w:eastAsia="uk-UA"/>
        </w:rPr>
        <w:t>по квартирний метод – вивезення відходів від мешканців  багатоквартирних</w:t>
      </w:r>
      <w:r w:rsidR="004C1083">
        <w:rPr>
          <w:rFonts w:ascii="Arial" w:eastAsia="Times New Roman" w:hAnsi="Arial" w:cs="Arial"/>
          <w:color w:val="333333"/>
          <w:sz w:val="21"/>
          <w:szCs w:val="21"/>
          <w:lang w:eastAsia="uk-UA"/>
        </w:rPr>
        <w:t xml:space="preserve"> будинків контейнерним методом;</w:t>
      </w:r>
    </w:p>
    <w:p w:rsidR="004C1083" w:rsidRPr="00A611AB" w:rsidRDefault="004C1083" w:rsidP="00A611AB">
      <w:pPr>
        <w:pStyle w:val="a5"/>
        <w:numPr>
          <w:ilvl w:val="0"/>
          <w:numId w:val="2"/>
        </w:numPr>
        <w:shd w:val="clear" w:color="auto" w:fill="FFFFFF" w:themeFill="background1"/>
        <w:spacing w:before="225" w:after="225" w:line="240" w:lineRule="auto"/>
        <w:rPr>
          <w:rFonts w:ascii="Arial" w:eastAsia="Times New Roman" w:hAnsi="Arial" w:cs="Arial"/>
          <w:color w:val="333333"/>
          <w:sz w:val="21"/>
          <w:szCs w:val="21"/>
          <w:lang w:eastAsia="uk-UA"/>
        </w:rPr>
      </w:pPr>
      <w:r>
        <w:rPr>
          <w:rFonts w:ascii="Arial" w:eastAsia="Times New Roman" w:hAnsi="Arial" w:cs="Arial"/>
          <w:color w:val="333333"/>
          <w:sz w:val="21"/>
          <w:szCs w:val="21"/>
          <w:lang w:eastAsia="uk-UA"/>
        </w:rPr>
        <w:t>з приватного сектору -   в мішки. Мешканці виносять відходи на встановлені місця</w:t>
      </w:r>
    </w:p>
    <w:p w:rsidR="009D607C" w:rsidRDefault="009D607C" w:rsidP="00C05004">
      <w:pPr>
        <w:shd w:val="clear" w:color="auto" w:fill="FFFFFF" w:themeFill="background1"/>
        <w:spacing w:after="0" w:line="240" w:lineRule="auto"/>
        <w:jc w:val="center"/>
        <w:rPr>
          <w:rFonts w:ascii="Arial" w:eastAsia="Times New Roman" w:hAnsi="Arial" w:cs="Arial"/>
          <w:b/>
          <w:bCs/>
          <w:color w:val="333333"/>
          <w:sz w:val="21"/>
          <w:szCs w:val="21"/>
          <w:bdr w:val="none" w:sz="0" w:space="0" w:color="auto" w:frame="1"/>
          <w:lang w:eastAsia="uk-UA"/>
        </w:rPr>
      </w:pPr>
    </w:p>
    <w:p w:rsidR="009D607C" w:rsidRDefault="009D607C" w:rsidP="00C05004">
      <w:pPr>
        <w:shd w:val="clear" w:color="auto" w:fill="FFFFFF" w:themeFill="background1"/>
        <w:spacing w:after="0" w:line="240" w:lineRule="auto"/>
        <w:jc w:val="center"/>
        <w:rPr>
          <w:rFonts w:ascii="Arial" w:eastAsia="Times New Roman" w:hAnsi="Arial" w:cs="Arial"/>
          <w:b/>
          <w:bCs/>
          <w:color w:val="333333"/>
          <w:sz w:val="21"/>
          <w:szCs w:val="21"/>
          <w:bdr w:val="none" w:sz="0" w:space="0" w:color="auto" w:frame="1"/>
          <w:lang w:eastAsia="uk-UA"/>
        </w:rPr>
      </w:pPr>
    </w:p>
    <w:p w:rsidR="009D607C" w:rsidRDefault="009D607C" w:rsidP="00C05004">
      <w:pPr>
        <w:shd w:val="clear" w:color="auto" w:fill="FFFFFF" w:themeFill="background1"/>
        <w:spacing w:after="0" w:line="240" w:lineRule="auto"/>
        <w:jc w:val="center"/>
        <w:rPr>
          <w:rFonts w:ascii="Arial" w:eastAsia="Times New Roman" w:hAnsi="Arial" w:cs="Arial"/>
          <w:b/>
          <w:bCs/>
          <w:color w:val="333333"/>
          <w:sz w:val="21"/>
          <w:szCs w:val="21"/>
          <w:bdr w:val="none" w:sz="0" w:space="0" w:color="auto" w:frame="1"/>
          <w:lang w:eastAsia="uk-UA"/>
        </w:rPr>
      </w:pPr>
    </w:p>
    <w:p w:rsidR="009D607C" w:rsidRDefault="009D607C" w:rsidP="00C05004">
      <w:pPr>
        <w:shd w:val="clear" w:color="auto" w:fill="FFFFFF" w:themeFill="background1"/>
        <w:spacing w:after="0" w:line="240" w:lineRule="auto"/>
        <w:jc w:val="center"/>
        <w:rPr>
          <w:rFonts w:ascii="Arial" w:eastAsia="Times New Roman" w:hAnsi="Arial" w:cs="Arial"/>
          <w:b/>
          <w:bCs/>
          <w:color w:val="333333"/>
          <w:sz w:val="21"/>
          <w:szCs w:val="21"/>
          <w:bdr w:val="none" w:sz="0" w:space="0" w:color="auto" w:frame="1"/>
          <w:lang w:eastAsia="uk-UA"/>
        </w:rPr>
      </w:pPr>
    </w:p>
    <w:p w:rsidR="009D607C" w:rsidRDefault="009D607C" w:rsidP="00C05004">
      <w:pPr>
        <w:shd w:val="clear" w:color="auto" w:fill="FFFFFF" w:themeFill="background1"/>
        <w:spacing w:after="0" w:line="240" w:lineRule="auto"/>
        <w:jc w:val="center"/>
        <w:rPr>
          <w:rFonts w:ascii="Arial" w:eastAsia="Times New Roman" w:hAnsi="Arial" w:cs="Arial"/>
          <w:b/>
          <w:bCs/>
          <w:color w:val="333333"/>
          <w:sz w:val="21"/>
          <w:szCs w:val="21"/>
          <w:bdr w:val="none" w:sz="0" w:space="0" w:color="auto" w:frame="1"/>
          <w:lang w:eastAsia="uk-UA"/>
        </w:rPr>
      </w:pPr>
    </w:p>
    <w:p w:rsidR="00B74C6E" w:rsidRPr="00B74C6E" w:rsidRDefault="00B74C6E" w:rsidP="00C05004">
      <w:pPr>
        <w:shd w:val="clear" w:color="auto" w:fill="FFFFFF" w:themeFill="background1"/>
        <w:spacing w:after="0" w:line="240" w:lineRule="auto"/>
        <w:jc w:val="center"/>
        <w:rPr>
          <w:rFonts w:ascii="Arial" w:eastAsia="Times New Roman" w:hAnsi="Arial" w:cs="Arial"/>
          <w:color w:val="333333"/>
          <w:sz w:val="21"/>
          <w:szCs w:val="21"/>
          <w:lang w:eastAsia="uk-UA"/>
        </w:rPr>
      </w:pPr>
      <w:r w:rsidRPr="00B74C6E">
        <w:rPr>
          <w:rFonts w:ascii="Arial" w:eastAsia="Times New Roman" w:hAnsi="Arial" w:cs="Arial"/>
          <w:b/>
          <w:bCs/>
          <w:color w:val="333333"/>
          <w:sz w:val="21"/>
          <w:szCs w:val="21"/>
          <w:bdr w:val="none" w:sz="0" w:space="0" w:color="auto" w:frame="1"/>
          <w:lang w:eastAsia="uk-UA"/>
        </w:rPr>
        <w:t>Розділ 2. Обгрунтування напрямів розвитку сфери поводження з ТПВ та основних заходів Програми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2.1. Порівняльний аналіз можливих варіантів вирішення проблеми поводження з побутовими відходами та обгрунтування найбільш оптимального варіанту</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Враховуючи світовий досвід щодо охорони довкілля та ресурсозбереження, для практичного використання пропонується три підходи, що відповідають принципам інтеграції екології та економіки: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 xml:space="preserve">1. Основна увага </w:t>
      </w:r>
      <w:r w:rsidR="005236DC">
        <w:rPr>
          <w:rFonts w:ascii="Arial" w:eastAsia="Times New Roman" w:hAnsi="Arial" w:cs="Arial"/>
          <w:color w:val="333333"/>
          <w:sz w:val="21"/>
          <w:szCs w:val="21"/>
          <w:lang w:eastAsia="uk-UA"/>
        </w:rPr>
        <w:t>пр</w:t>
      </w:r>
      <w:r w:rsidRPr="00B74C6E">
        <w:rPr>
          <w:rFonts w:ascii="Arial" w:eastAsia="Times New Roman" w:hAnsi="Arial" w:cs="Arial"/>
          <w:color w:val="333333"/>
          <w:sz w:val="21"/>
          <w:szCs w:val="21"/>
          <w:lang w:eastAsia="uk-UA"/>
        </w:rPr>
        <w:t>иділяється зменшенню відходів, насамперед через сортування</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Цей підхід характеризується такими основними принципами:</w:t>
      </w:r>
      <w:r w:rsidRPr="00B74C6E">
        <w:rPr>
          <w:rFonts w:ascii="Arial" w:eastAsia="Times New Roman" w:hAnsi="Arial" w:cs="Arial"/>
          <w:color w:val="333333"/>
          <w:sz w:val="21"/>
          <w:szCs w:val="21"/>
          <w:lang w:eastAsia="uk-UA"/>
        </w:rPr>
        <w:br/>
        <w:t>- утилізація або видалення відходів у межах їх утворення, нагромадження і зберігання;</w:t>
      </w:r>
      <w:r w:rsidRPr="00B74C6E">
        <w:rPr>
          <w:rFonts w:ascii="Arial" w:eastAsia="Times New Roman" w:hAnsi="Arial" w:cs="Arial"/>
          <w:color w:val="333333"/>
          <w:sz w:val="21"/>
          <w:szCs w:val="21"/>
          <w:lang w:eastAsia="uk-UA"/>
        </w:rPr>
        <w:br/>
        <w:t>- контроль якості довкілля (води, повітря, грунтів) безпосередньо на техногенних системах;</w:t>
      </w:r>
      <w:r w:rsidRPr="00B74C6E">
        <w:rPr>
          <w:rFonts w:ascii="Arial" w:eastAsia="Times New Roman" w:hAnsi="Arial" w:cs="Arial"/>
          <w:color w:val="333333"/>
          <w:sz w:val="21"/>
          <w:szCs w:val="21"/>
          <w:lang w:eastAsia="uk-UA"/>
        </w:rPr>
        <w:br/>
        <w:t>- моніторинг місць накопичення і зберігання відходів.</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2. Системний підхід, за яким запобігання забрудненню довкілля виконується на основі схеми, з врахуванням всього виробничого циклу і запровадження засобів боротьби з відходами на всіх етапах виникнення. Цей підхід встановлює чітку послідовність пріоритетів у цій сфері, що містить:</w:t>
      </w:r>
      <w:r w:rsidRPr="00B74C6E">
        <w:rPr>
          <w:rFonts w:ascii="Arial" w:eastAsia="Times New Roman" w:hAnsi="Arial" w:cs="Arial"/>
          <w:color w:val="333333"/>
          <w:sz w:val="21"/>
          <w:szCs w:val="21"/>
          <w:lang w:eastAsia="uk-UA"/>
        </w:rPr>
        <w:br/>
        <w:t>- запобігання утворенню відходів;</w:t>
      </w:r>
      <w:r w:rsidRPr="00B74C6E">
        <w:rPr>
          <w:rFonts w:ascii="Arial" w:eastAsia="Times New Roman" w:hAnsi="Arial" w:cs="Arial"/>
          <w:color w:val="333333"/>
          <w:sz w:val="21"/>
          <w:szCs w:val="21"/>
          <w:lang w:eastAsia="uk-UA"/>
        </w:rPr>
        <w:br/>
        <w:t>- утилізацію відходів, що передбачає комплекс заходів щодо їх збирання, зберігання, перероблення, транспортування, утилізації тощо;</w:t>
      </w:r>
      <w:r w:rsidRPr="00B74C6E">
        <w:rPr>
          <w:rFonts w:ascii="Arial" w:eastAsia="Times New Roman" w:hAnsi="Arial" w:cs="Arial"/>
          <w:color w:val="333333"/>
          <w:sz w:val="21"/>
          <w:szCs w:val="21"/>
          <w:lang w:eastAsia="uk-UA"/>
        </w:rPr>
        <w:br/>
        <w:t>- остаточне видалення та захоронення лише тих відходів, які на сучасному етапі розвитку техніки і технології не можуть бути перероблені іншим шляхом.</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3. Третій підхід носить більш системний характер, при ньому розгляд і облік всіх збитків та шкоди природі і здоров’ю людини проводиться від стадії видобутку і первинного перероблення всіх видів природної сировини і далі, на стадіях проміжного та кінцевого виробництва, а також у процесі експлуатації виробленої кінцевої продукції аж до утилізації або знешкодження (видалення) відходів та виробів, які відслужили свій термін. Тут йдеться вже не стільки про заміну технологій, скільки про зміну характеру самого продукту та ідеології здійснення суспільного виробництва у цілому. Цей підхід розглядається як перспективний і поширюється у найбільш розвинених країнах світу. Його реалізація можлива тільки в умовах державного регулювання ринкової економіки у напрямку її екологізації.</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Застосування одного з вищенаведених підходів вимагає створення дієвої системи управління поводження з відходами, перш за все державного регулювання у цій сфері, створення відповідної нормативно-правової бази, а також здійснення комплексу заходів, спрямованих на збільшення обсягів залучення відходів у господарський обіг.</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Враховуючи специфіку ТПВ, європейський досвід вирішення цієї проблеми, а також діючої законодавчої бази, цикл "сировина – продукція – відходи" повинен замикатися, тобто, відходи повинні максимально повертатися у виробничий цикл і тільки при неможливості їх застосування підлягають видаленню. Перспективою майбутнього вирішення проблеми знешкодження ТПВ є максимальне використання їх як вторинної сировини.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2.2. Обгрунтування вибору схеми збирання, перевезення, перероблення, захоронення ТПВ.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Практичний досвід знешкодження ТПВ у різних країнах свідчить, що не існує універсального методу, який би задовільняв сучасні вимоги екології, економіки, ресурсозбереження та ринку. Цим вимогам, тенденціям розвитку світової практики найбільшою мірою відповідає впровадження комплексної системи збирання та утилізації ТПВ, яка забезпечує використання відходів як джерела вторинної сировини.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 xml:space="preserve">Всі розглянуті вище методи мають свої недоліки та переваги і повинні застосовуватися залежно від конкретних умов. Одним з головних завдань при створенні цілісної системи знешкодження відходів є зниження ризику для здоров’я людей та забруднення довкілля. Тому, при виборі способу видалення, </w:t>
      </w:r>
      <w:r w:rsidRPr="00B74C6E">
        <w:rPr>
          <w:rFonts w:ascii="Arial" w:eastAsia="Times New Roman" w:hAnsi="Arial" w:cs="Arial"/>
          <w:color w:val="333333"/>
          <w:sz w:val="21"/>
          <w:szCs w:val="21"/>
          <w:lang w:eastAsia="uk-UA"/>
        </w:rPr>
        <w:lastRenderedPageBreak/>
        <w:t>перероблення, утилізації та знешкодження відходів мають бути визначені можливі негативні наслідки для здоров’я населення та впливу на стан довкілля. Пріоритетними методами є такі, що зводять негативні наслідки нанівець чи хоча б дозволяють їх мінімізувати. У будь-якому разі зниження ризику при поводженні з відходами повинно гарантуватися виконанням санітарних правил та відповідних гігієнічних нормативів.</w:t>
      </w:r>
    </w:p>
    <w:p w:rsidR="00B74C6E" w:rsidRPr="005571B3"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5571B3">
        <w:rPr>
          <w:rFonts w:ascii="Arial" w:eastAsia="Times New Roman" w:hAnsi="Arial" w:cs="Arial"/>
          <w:color w:val="333333"/>
          <w:sz w:val="21"/>
          <w:szCs w:val="21"/>
          <w:lang w:eastAsia="uk-UA"/>
        </w:rPr>
        <w:t>На цей час використовується метод захоронення всіх відходів на полігоні зі всіма його недоліками, через що система поводження з ТПВ потребує переходу на більш прогресивні методи вирішення проблеми. Тому, в найкоротшій перспективі оптимальною схемою поводження з ТПВ є роздільний збір ресурсоцінних матеріалів, з подальшим їх сортуванням на сміттєсортувальному комплексі і утилізацією невідсортованого залишку на сучасному полігоні з перспективою поетапного впровадження новітніх технологій.</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5571B3">
        <w:rPr>
          <w:rFonts w:ascii="Arial" w:eastAsia="Times New Roman" w:hAnsi="Arial" w:cs="Arial"/>
          <w:color w:val="333333"/>
          <w:sz w:val="21"/>
          <w:szCs w:val="21"/>
          <w:lang w:eastAsia="uk-UA"/>
        </w:rPr>
        <w:t>2.3. Обгрунтування заходів з вирішення проблем поводження з ТПВ.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Збиран</w:t>
      </w:r>
      <w:r w:rsidR="009D607C">
        <w:rPr>
          <w:rFonts w:ascii="Arial" w:eastAsia="Times New Roman" w:hAnsi="Arial" w:cs="Arial"/>
          <w:color w:val="333333"/>
          <w:sz w:val="21"/>
          <w:szCs w:val="21"/>
          <w:lang w:eastAsia="uk-UA"/>
        </w:rPr>
        <w:t>ня та вивезення ТПВ у Шевченківській</w:t>
      </w:r>
      <w:r w:rsidRPr="00B74C6E">
        <w:rPr>
          <w:rFonts w:ascii="Arial" w:eastAsia="Times New Roman" w:hAnsi="Arial" w:cs="Arial"/>
          <w:color w:val="333333"/>
          <w:sz w:val="21"/>
          <w:szCs w:val="21"/>
          <w:lang w:eastAsia="uk-UA"/>
        </w:rPr>
        <w:t xml:space="preserve"> ОТГ здійснюється </w:t>
      </w:r>
      <w:r w:rsidR="00F36396" w:rsidRPr="00F36396">
        <w:rPr>
          <w:rFonts w:ascii="Arial" w:eastAsia="Times New Roman" w:hAnsi="Arial" w:cs="Arial"/>
          <w:color w:val="333333"/>
          <w:sz w:val="21"/>
          <w:szCs w:val="21"/>
          <w:lang w:eastAsia="uk-UA"/>
        </w:rPr>
        <w:t xml:space="preserve"> </w:t>
      </w:r>
      <w:r w:rsidR="00F36396">
        <w:rPr>
          <w:rFonts w:ascii="Arial" w:eastAsia="Times New Roman" w:hAnsi="Arial" w:cs="Arial"/>
          <w:color w:val="333333"/>
          <w:sz w:val="21"/>
          <w:szCs w:val="21"/>
          <w:lang w:eastAsia="uk-UA"/>
        </w:rPr>
        <w:t>ЖКП «Мрія</w:t>
      </w:r>
      <w:r w:rsidRPr="00B74C6E">
        <w:rPr>
          <w:rFonts w:ascii="Arial" w:eastAsia="Times New Roman" w:hAnsi="Arial" w:cs="Arial"/>
          <w:color w:val="333333"/>
          <w:sz w:val="21"/>
          <w:szCs w:val="21"/>
          <w:lang w:eastAsia="uk-UA"/>
        </w:rPr>
        <w:t>».</w:t>
      </w:r>
      <w:r w:rsidR="004C1083">
        <w:rPr>
          <w:rFonts w:ascii="Arial" w:eastAsia="Times New Roman" w:hAnsi="Arial" w:cs="Arial"/>
          <w:color w:val="333333"/>
          <w:sz w:val="21"/>
          <w:szCs w:val="21"/>
          <w:lang w:eastAsia="uk-UA"/>
        </w:rPr>
        <w:t>, та ЖКП «Лучівське</w:t>
      </w:r>
      <w:r w:rsidR="00F36396">
        <w:rPr>
          <w:rFonts w:ascii="Arial" w:eastAsia="Times New Roman" w:hAnsi="Arial" w:cs="Arial"/>
          <w:color w:val="333333"/>
          <w:sz w:val="21"/>
          <w:szCs w:val="21"/>
          <w:lang w:eastAsia="uk-UA"/>
        </w:rPr>
        <w:t>»</w:t>
      </w:r>
      <w:r w:rsidRPr="00B74C6E">
        <w:rPr>
          <w:rFonts w:ascii="Arial" w:eastAsia="Times New Roman" w:hAnsi="Arial" w:cs="Arial"/>
          <w:color w:val="333333"/>
          <w:sz w:val="21"/>
          <w:szCs w:val="21"/>
          <w:lang w:eastAsia="uk-UA"/>
        </w:rPr>
        <w:t xml:space="preserve"> Збирання ТПВ повинно здійснюватися у контейнери. Контейнери потрібно встановлювати на чітко визначених контейнерних майданчиках, обладнаних твердим покриттям та огорожею відповідно до діючих норм. Контейнери та площадки слід обробляти дезинфікуючими засобами відповідно до існуючих нормативів.</w:t>
      </w:r>
    </w:p>
    <w:p w:rsidR="004C1083" w:rsidRDefault="009D607C"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5236DC">
        <w:rPr>
          <w:rFonts w:ascii="Arial" w:eastAsia="Times New Roman" w:hAnsi="Arial" w:cs="Arial"/>
          <w:color w:val="333333"/>
          <w:sz w:val="21"/>
          <w:szCs w:val="21"/>
          <w:lang w:eastAsia="uk-UA"/>
        </w:rPr>
        <w:t xml:space="preserve">Виконавчий комітет Шевченківської </w:t>
      </w:r>
      <w:r w:rsidR="00B74C6E" w:rsidRPr="005236DC">
        <w:rPr>
          <w:rFonts w:ascii="Arial" w:eastAsia="Times New Roman" w:hAnsi="Arial" w:cs="Arial"/>
          <w:color w:val="333333"/>
          <w:sz w:val="21"/>
          <w:szCs w:val="21"/>
          <w:lang w:eastAsia="uk-UA"/>
        </w:rPr>
        <w:t xml:space="preserve"> сільської ради прийняв рішення від ___ “Про поводження з побутовими відходами власників (наймачів, користувачів, орендарів) житлових будинків садибного типу, земельних ділянок сіл ОТГ “, яким перевізників ТПВ зобов’язано забезпечити укладання договорів про надання послуг з вивезення побутових відходів з власниками (наймачами, користувачами, орендарями) житлових будинків садибного типу, земельних ділянок на території відповідного комунального підприємства, що обслуговує житловий фонд. В свою чергу згідно Правил благоустрою сіл фізичні особи зобов’язані виконувати вимоги законодавства України у сфері поводження з відходами, зокрема у встановленому порядку укладати угоди, проводити оплату за користування послугами підприємств та організацій, які здійснюють збирання, зберігання, перевезення, утилізацію, оброблення та захоронення відходів, забезпечувати чистоту земельних ділянок, які знаходяться у власності або користуванні, оренді (суборенді), а також інших територій (у тому числі – прилеглих), закріплених згідно з договором. Договір на вивіз, зберігання та захоронення ТПВ є обов'язковим згідно з вимогами законодавства України. Зокрема, власники або наймачі, користувачі, у тому числі орендарі житлових будинків, земельних ділянок укладають договори з юридичною особою, яка в установленому порядку визначена виконавцем послуг на вивезення побутових відходів, здійснюють оплату таких послуг та забезпечують роздільне збирання побутових відходів. </w:t>
      </w:r>
    </w:p>
    <w:p w:rsidR="00B74C6E" w:rsidRPr="002E269F"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2E269F">
        <w:rPr>
          <w:rFonts w:ascii="Arial" w:eastAsia="Times New Roman" w:hAnsi="Arial" w:cs="Arial"/>
          <w:color w:val="333333"/>
          <w:sz w:val="21"/>
          <w:szCs w:val="21"/>
          <w:lang w:eastAsia="uk-UA"/>
        </w:rPr>
        <w:t>Окрім повного охоплення населення послугами з вивозу ТПВ, паралельно слід взяти під контроль некеровані потоки відходів, які у даний час формують несанкціоновані звалища. З метою виявлення порушень та їх усунення при сільській раді створити постійно діючу комісію з питань поводження з безхазяйними відходами.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У результаті робіт з будівництва та реконструкції будівель утворюються великі обсяги відходів. Будівельні відходи головним чином складаються з бетону та цегли, а також змішаної фракції відходів, до якої входять деревина, метал, пластмаса, грунт та інші матеріали. Відходи будівництва мають цінність, а значна їх частка може повторно використовуватися або перероблятися. Для вивезення будівельних та побутових великовантажних відходів мешканець або юридична особа повинна укласти додаткову угоду з підприємством, яке обслуговує житловий фонд або з перевізником ТПВ.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Існують особливі види відходів, які утворюються населенням, проте, поводження з ними не здійснюється у рамках системи поводження з ТПВ.</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До особливих видів відходів відносяться:</w:t>
      </w:r>
      <w:r w:rsidRPr="00B74C6E">
        <w:rPr>
          <w:rFonts w:ascii="Arial" w:eastAsia="Times New Roman" w:hAnsi="Arial" w:cs="Arial"/>
          <w:color w:val="333333"/>
          <w:sz w:val="21"/>
          <w:szCs w:val="21"/>
          <w:lang w:eastAsia="uk-UA"/>
        </w:rPr>
        <w:br/>
        <w:t>- побутові миючі та інші хімічні засоби;</w:t>
      </w:r>
      <w:r w:rsidRPr="00B74C6E">
        <w:rPr>
          <w:rFonts w:ascii="Arial" w:eastAsia="Times New Roman" w:hAnsi="Arial" w:cs="Arial"/>
          <w:color w:val="333333"/>
          <w:sz w:val="21"/>
          <w:szCs w:val="21"/>
          <w:lang w:eastAsia="uk-UA"/>
        </w:rPr>
        <w:br/>
        <w:t>- батареї та акумулятори;</w:t>
      </w:r>
      <w:r w:rsidRPr="00B74C6E">
        <w:rPr>
          <w:rFonts w:ascii="Arial" w:eastAsia="Times New Roman" w:hAnsi="Arial" w:cs="Arial"/>
          <w:color w:val="333333"/>
          <w:sz w:val="21"/>
          <w:szCs w:val="21"/>
          <w:lang w:eastAsia="uk-UA"/>
        </w:rPr>
        <w:br/>
        <w:t>- фарби та хімікати побутового призначення;</w:t>
      </w:r>
      <w:r w:rsidRPr="00B74C6E">
        <w:rPr>
          <w:rFonts w:ascii="Arial" w:eastAsia="Times New Roman" w:hAnsi="Arial" w:cs="Arial"/>
          <w:color w:val="333333"/>
          <w:sz w:val="21"/>
          <w:szCs w:val="21"/>
          <w:lang w:eastAsia="uk-UA"/>
        </w:rPr>
        <w:br/>
        <w:t>- продукти садівництва (пестициди, добрива тощо);</w:t>
      </w:r>
      <w:r w:rsidRPr="00B74C6E">
        <w:rPr>
          <w:rFonts w:ascii="Arial" w:eastAsia="Times New Roman" w:hAnsi="Arial" w:cs="Arial"/>
          <w:color w:val="333333"/>
          <w:sz w:val="21"/>
          <w:szCs w:val="21"/>
          <w:lang w:eastAsia="uk-UA"/>
        </w:rPr>
        <w:br/>
        <w:t>- протерміновані медикаменти та медичні відходи;</w:t>
      </w:r>
      <w:r w:rsidRPr="00B74C6E">
        <w:rPr>
          <w:rFonts w:ascii="Arial" w:eastAsia="Times New Roman" w:hAnsi="Arial" w:cs="Arial"/>
          <w:color w:val="333333"/>
          <w:sz w:val="21"/>
          <w:szCs w:val="21"/>
          <w:lang w:eastAsia="uk-UA"/>
        </w:rPr>
        <w:br/>
        <w:t>- відходи електричного та електронного обладнання;</w:t>
      </w:r>
      <w:r w:rsidRPr="00B74C6E">
        <w:rPr>
          <w:rFonts w:ascii="Arial" w:eastAsia="Times New Roman" w:hAnsi="Arial" w:cs="Arial"/>
          <w:color w:val="333333"/>
          <w:sz w:val="21"/>
          <w:szCs w:val="21"/>
          <w:lang w:eastAsia="uk-UA"/>
        </w:rPr>
        <w:br/>
      </w:r>
      <w:r w:rsidRPr="00B74C6E">
        <w:rPr>
          <w:rFonts w:ascii="Arial" w:eastAsia="Times New Roman" w:hAnsi="Arial" w:cs="Arial"/>
          <w:color w:val="333333"/>
          <w:sz w:val="21"/>
          <w:szCs w:val="21"/>
          <w:lang w:eastAsia="uk-UA"/>
        </w:rPr>
        <w:lastRenderedPageBreak/>
        <w:t>- відпрацьовані транспортні засоби або їх складові;</w:t>
      </w:r>
      <w:r w:rsidRPr="00B74C6E">
        <w:rPr>
          <w:rFonts w:ascii="Arial" w:eastAsia="Times New Roman" w:hAnsi="Arial" w:cs="Arial"/>
          <w:color w:val="333333"/>
          <w:sz w:val="21"/>
          <w:szCs w:val="21"/>
          <w:lang w:eastAsia="uk-UA"/>
        </w:rPr>
        <w:br/>
        <w:t>- інші небезпечні відходи.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Щодо цих відходів розроблено або планується розробити окремі програми. На сьогоднішній день ці види відходів збираються разом з іншими ТПВ та захоронюються на полігоні, де вони становлять серйозну небезпеку для довкілля та здоров’я. Це є екологічно неприпустимо, тому у населених пунктах ОТГ слід створювати альтернативні методи збирання та переробки небезпечних побутових відходів. Тому створення та запровадження єдиної цілісної системи збору та утилізації відходів побутового електронного та електричного устаткування є запорукою реалізації повного циклу збору та утилізації відповідних відходів та суттєве зменшення їх впливу на довкілля.</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За даними морфологічного складу ТПВ більшу частину складають компоненти, що можуть бути повторно використані. У складі ТПВ є значний вміст паперу, полімерів, скла тощо, які є цінною вторинною сировиною, але не відбираються на стадії утворення у достатній кількості, а вивозяться та захоронюються на полігоні і є небезпечними забруднювачами довкілля.</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Окрім збирання вторинної сировини, слід розвивати мережу збору, сортування та переробки відходів.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Система поводження з відходами зосереджена на мінімізації, переробці та утилізації відходів. Джерелами фінансування для реалізації заходів є державний, обласний, місцевий бюджети, цільові гранти та фінансові програми, кошти підприємств-перевізників ТПВ, організацій, установ та кошти, отримані від реалізації вторинної сировини на всіх стадіях втілення Програми. Для того, щоб залучити внутрішні та іноземні інвестиції, система поводження з відходами повинна бути прозорою. Зокрема, повинні бути чітко визначені</w:t>
      </w:r>
      <w:r w:rsidR="004C1083">
        <w:rPr>
          <w:rFonts w:ascii="Arial" w:eastAsia="Times New Roman" w:hAnsi="Arial" w:cs="Arial"/>
          <w:color w:val="333333"/>
          <w:sz w:val="21"/>
          <w:szCs w:val="21"/>
          <w:lang w:eastAsia="uk-UA"/>
        </w:rPr>
        <w:t xml:space="preserve"> договірні та фінансові аспекти з  підприємством, яке буде  забирати вторинну сировину.</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2.4. Обгрунтування навчально-виховних та інформаційно-рекламних заходів, спрямованих на активізацію участі населення у сфері поводження з ТПВ.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З отриманого в Україні досвіду проведення експериментів з роздільного збору відходів можна зробити висновок, що без активної роботи з населенням неможливо досягнути успіху. Основною метою проведення роботи з населенням є зміна їх поведінки та руйнування роками створених стереотипів. Тому інформаційно-виховні кампанії відіграють важливу роль на всіх стадіях втілення Програми та повинні проводиться першочергово, ще до початку реалізації заходів, передбачених цією Програмою. Запорукою успіху всієї Програми є публічність, прозорість та відкритість поводження з ТПВ, оскільки поведінка людей і їхнє позитивне сприйняття цих процесів має вирішальне значення.</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Інформаційно-виховні заходи мають бути проведені з метою підвищення рівня екологічної культури населення та залучення мешканців громади до підтримки роботи систем поводження з ТПВ. Освітньо-виховні та інформаційні кампанії мають включати чотири компоненти:</w:t>
      </w:r>
      <w:r w:rsidRPr="00B74C6E">
        <w:rPr>
          <w:rFonts w:ascii="Arial" w:eastAsia="Times New Roman" w:hAnsi="Arial" w:cs="Arial"/>
          <w:color w:val="333333"/>
          <w:sz w:val="21"/>
          <w:szCs w:val="21"/>
          <w:lang w:eastAsia="uk-UA"/>
        </w:rPr>
        <w:br/>
        <w:t>- кампанії у засобах масової інформації;</w:t>
      </w:r>
      <w:r w:rsidRPr="00B74C6E">
        <w:rPr>
          <w:rFonts w:ascii="Arial" w:eastAsia="Times New Roman" w:hAnsi="Arial" w:cs="Arial"/>
          <w:color w:val="333333"/>
          <w:sz w:val="21"/>
          <w:szCs w:val="21"/>
          <w:lang w:eastAsia="uk-UA"/>
        </w:rPr>
        <w:br/>
        <w:t>- кампанії з підвищення поінформованості населення у місцях проживання;</w:t>
      </w:r>
      <w:r w:rsidRPr="00B74C6E">
        <w:rPr>
          <w:rFonts w:ascii="Arial" w:eastAsia="Times New Roman" w:hAnsi="Arial" w:cs="Arial"/>
          <w:color w:val="333333"/>
          <w:sz w:val="21"/>
          <w:szCs w:val="21"/>
          <w:lang w:eastAsia="uk-UA"/>
        </w:rPr>
        <w:br/>
        <w:t>- кампанії в освітніх закладах;</w:t>
      </w:r>
      <w:r w:rsidRPr="00B74C6E">
        <w:rPr>
          <w:rFonts w:ascii="Arial" w:eastAsia="Times New Roman" w:hAnsi="Arial" w:cs="Arial"/>
          <w:color w:val="333333"/>
          <w:sz w:val="21"/>
          <w:szCs w:val="21"/>
          <w:lang w:eastAsia="uk-UA"/>
        </w:rPr>
        <w:br/>
        <w:t>- видання довідника з поводження з ТПВ.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Для досягнення значної участі населення у Програмі необхідна ретельна просвітницька робота та стимулювання. Необхідне чітке повідомлення з боку виконавчих органів влади, органів самоорганізації населення про те, яким чином кожному мешканцю та суб’єкту господарювання слід брати участь у діяльності поводження з ТПВ. Це можливо реалізувати використовуючи просвітницькі та агітаційні заходи.</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Мета інформаційно-виховних кампаній:</w:t>
      </w:r>
      <w:r w:rsidRPr="00B74C6E">
        <w:rPr>
          <w:rFonts w:ascii="Arial" w:eastAsia="Times New Roman" w:hAnsi="Arial" w:cs="Arial"/>
          <w:color w:val="333333"/>
          <w:sz w:val="21"/>
          <w:szCs w:val="21"/>
          <w:lang w:eastAsia="uk-UA"/>
        </w:rPr>
        <w:br/>
        <w:t>- підвищення розуміння мешканцями про негативний вплив відходів на навколишнє природне середовище;</w:t>
      </w:r>
      <w:r w:rsidRPr="00B74C6E">
        <w:rPr>
          <w:rFonts w:ascii="Arial" w:eastAsia="Times New Roman" w:hAnsi="Arial" w:cs="Arial"/>
          <w:color w:val="333333"/>
          <w:sz w:val="21"/>
          <w:szCs w:val="21"/>
          <w:lang w:eastAsia="uk-UA"/>
        </w:rPr>
        <w:br/>
        <w:t>- підвищення розуміння та обізнаності мешканців з їх обов’язками щодо поводження з відходами;</w:t>
      </w:r>
      <w:r w:rsidRPr="00B74C6E">
        <w:rPr>
          <w:rFonts w:ascii="Arial" w:eastAsia="Times New Roman" w:hAnsi="Arial" w:cs="Arial"/>
          <w:color w:val="333333"/>
          <w:sz w:val="21"/>
          <w:szCs w:val="21"/>
          <w:lang w:eastAsia="uk-UA"/>
        </w:rPr>
        <w:br/>
        <w:t>- підвищення участі мешканців у поводженні з відходами, які вони утворюють.</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При розробці стратегії інформування та виховання громадськості мають бути враховані питання:</w:t>
      </w:r>
      <w:r w:rsidRPr="00B74C6E">
        <w:rPr>
          <w:rFonts w:ascii="Arial" w:eastAsia="Times New Roman" w:hAnsi="Arial" w:cs="Arial"/>
          <w:color w:val="333333"/>
          <w:sz w:val="21"/>
          <w:szCs w:val="21"/>
          <w:lang w:eastAsia="uk-UA"/>
        </w:rPr>
        <w:br/>
        <w:t>- кінцевою метою інформаційно-виховних кампаній є зміна поведінки мешканців;</w:t>
      </w:r>
      <w:r w:rsidRPr="00B74C6E">
        <w:rPr>
          <w:rFonts w:ascii="Arial" w:eastAsia="Times New Roman" w:hAnsi="Arial" w:cs="Arial"/>
          <w:color w:val="333333"/>
          <w:sz w:val="21"/>
          <w:szCs w:val="21"/>
          <w:lang w:eastAsia="uk-UA"/>
        </w:rPr>
        <w:br/>
      </w:r>
      <w:r w:rsidRPr="00B74C6E">
        <w:rPr>
          <w:rFonts w:ascii="Arial" w:eastAsia="Times New Roman" w:hAnsi="Arial" w:cs="Arial"/>
          <w:color w:val="333333"/>
          <w:sz w:val="21"/>
          <w:szCs w:val="21"/>
          <w:lang w:eastAsia="uk-UA"/>
        </w:rPr>
        <w:lastRenderedPageBreak/>
        <w:t>- інформаційні повідомлення мають бути сформульовані таким чином, щоб було зрозуміло, що належна участь та співробітництво у питаннях поводження з ТПВ – це життєво необхідна справа.</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Запланований розвиток системи поводження з ТПВ підвищить потребу в участі утворювачів відходів. Це, зокрема, стосується нових систем, які передбачають активну участь населення, наприклад: зменшення відходів у місцях утворення, повторне використання та сортування відходів у місцях утворення.</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2.5. Планування заходів Програми, механізми і порядок їх реалізації.</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Вирішення проблеми поводження з ТПВ передбачає розроблення та впровадження відповідних програмних заходів, які повинні забезпечити поступове втілення запланованих дій.</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Першочергово необхідно створити сприятливі умови для впровадження Програми та виконати підготовчі роботи, серед яких:</w:t>
      </w:r>
      <w:r w:rsidRPr="00B74C6E">
        <w:rPr>
          <w:rFonts w:ascii="Arial" w:eastAsia="Times New Roman" w:hAnsi="Arial" w:cs="Arial"/>
          <w:color w:val="333333"/>
          <w:sz w:val="21"/>
          <w:szCs w:val="21"/>
          <w:lang w:eastAsia="uk-UA"/>
        </w:rPr>
        <w:br/>
        <w:t>- затвердити та оприлюднити Програму;</w:t>
      </w:r>
      <w:r w:rsidRPr="00B74C6E">
        <w:rPr>
          <w:rFonts w:ascii="Arial" w:eastAsia="Times New Roman" w:hAnsi="Arial" w:cs="Arial"/>
          <w:color w:val="333333"/>
          <w:sz w:val="21"/>
          <w:szCs w:val="21"/>
          <w:lang w:eastAsia="uk-UA"/>
        </w:rPr>
        <w:br/>
        <w:t>- охопити послугами зі збору та вивезення ТПВ від усього населення ОТГ.</w:t>
      </w:r>
      <w:r w:rsidRPr="00B74C6E">
        <w:rPr>
          <w:rFonts w:ascii="Arial" w:eastAsia="Times New Roman" w:hAnsi="Arial" w:cs="Arial"/>
          <w:color w:val="333333"/>
          <w:sz w:val="21"/>
          <w:szCs w:val="21"/>
          <w:lang w:eastAsia="uk-UA"/>
        </w:rPr>
        <w:br/>
        <w:t>- провести навчання, підготовку та перепідготовку персоналу, що задіяний у сфері поводження з ТПВ;</w:t>
      </w:r>
      <w:r w:rsidRPr="00B74C6E">
        <w:rPr>
          <w:rFonts w:ascii="Arial" w:eastAsia="Times New Roman" w:hAnsi="Arial" w:cs="Arial"/>
          <w:color w:val="333333"/>
          <w:sz w:val="21"/>
          <w:szCs w:val="21"/>
          <w:lang w:eastAsia="uk-UA"/>
        </w:rPr>
        <w:br/>
        <w:t>- постійно проводити інформаційну роботу з населенням;</w:t>
      </w:r>
      <w:r w:rsidRPr="00B74C6E">
        <w:rPr>
          <w:rFonts w:ascii="Arial" w:eastAsia="Times New Roman" w:hAnsi="Arial" w:cs="Arial"/>
          <w:color w:val="333333"/>
          <w:sz w:val="21"/>
          <w:szCs w:val="21"/>
          <w:lang w:eastAsia="uk-UA"/>
        </w:rPr>
        <w:br/>
        <w:t>- проводити моніторинг втілення Програми;</w:t>
      </w:r>
      <w:r w:rsidRPr="00B74C6E">
        <w:rPr>
          <w:rFonts w:ascii="Arial" w:eastAsia="Times New Roman" w:hAnsi="Arial" w:cs="Arial"/>
          <w:color w:val="333333"/>
          <w:sz w:val="21"/>
          <w:szCs w:val="21"/>
          <w:lang w:eastAsia="uk-UA"/>
        </w:rPr>
        <w:br/>
        <w:t>- планування фінансування Програми на наступні роки.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2.5.1. Заходи з впровадження роздільного збирання ТПВ та заходи з мінімізації утворення відходів.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Роздільне збирання ТПВ – це метод збирання, за яким ресурсоцінні компоненти ТПВ збираються окремо у спеціальні контейнери для подальшого надходження на перероблення чи повторне використання. Роздільне збирання відходів, як вторинної сировини, здійснюється з метою зменшення кількості ТПВ, що захоронюються на полігонах, поліпшення екологічного стану довкілля, одержання вторинної сировини. Методи та засоби роздільного збирання компонентів ТПВ, їх перевезення та перероблення дозволено обирати органам місцевого самоврядування з врахуванням морфологічного складу ТПВ, їх річного обсягу утворення, потреби у вторинних енергетичних та матеріальних ресурсах, органічних добривах, економічних факторів та інших вимог.</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Враховуючи досвід з втілення роздільного збору у різних містах України, його введення потрібно впроваджувати з постійною інформаційною підтримкою. Це пов’язано з тим, що через недостатню участь населення у роздільному збиранні ТПВ та недосконалою системою роздільного збирання до контейнерів з ресурсоцінними компонентами можуть потрапляти харчові та інші відходи, що легко загнивають.</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Особливої уваги потребує підвищення якості послуг з вивезення ТПВ та недопущення вивозу вторинної сировини на полігон ТПВ. З метою зменшення кількості відходів та унеможливлення їх повторного використання сторонніми особами, мешканцям рекомендується проводити деформацію ПЕТ-пляшки та викидати її. Таким чином, зменшується обсяг непотрібної пляшки в 3-4 рази. Цим відповідно заощаджується місце в автомобілі. Запровадження такого експерименту не потребує фінансових витрат на створення матеріальної бази та повинен проходити як складова інформаційно-просвітницької компанії.</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Важливим завданням мінімізації утворення відходів є відмова мешканцями від придбання та використання виробів із пластику: пакетів, контейнерів для продуктів, пластикової тари, одноразової посуди тощо. Не рекомендується використовувати повторно пластикову пляшку та особливо не купувати продукти на базарі у вживаних пластикових пляшках. Як альтернатива, мешканцям рекомендовано використовувати багаторазові сумки, паперові пакети для пакування продуктів харчування, паперовий одноразовий посуд тощо. Відмова від споживання їжі та напоїв із пластикової тари дозволять не тільки покращити навколишнє природне середовища але й здоров’я мешканців.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2.5.2. Заходи з організації збору небезпечних та специфічних відходів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lastRenderedPageBreak/>
        <w:t>Небезпечні відходи у складі побутових відходів – це відходи, що утворюються в процесі життя і діяльності людини в житлових та нежитлових будинках і мають такі фізичні, хімічні, біологічні чи інші небезпечні властивості, які створюють або можуть створити значну небезпеку для навколишнього природного середовища або здоров'я людини та які потребують спеціальних методів і засобів поводження з ними.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На сьогоднішній день ці види відходів збираються разом з іншими ТПВ та захоронюються на полігоні, де вони становлять серйозну небезпеку для довкілля та здоров’я. Це є екологічно неприпустимо, а тому потрібно організовувати збір небезпечних відходів окремо від загальної маси ТПВ.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Тому, небезпечні відходи у складі побутових відходів мешканці повинні відокремлювати на етапі збирання чи сортування та передавати спеціалізованим підприємствам, що отримали ліцензії на здійснення операцій у сфері поводження з небезпечними відходами. Зібрані небезпечні відходи потрібно передавати підприємствам, що мають ліцензію на поводження з ними, для обов’язкової наступної утилізації відповідно до чинного законодавства.</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Лікувальні установи зобов’язані не допускати попадання в контейнери для ТПВ специфічних відходів, які можуть стати джерелом різних інфекцій. Змішування відходів різних класів на всіх стадіях їх збору, зберігання, транспортування неприпустимо.</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Головною метою збору небезпечних та специфічних відходів є недопущення попадання їх на полігон ТПВ.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2.5.3. Заходи зі створення мережі пунктів приймання вторинної сировини.</w:t>
      </w:r>
    </w:p>
    <w:p w:rsidR="00B74C6E" w:rsidRPr="00B74C6E" w:rsidRDefault="00DF1F51"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Pr>
          <w:rFonts w:ascii="Arial" w:eastAsia="Times New Roman" w:hAnsi="Arial" w:cs="Arial"/>
          <w:color w:val="333333"/>
          <w:sz w:val="21"/>
          <w:szCs w:val="21"/>
          <w:lang w:eastAsia="uk-UA"/>
        </w:rPr>
        <w:t>У населених пунктах  Шевченківсь</w:t>
      </w:r>
      <w:r w:rsidR="00B74C6E" w:rsidRPr="00B74C6E">
        <w:rPr>
          <w:rFonts w:ascii="Arial" w:eastAsia="Times New Roman" w:hAnsi="Arial" w:cs="Arial"/>
          <w:color w:val="333333"/>
          <w:sz w:val="21"/>
          <w:szCs w:val="21"/>
          <w:lang w:eastAsia="uk-UA"/>
        </w:rPr>
        <w:t>кої ОТГ потрібно увести у дію та забезпечити функціонування пунктів приймання вторинної сировини. Суб'єкти господарської діяльності при здійсненні збирання, заготівлі окремих видів відходів як вторинної сировини зобов'язані дотримуватися вимог чинних нормативно-правових актів, які регулюють цю діяльність.</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2.5.4. Проведення інформаційно-просвітницької та агітаційної роботи.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Важливою умовою впровадження Програми є постійна робота з населенням. Населення повинно бути інформовано про наявність цієї Програми, про її мету, завдання та цілі, про терміни виконання та досягнуті результати.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Інформаційну кампанію потрібно проводити постійно. За інтенсивністю інформаційна кампанія розподіляється таким чином, що найбільшу кількість інформації потрібно донести населенню у період реалізації роздільного збирання відходів та запровадження нових послуг, що надаються підприємствами.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Сприйняття Програми та участь населення у її впровадженні відіграють вирішальне значення в успішності втілення самої Програми та отриманні результатів.</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Основними етапами агітаційної роботи щодо поводження з ТПВ та широкої участі населення у роздільному збиранні ТПВ є:</w:t>
      </w:r>
      <w:r w:rsidRPr="00B74C6E">
        <w:rPr>
          <w:rFonts w:ascii="Arial" w:eastAsia="Times New Roman" w:hAnsi="Arial" w:cs="Arial"/>
          <w:color w:val="333333"/>
          <w:sz w:val="21"/>
          <w:szCs w:val="21"/>
          <w:lang w:eastAsia="uk-UA"/>
        </w:rPr>
        <w:br/>
        <w:t>- етап інформування;</w:t>
      </w:r>
      <w:r w:rsidRPr="00B74C6E">
        <w:rPr>
          <w:rFonts w:ascii="Arial" w:eastAsia="Times New Roman" w:hAnsi="Arial" w:cs="Arial"/>
          <w:color w:val="333333"/>
          <w:sz w:val="21"/>
          <w:szCs w:val="21"/>
          <w:lang w:eastAsia="uk-UA"/>
        </w:rPr>
        <w:br/>
        <w:t>- етап переконання;</w:t>
      </w:r>
      <w:r w:rsidRPr="00B74C6E">
        <w:rPr>
          <w:rFonts w:ascii="Arial" w:eastAsia="Times New Roman" w:hAnsi="Arial" w:cs="Arial"/>
          <w:color w:val="333333"/>
          <w:sz w:val="21"/>
          <w:szCs w:val="21"/>
          <w:lang w:eastAsia="uk-UA"/>
        </w:rPr>
        <w:br/>
        <w:t>- етап нагадування.</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Мета етапу інформування – це ознайомлення громадськості з впливом ТПВ на довкілля, реальним станом речей у сфері поводження з відходами та перевагами роздільного збирання ТПВ. Головна мета цього етапу – це обізнаність населення з проблемою та розуміння того, що її потрібно вирішувати. Цільова аудиторія повинна знати про потребу та незворотність змін у цій галузі. Під час цього етапу розробляється стратегія агітаційної роботи, обирається гасло, що використовується протягом усієї агітаційної роботи, уточнюються методи і засоби її проведення. Цей етап повинен охоплювати найбільшу аудиторію. Інформація, яка подається населенню – у формі статей про екологію (подаються критичні статті про появу місць несанкціонованих сміттєзвалищ, наведення досвіду передових країн тощо).</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lastRenderedPageBreak/>
        <w:t>Наступним етапом проведення інформаційної кампанії є етап переконання, мета якого – формування в аудиторії власної позитивної думки про необхідність свідомої участі у роздільному збиранні ТПВ. На етапі переконання, крім звичайних засобів агітаційної роботи (реклами на телебаченні і радіо, публікацій у пресі, наочної агітації тощо), необхідно провести експеримент з роздільного збирання компонентів ТПВ. Необхідне постійне інформування населення через засоби масової інформації, зовнішню рекламу, зустрічі, уроки у школах про проведення експерименту і його позитивні сторони. Етап переконання передбачає формування громадської думки щодо роздільного збирання ТПВ. Етап переконання триває до повного впровадження роздільного збирання ТПВ. Ефективними способами досягнення уваги великих цільових груп є прес-релізи та прес-конференції про нові ініціативи і заходи у сфері поводження з ТПВ з використанням газет, радіо та телебачення. Де це можливо, інформаційно-виховні кампанії мають базуватися або включати безпосереднє спілкування з цільовими групами, наприклад, використовуючи зустрічі у житлових будинках, школах тощо. Для цієї мети доцільно залучати журналістів, громадські організації тощо.</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Кампанія повинна містити спеціальну інформацію про мінімізацію обсягів відходів, сортування відходів у місцях утворення та поводження з небезпечними і великовантажними відходами.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На вулицях потрібно розміщати агітаційні плакати та рекламні щити з правилами поводження з ТПВ.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Експонування агітаційних матеріалів повинне бути безупинним протягом всього терміну проведення агітаційної роботи щодо поводження з ТПВ.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Спільно з органами освіти рекомендується розробити цикли занять екологічного та гігієнічного навчання для дітей у дошкільних установах і школах та цикли лекцій, як доповнення до екологічних програм вищих навчальних закладів. Цикл занять для дошкільних установ і шкіл – це добірка таких матеріалів: ігор, задач на кмітливість, сценаріїв театральних постановок екологічної та гігієнічної спрямованості, а також лекцій і анкет для батьків і дітей з питання роздільного збирання ТПВ. Заняття можуть проводити вчителі загальної екології у школах.</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Спрямовуючи зусилля на школярів, можна досягти двох цілей – виховати дуже сприйнятливу першу цільову групу – самих дітей, а також другу цільову групу - їх сім’ї та друзів.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Етап нагадування – це найбільш віддалений за часом етап проведення агітаційної кампанії. Він застосовується вже при сталій системі роздільного збирання ТПВ і ставить на меті нагадування населенню.</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Особливу увагу потрібно приділити обізнаності та професіоналізму працівників житлово-комунального господарства, які повинні своїм прикладом демонструвати населенню правила поводження з ТПВ.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Необхідно активізувати роботу щодо еколого-освітніх заходів із здійснення роздільного збору відходів, зокрема шкоди для довкілля від використаних батарейок та люмінесцентних ламп, викинутих разом із іншими відходами у смітник.</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Враховуючи ці заходи, а також використання у роботі Методичних рекомендацій з формування громадської думки щодо екологобезпечного поводження з побутовими відходами у селах зросте рівень інформованості населення щодо екологобезпечного поводження з побутовими відходами та підвищиться ефективність впровадження нових сучасних технологій поводження з побутовими відходами.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2.5.5. Організаційно-управлінські та фінансово-економічні заходи.</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До повноважень органів місцевого самоврядування у сфері поводження з ТПВ належать:</w:t>
      </w:r>
      <w:r w:rsidRPr="00B74C6E">
        <w:rPr>
          <w:rFonts w:ascii="Arial" w:eastAsia="Times New Roman" w:hAnsi="Arial" w:cs="Arial"/>
          <w:color w:val="333333"/>
          <w:sz w:val="21"/>
          <w:szCs w:val="21"/>
          <w:lang w:eastAsia="uk-UA"/>
        </w:rPr>
        <w:br/>
        <w:t>- виконання вимог законодавства про ТПВ;</w:t>
      </w:r>
      <w:r w:rsidRPr="00B74C6E">
        <w:rPr>
          <w:rFonts w:ascii="Arial" w:eastAsia="Times New Roman" w:hAnsi="Arial" w:cs="Arial"/>
          <w:color w:val="333333"/>
          <w:sz w:val="21"/>
          <w:szCs w:val="21"/>
          <w:lang w:eastAsia="uk-UA"/>
        </w:rPr>
        <w:br/>
        <w:t>- організація збирання і видалення ТПВ, а також організація роздільного збирання корисних компонентів ТПВ;</w:t>
      </w:r>
      <w:r w:rsidRPr="00B74C6E">
        <w:rPr>
          <w:rFonts w:ascii="Arial" w:eastAsia="Times New Roman" w:hAnsi="Arial" w:cs="Arial"/>
          <w:color w:val="333333"/>
          <w:sz w:val="21"/>
          <w:szCs w:val="21"/>
          <w:lang w:eastAsia="uk-UA"/>
        </w:rPr>
        <w:br/>
        <w:t>- затвердження місцевих програм поводження з ТПВ та контроль за їх виконанням;</w:t>
      </w:r>
      <w:r w:rsidRPr="00B74C6E">
        <w:rPr>
          <w:rFonts w:ascii="Arial" w:eastAsia="Times New Roman" w:hAnsi="Arial" w:cs="Arial"/>
          <w:color w:val="333333"/>
          <w:sz w:val="21"/>
          <w:szCs w:val="21"/>
          <w:lang w:eastAsia="uk-UA"/>
        </w:rPr>
        <w:br/>
        <w:t>- вжиття заходів для стимулювання суб’єктів господарювання, які здійснюють діяльність у сфері поводження з ТП</w:t>
      </w:r>
      <w:r w:rsidR="004C1083">
        <w:rPr>
          <w:rFonts w:ascii="Arial" w:eastAsia="Times New Roman" w:hAnsi="Arial" w:cs="Arial"/>
          <w:color w:val="333333"/>
          <w:sz w:val="21"/>
          <w:szCs w:val="21"/>
          <w:lang w:eastAsia="uk-UA"/>
        </w:rPr>
        <w:t>В;</w:t>
      </w:r>
      <w:r w:rsidRPr="00B74C6E">
        <w:rPr>
          <w:rFonts w:ascii="Arial" w:eastAsia="Times New Roman" w:hAnsi="Arial" w:cs="Arial"/>
          <w:color w:val="333333"/>
          <w:sz w:val="21"/>
          <w:szCs w:val="21"/>
          <w:lang w:eastAsia="uk-UA"/>
        </w:rPr>
        <w:br/>
        <w:t>- координація діяльності суб’єктів підприємницької діяльності, що знаходяться на їх території, у межах компетенції;</w:t>
      </w:r>
      <w:r w:rsidRPr="00B74C6E">
        <w:rPr>
          <w:rFonts w:ascii="Arial" w:eastAsia="Times New Roman" w:hAnsi="Arial" w:cs="Arial"/>
          <w:color w:val="333333"/>
          <w:sz w:val="21"/>
          <w:szCs w:val="21"/>
          <w:lang w:eastAsia="uk-UA"/>
        </w:rPr>
        <w:br/>
      </w:r>
      <w:r w:rsidRPr="00B74C6E">
        <w:rPr>
          <w:rFonts w:ascii="Arial" w:eastAsia="Times New Roman" w:hAnsi="Arial" w:cs="Arial"/>
          <w:color w:val="333333"/>
          <w:sz w:val="21"/>
          <w:szCs w:val="21"/>
          <w:lang w:eastAsia="uk-UA"/>
        </w:rPr>
        <w:lastRenderedPageBreak/>
        <w:t>- здійснення контролю за раціональним використанням та безпечним поводженням з ТПВ;</w:t>
      </w:r>
      <w:r w:rsidRPr="00B74C6E">
        <w:rPr>
          <w:rFonts w:ascii="Arial" w:eastAsia="Times New Roman" w:hAnsi="Arial" w:cs="Arial"/>
          <w:color w:val="333333"/>
          <w:sz w:val="21"/>
          <w:szCs w:val="21"/>
          <w:lang w:eastAsia="uk-UA"/>
        </w:rPr>
        <w:br/>
        <w:t>- ліквідація несанкціонованих і неконтрольованих звалищ відходів;</w:t>
      </w:r>
      <w:r w:rsidRPr="00B74C6E">
        <w:rPr>
          <w:rFonts w:ascii="Arial" w:eastAsia="Times New Roman" w:hAnsi="Arial" w:cs="Arial"/>
          <w:color w:val="333333"/>
          <w:sz w:val="21"/>
          <w:szCs w:val="21"/>
          <w:lang w:eastAsia="uk-UA"/>
        </w:rPr>
        <w:br/>
        <w:t>- сприяння роз’ясненню законодавства про поводження з ТПВ серед населення, створення необхідних умов для стимулювання залучення населення до збирання і заготівлі окремих видів ТПВ як вторинної сировини;</w:t>
      </w:r>
      <w:r w:rsidRPr="00B74C6E">
        <w:rPr>
          <w:rFonts w:ascii="Arial" w:eastAsia="Times New Roman" w:hAnsi="Arial" w:cs="Arial"/>
          <w:color w:val="333333"/>
          <w:sz w:val="21"/>
          <w:szCs w:val="21"/>
          <w:lang w:eastAsia="uk-UA"/>
        </w:rPr>
        <w:br/>
        <w:t>- здійснення контролю за діяльністю суб’єктів господарської діяльності у сфері поводження з ТПВ відповідно до законодавства;</w:t>
      </w:r>
      <w:r w:rsidRPr="00B74C6E">
        <w:rPr>
          <w:rFonts w:ascii="Arial" w:eastAsia="Times New Roman" w:hAnsi="Arial" w:cs="Arial"/>
          <w:color w:val="333333"/>
          <w:sz w:val="21"/>
          <w:szCs w:val="21"/>
          <w:lang w:eastAsia="uk-UA"/>
        </w:rPr>
        <w:br/>
        <w:t>- затвердження норм споживання та якості послуг з вивезення ТПВ, контроль за їх дотриманням;</w:t>
      </w:r>
      <w:r w:rsidRPr="00B74C6E">
        <w:rPr>
          <w:rFonts w:ascii="Arial" w:eastAsia="Times New Roman" w:hAnsi="Arial" w:cs="Arial"/>
          <w:color w:val="333333"/>
          <w:sz w:val="21"/>
          <w:szCs w:val="21"/>
          <w:lang w:eastAsia="uk-UA"/>
        </w:rPr>
        <w:br/>
        <w:t>- визначення виконавця послуг з вивезення ТПВ відповідно до законодавства</w:t>
      </w:r>
      <w:r w:rsidRPr="00B74C6E">
        <w:rPr>
          <w:rFonts w:ascii="Arial" w:eastAsia="Times New Roman" w:hAnsi="Arial" w:cs="Arial"/>
          <w:color w:val="333333"/>
          <w:sz w:val="21"/>
          <w:szCs w:val="21"/>
          <w:lang w:eastAsia="uk-UA"/>
        </w:rPr>
        <w:br/>
        <w:t>- управління об’єктами у сфері послуг з вивезення ТПВ, що перебувають у комунальній власності відповідних територіальних громад, забезпечення їх належного утримання та ефективної експлуатації;</w:t>
      </w:r>
      <w:r w:rsidRPr="00B74C6E">
        <w:rPr>
          <w:rFonts w:ascii="Arial" w:eastAsia="Times New Roman" w:hAnsi="Arial" w:cs="Arial"/>
          <w:color w:val="333333"/>
          <w:sz w:val="21"/>
          <w:szCs w:val="21"/>
          <w:lang w:eastAsia="uk-UA"/>
        </w:rPr>
        <w:br/>
        <w:t>- забезпечення населення послугами з вивезення ТПВ необхідного рівня та якості;</w:t>
      </w:r>
      <w:r w:rsidRPr="00B74C6E">
        <w:rPr>
          <w:rFonts w:ascii="Arial" w:eastAsia="Times New Roman" w:hAnsi="Arial" w:cs="Arial"/>
          <w:color w:val="333333"/>
          <w:sz w:val="21"/>
          <w:szCs w:val="21"/>
          <w:lang w:eastAsia="uk-UA"/>
        </w:rPr>
        <w:br/>
        <w:t>- встановлення зручного для населення режиму роботи виконавців послуг з вивезення ТПВ;</w:t>
      </w:r>
      <w:r w:rsidRPr="00B74C6E">
        <w:rPr>
          <w:rFonts w:ascii="Arial" w:eastAsia="Times New Roman" w:hAnsi="Arial" w:cs="Arial"/>
          <w:color w:val="333333"/>
          <w:sz w:val="21"/>
          <w:szCs w:val="21"/>
          <w:lang w:eastAsia="uk-UA"/>
        </w:rPr>
        <w:br/>
        <w:t>- інформування населення відповідно до законодавства про реалізацію програм у сфері поводження з ТПВ.</w:t>
      </w:r>
      <w:r w:rsidRPr="00B74C6E">
        <w:rPr>
          <w:rFonts w:ascii="Arial" w:eastAsia="Times New Roman" w:hAnsi="Arial" w:cs="Arial"/>
          <w:color w:val="333333"/>
          <w:sz w:val="21"/>
          <w:szCs w:val="21"/>
          <w:lang w:eastAsia="uk-UA"/>
        </w:rPr>
        <w:br/>
        <w:t>- укладання договорів з підприємствами різних форм власності на виконання послуг з вивезення ТПВ;</w:t>
      </w:r>
      <w:r w:rsidRPr="00B74C6E">
        <w:rPr>
          <w:rFonts w:ascii="Arial" w:eastAsia="Times New Roman" w:hAnsi="Arial" w:cs="Arial"/>
          <w:color w:val="333333"/>
          <w:sz w:val="21"/>
          <w:szCs w:val="21"/>
          <w:lang w:eastAsia="uk-UA"/>
        </w:rPr>
        <w:br/>
        <w:t>- здійснення контролю за дотриманням законодавства щодо захисту прав споживачів у сфері послуг з вивезення ТПВ;</w:t>
      </w:r>
      <w:r w:rsidRPr="00B74C6E">
        <w:rPr>
          <w:rFonts w:ascii="Arial" w:eastAsia="Times New Roman" w:hAnsi="Arial" w:cs="Arial"/>
          <w:color w:val="333333"/>
          <w:sz w:val="21"/>
          <w:szCs w:val="21"/>
          <w:lang w:eastAsia="uk-UA"/>
        </w:rPr>
        <w:br/>
        <w:t>- здійснення інших повноважень відповідно до законів України.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Забезпечення виконання поставлених перед органами місцевого самоврядування такої значної кількості завдань потребує залучення кваліфікованих фахівців сфери поводження з відходами і це на сьогодні є однією з основних проблем. У сучасних умовах досягненням мети є необхідність створення окремого структурного підрозділу поводження з ТПВ.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Способом залучення інвестора у сферу поводження з ТПВ є інвестиційний конкурс. Завданням інвестиційного конкурсу є визначення на конкурентній основі юридичної або фізичної особи, що запропонує найкращі умови реалізації інвестиційного проекту. Інвестор формує інвестиційний проект</w:t>
      </w:r>
      <w:r w:rsidR="00D152EC">
        <w:rPr>
          <w:rFonts w:ascii="Arial" w:eastAsia="Times New Roman" w:hAnsi="Arial" w:cs="Arial"/>
          <w:color w:val="333333"/>
          <w:sz w:val="21"/>
          <w:szCs w:val="21"/>
          <w:lang w:eastAsia="uk-UA"/>
        </w:rPr>
        <w:t xml:space="preserve"> та подає на розгляд в Шевчінківську</w:t>
      </w:r>
      <w:r w:rsidRPr="00B74C6E">
        <w:rPr>
          <w:rFonts w:ascii="Arial" w:eastAsia="Times New Roman" w:hAnsi="Arial" w:cs="Arial"/>
          <w:color w:val="333333"/>
          <w:sz w:val="21"/>
          <w:szCs w:val="21"/>
          <w:lang w:eastAsia="uk-UA"/>
        </w:rPr>
        <w:t xml:space="preserve"> сільську раду.</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Фінансове забезпечення виконання Програми здійснюється за рахунок:</w:t>
      </w:r>
      <w:r w:rsidRPr="00B74C6E">
        <w:rPr>
          <w:rFonts w:ascii="Arial" w:eastAsia="Times New Roman" w:hAnsi="Arial" w:cs="Arial"/>
          <w:color w:val="333333"/>
          <w:sz w:val="21"/>
          <w:szCs w:val="21"/>
          <w:lang w:eastAsia="uk-UA"/>
        </w:rPr>
        <w:br/>
        <w:t>- коштів Державного бюджету України, у тому числі Державного фонду охорони навколишнього природного середовища;</w:t>
      </w:r>
      <w:r w:rsidRPr="00B74C6E">
        <w:rPr>
          <w:rFonts w:ascii="Arial" w:eastAsia="Times New Roman" w:hAnsi="Arial" w:cs="Arial"/>
          <w:color w:val="333333"/>
          <w:sz w:val="21"/>
          <w:szCs w:val="21"/>
          <w:lang w:eastAsia="uk-UA"/>
        </w:rPr>
        <w:br/>
        <w:t>- коштів обласного бюджету, у тому числі фонду охорони навколишнього природного середовища;</w:t>
      </w:r>
      <w:r w:rsidRPr="00B74C6E">
        <w:rPr>
          <w:rFonts w:ascii="Arial" w:eastAsia="Times New Roman" w:hAnsi="Arial" w:cs="Arial"/>
          <w:color w:val="333333"/>
          <w:sz w:val="21"/>
          <w:szCs w:val="21"/>
          <w:lang w:eastAsia="uk-UA"/>
        </w:rPr>
        <w:br/>
        <w:t>- коштів місцевого бюджету;</w:t>
      </w:r>
      <w:r w:rsidRPr="00B74C6E">
        <w:rPr>
          <w:rFonts w:ascii="Arial" w:eastAsia="Times New Roman" w:hAnsi="Arial" w:cs="Arial"/>
          <w:color w:val="333333"/>
          <w:sz w:val="21"/>
          <w:szCs w:val="21"/>
          <w:lang w:eastAsia="uk-UA"/>
        </w:rPr>
        <w:br/>
        <w:t>- залучених кредитних ресурсів;</w:t>
      </w:r>
      <w:r w:rsidRPr="00B74C6E">
        <w:rPr>
          <w:rFonts w:ascii="Arial" w:eastAsia="Times New Roman" w:hAnsi="Arial" w:cs="Arial"/>
          <w:color w:val="333333"/>
          <w:sz w:val="21"/>
          <w:szCs w:val="21"/>
          <w:lang w:eastAsia="uk-UA"/>
        </w:rPr>
        <w:br/>
        <w:t>- залучення приватного капіталу;</w:t>
      </w:r>
      <w:r w:rsidRPr="00B74C6E">
        <w:rPr>
          <w:rFonts w:ascii="Arial" w:eastAsia="Times New Roman" w:hAnsi="Arial" w:cs="Arial"/>
          <w:color w:val="333333"/>
          <w:sz w:val="21"/>
          <w:szCs w:val="21"/>
          <w:lang w:eastAsia="uk-UA"/>
        </w:rPr>
        <w:br/>
      </w:r>
      <w:r w:rsidR="004C1083">
        <w:rPr>
          <w:rFonts w:ascii="Arial" w:eastAsia="Times New Roman" w:hAnsi="Arial" w:cs="Arial"/>
          <w:color w:val="333333"/>
          <w:sz w:val="21"/>
          <w:szCs w:val="21"/>
          <w:lang w:eastAsia="uk-UA"/>
        </w:rPr>
        <w:t>- коштів підприємства, яке  буде здійснювати вивіз  вторинної сировини</w:t>
      </w:r>
    </w:p>
    <w:p w:rsidR="00B74C6E" w:rsidRPr="00B74C6E" w:rsidRDefault="00B74C6E" w:rsidP="00C05004">
      <w:pPr>
        <w:shd w:val="clear" w:color="auto" w:fill="FFFFFF" w:themeFill="background1"/>
        <w:spacing w:after="0" w:line="240" w:lineRule="auto"/>
        <w:jc w:val="center"/>
        <w:rPr>
          <w:rFonts w:ascii="Arial" w:eastAsia="Times New Roman" w:hAnsi="Arial" w:cs="Arial"/>
          <w:color w:val="333333"/>
          <w:sz w:val="21"/>
          <w:szCs w:val="21"/>
          <w:lang w:eastAsia="uk-UA"/>
        </w:rPr>
      </w:pPr>
      <w:r w:rsidRPr="00B74C6E">
        <w:rPr>
          <w:rFonts w:ascii="Arial" w:eastAsia="Times New Roman" w:hAnsi="Arial" w:cs="Arial"/>
          <w:b/>
          <w:bCs/>
          <w:color w:val="333333"/>
          <w:sz w:val="21"/>
          <w:szCs w:val="21"/>
          <w:bdr w:val="none" w:sz="0" w:space="0" w:color="auto" w:frame="1"/>
          <w:lang w:eastAsia="uk-UA"/>
        </w:rPr>
        <w:t>Розділ 3. Узагальнені дані та показники Програми, контроль і звітність про її виконання</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3.1. Зведені дані про заходи Програми, терміни виконання та виконавців, обсяги та джерела фінансування, місця впровадження та очікувані результати.</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Програма призначена для впровадження на території ОТГ</w:t>
      </w:r>
      <w:r w:rsidR="00D152EC">
        <w:rPr>
          <w:rFonts w:ascii="Arial" w:eastAsia="Times New Roman" w:hAnsi="Arial" w:cs="Arial"/>
          <w:color w:val="333333"/>
          <w:sz w:val="21"/>
          <w:szCs w:val="21"/>
          <w:lang w:eastAsia="uk-UA"/>
        </w:rPr>
        <w:t xml:space="preserve"> </w:t>
      </w:r>
      <w:r w:rsidRPr="00B74C6E">
        <w:rPr>
          <w:rFonts w:ascii="Arial" w:eastAsia="Times New Roman" w:hAnsi="Arial" w:cs="Arial"/>
          <w:color w:val="333333"/>
          <w:sz w:val="21"/>
          <w:szCs w:val="21"/>
          <w:lang w:eastAsia="uk-UA"/>
        </w:rPr>
        <w:t>з метою зменшення шкідливого впливу ТПВ на життя та здоров’я мешканців. Відповідальним за впровадження Програми є виконавчий орга</w:t>
      </w:r>
      <w:r w:rsidR="00D152EC">
        <w:rPr>
          <w:rFonts w:ascii="Arial" w:eastAsia="Times New Roman" w:hAnsi="Arial" w:cs="Arial"/>
          <w:color w:val="333333"/>
          <w:sz w:val="21"/>
          <w:szCs w:val="21"/>
          <w:lang w:eastAsia="uk-UA"/>
        </w:rPr>
        <w:t>н Шевченківсь</w:t>
      </w:r>
      <w:r w:rsidRPr="00B74C6E">
        <w:rPr>
          <w:rFonts w:ascii="Arial" w:eastAsia="Times New Roman" w:hAnsi="Arial" w:cs="Arial"/>
          <w:color w:val="333333"/>
          <w:sz w:val="21"/>
          <w:szCs w:val="21"/>
          <w:lang w:eastAsia="uk-UA"/>
        </w:rPr>
        <w:t>кої сільської ради, який має відповідні повноваження у сфері поводження з ТПВ.</w:t>
      </w:r>
    </w:p>
    <w:p w:rsidR="00B74C6E" w:rsidRPr="004C1083" w:rsidRDefault="00B74C6E" w:rsidP="004C1083">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Основні завдання системи моніторингу сфери поводження з ТПВ:</w:t>
      </w:r>
      <w:r w:rsidRPr="00B74C6E">
        <w:rPr>
          <w:rFonts w:ascii="Arial" w:eastAsia="Times New Roman" w:hAnsi="Arial" w:cs="Arial"/>
          <w:color w:val="333333"/>
          <w:sz w:val="21"/>
          <w:szCs w:val="21"/>
          <w:lang w:eastAsia="uk-UA"/>
        </w:rPr>
        <w:br/>
        <w:t>- створити систему спостереження за обсягами накопичення, збирання, передавання, збереження, оброблення ТПВ, аналізу даних про ТПВ і об’єкти поводження з ними;</w:t>
      </w:r>
      <w:r w:rsidRPr="00B74C6E">
        <w:rPr>
          <w:rFonts w:ascii="Arial" w:eastAsia="Times New Roman" w:hAnsi="Arial" w:cs="Arial"/>
          <w:color w:val="333333"/>
          <w:sz w:val="21"/>
          <w:szCs w:val="21"/>
          <w:lang w:eastAsia="uk-UA"/>
        </w:rPr>
        <w:br/>
        <w:t>- впровадити звітність у сфері поводження з ТПВ;</w:t>
      </w:r>
      <w:r w:rsidRPr="00B74C6E">
        <w:rPr>
          <w:rFonts w:ascii="Arial" w:eastAsia="Times New Roman" w:hAnsi="Arial" w:cs="Arial"/>
          <w:color w:val="333333"/>
          <w:sz w:val="21"/>
          <w:szCs w:val="21"/>
          <w:lang w:eastAsia="uk-UA"/>
        </w:rPr>
        <w:br/>
        <w:t>- підвищити повноту, достовірність, оперативність та якість інформаційного обслуговування користувачів на всіх рівнях;</w:t>
      </w:r>
      <w:r w:rsidRPr="00B74C6E">
        <w:rPr>
          <w:rFonts w:ascii="Arial" w:eastAsia="Times New Roman" w:hAnsi="Arial" w:cs="Arial"/>
          <w:color w:val="333333"/>
          <w:sz w:val="21"/>
          <w:szCs w:val="21"/>
          <w:lang w:eastAsia="uk-UA"/>
        </w:rPr>
        <w:br/>
        <w:t>- забезпечити аналітично-інформаційну підтримку прийняття рішень з управління сферою поводження з ТПВ;</w:t>
      </w:r>
      <w:r w:rsidRPr="00B74C6E">
        <w:rPr>
          <w:rFonts w:ascii="Arial" w:eastAsia="Times New Roman" w:hAnsi="Arial" w:cs="Arial"/>
          <w:color w:val="333333"/>
          <w:sz w:val="21"/>
          <w:szCs w:val="21"/>
          <w:lang w:eastAsia="uk-UA"/>
        </w:rPr>
        <w:br/>
        <w:t>- забезпечити оцінку стану об’єктів поводження з ТПВ і своєчасне прийняття рішень щодо запобігання негативним впливам на</w:t>
      </w:r>
      <w:r w:rsidR="004C1083">
        <w:rPr>
          <w:rFonts w:ascii="Arial" w:eastAsia="Times New Roman" w:hAnsi="Arial" w:cs="Arial"/>
          <w:color w:val="333333"/>
          <w:sz w:val="21"/>
          <w:szCs w:val="21"/>
          <w:lang w:eastAsia="uk-UA"/>
        </w:rPr>
        <w:t xml:space="preserve"> довкілля та здоров’я населення</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lastRenderedPageBreak/>
        <w:t>Джерела фінансування заходів Програми:</w:t>
      </w:r>
      <w:r w:rsidRPr="00B74C6E">
        <w:rPr>
          <w:rFonts w:ascii="Arial" w:eastAsia="Times New Roman" w:hAnsi="Arial" w:cs="Arial"/>
          <w:color w:val="333333"/>
          <w:sz w:val="21"/>
          <w:szCs w:val="21"/>
          <w:lang w:eastAsia="uk-UA"/>
        </w:rPr>
        <w:br/>
        <w:t>- кошти Державного бюджету України, у тому числі державного фонду охорони навколишнього природного середовища;</w:t>
      </w:r>
      <w:r w:rsidRPr="00B74C6E">
        <w:rPr>
          <w:rFonts w:ascii="Arial" w:eastAsia="Times New Roman" w:hAnsi="Arial" w:cs="Arial"/>
          <w:color w:val="333333"/>
          <w:sz w:val="21"/>
          <w:szCs w:val="21"/>
          <w:lang w:eastAsia="uk-UA"/>
        </w:rPr>
        <w:br/>
        <w:t>- кошти обласного бюджету, у тому числі обласного фонду охорони навколишнього природного середовища;</w:t>
      </w:r>
      <w:r w:rsidRPr="00B74C6E">
        <w:rPr>
          <w:rFonts w:ascii="Arial" w:eastAsia="Times New Roman" w:hAnsi="Arial" w:cs="Arial"/>
          <w:color w:val="333333"/>
          <w:sz w:val="21"/>
          <w:szCs w:val="21"/>
          <w:lang w:eastAsia="uk-UA"/>
        </w:rPr>
        <w:br/>
        <w:t>-</w:t>
      </w:r>
      <w:r w:rsidR="00D152EC">
        <w:rPr>
          <w:rFonts w:ascii="Arial" w:eastAsia="Times New Roman" w:hAnsi="Arial" w:cs="Arial"/>
          <w:color w:val="333333"/>
          <w:sz w:val="21"/>
          <w:szCs w:val="21"/>
          <w:lang w:eastAsia="uk-UA"/>
        </w:rPr>
        <w:t xml:space="preserve"> кошти місцевого бюджету Шевченківсь</w:t>
      </w:r>
      <w:r w:rsidRPr="00B74C6E">
        <w:rPr>
          <w:rFonts w:ascii="Arial" w:eastAsia="Times New Roman" w:hAnsi="Arial" w:cs="Arial"/>
          <w:color w:val="333333"/>
          <w:sz w:val="21"/>
          <w:szCs w:val="21"/>
          <w:lang w:eastAsia="uk-UA"/>
        </w:rPr>
        <w:t>кої сільської ради;</w:t>
      </w:r>
      <w:r w:rsidRPr="00B74C6E">
        <w:rPr>
          <w:rFonts w:ascii="Arial" w:eastAsia="Times New Roman" w:hAnsi="Arial" w:cs="Arial"/>
          <w:color w:val="333333"/>
          <w:sz w:val="21"/>
          <w:szCs w:val="21"/>
          <w:lang w:eastAsia="uk-UA"/>
        </w:rPr>
        <w:br/>
        <w:t>- кошти підприємств (передусім житлово-комунального господарства);</w:t>
      </w:r>
      <w:r w:rsidRPr="00B74C6E">
        <w:rPr>
          <w:rFonts w:ascii="Arial" w:eastAsia="Times New Roman" w:hAnsi="Arial" w:cs="Arial"/>
          <w:color w:val="333333"/>
          <w:sz w:val="21"/>
          <w:szCs w:val="21"/>
          <w:lang w:eastAsia="uk-UA"/>
        </w:rPr>
        <w:br/>
        <w:t>- гранти, кредити міжнародних організацій та банків, благодійні внески;</w:t>
      </w:r>
      <w:r w:rsidRPr="00B74C6E">
        <w:rPr>
          <w:rFonts w:ascii="Arial" w:eastAsia="Times New Roman" w:hAnsi="Arial" w:cs="Arial"/>
          <w:color w:val="333333"/>
          <w:sz w:val="21"/>
          <w:szCs w:val="21"/>
          <w:lang w:eastAsia="uk-UA"/>
        </w:rPr>
        <w:br/>
        <w:t>- іноземні інвестиції та кошти юридичних та фізичних осіб, що залучаються шляхом державно-приватного партнерства, фінансового лізингу із залученням виробників обладнання та устаткування, передачі об'єктів житлово-комунального господарства в управління, оренду, концесію тощо;</w:t>
      </w:r>
      <w:r w:rsidRPr="00B74C6E">
        <w:rPr>
          <w:rFonts w:ascii="Arial" w:eastAsia="Times New Roman" w:hAnsi="Arial" w:cs="Arial"/>
          <w:color w:val="333333"/>
          <w:sz w:val="21"/>
          <w:szCs w:val="21"/>
          <w:lang w:eastAsia="uk-UA"/>
        </w:rPr>
        <w:br/>
        <w:t>- кредити вітчизняних комерційних банків.</w:t>
      </w:r>
    </w:p>
    <w:p w:rsidR="00B74C6E" w:rsidRPr="00B74C6E"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3.2. Очікувані результати та наслідки реалізації Програми.</w:t>
      </w:r>
    </w:p>
    <w:p w:rsidR="00B74C6E" w:rsidRPr="00B74C6E" w:rsidRDefault="00B74C6E" w:rsidP="009D607C">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У результаті реалізації Програми очікується:</w:t>
      </w:r>
      <w:r w:rsidRPr="00B74C6E">
        <w:rPr>
          <w:rFonts w:ascii="Arial" w:eastAsia="Times New Roman" w:hAnsi="Arial" w:cs="Arial"/>
          <w:color w:val="333333"/>
          <w:sz w:val="21"/>
          <w:szCs w:val="21"/>
          <w:lang w:eastAsia="uk-UA"/>
        </w:rPr>
        <w:br/>
        <w:t>- поліпшення екологічного стан</w:t>
      </w:r>
      <w:r w:rsidR="00D152EC">
        <w:rPr>
          <w:rFonts w:ascii="Arial" w:eastAsia="Times New Roman" w:hAnsi="Arial" w:cs="Arial"/>
          <w:color w:val="333333"/>
          <w:sz w:val="21"/>
          <w:szCs w:val="21"/>
          <w:lang w:eastAsia="uk-UA"/>
        </w:rPr>
        <w:t>у та благоустрою території сіл</w:t>
      </w:r>
      <w:r w:rsidRPr="00B74C6E">
        <w:rPr>
          <w:rFonts w:ascii="Arial" w:eastAsia="Times New Roman" w:hAnsi="Arial" w:cs="Arial"/>
          <w:color w:val="333333"/>
          <w:sz w:val="21"/>
          <w:szCs w:val="21"/>
          <w:lang w:eastAsia="uk-UA"/>
        </w:rPr>
        <w:t>;</w:t>
      </w:r>
      <w:r w:rsidRPr="00B74C6E">
        <w:rPr>
          <w:rFonts w:ascii="Arial" w:eastAsia="Times New Roman" w:hAnsi="Arial" w:cs="Arial"/>
          <w:color w:val="333333"/>
          <w:sz w:val="21"/>
          <w:szCs w:val="21"/>
          <w:lang w:eastAsia="uk-UA"/>
        </w:rPr>
        <w:br/>
        <w:t>- мінімізація відходів;</w:t>
      </w:r>
      <w:r w:rsidRPr="00B74C6E">
        <w:rPr>
          <w:rFonts w:ascii="Arial" w:eastAsia="Times New Roman" w:hAnsi="Arial" w:cs="Arial"/>
          <w:color w:val="333333"/>
          <w:sz w:val="21"/>
          <w:szCs w:val="21"/>
          <w:lang w:eastAsia="uk-UA"/>
        </w:rPr>
        <w:br/>
        <w:t>- впровадження системи роздільного збирання ТПВ;</w:t>
      </w:r>
      <w:r w:rsidRPr="00B74C6E">
        <w:rPr>
          <w:rFonts w:ascii="Arial" w:eastAsia="Times New Roman" w:hAnsi="Arial" w:cs="Arial"/>
          <w:color w:val="333333"/>
          <w:sz w:val="21"/>
          <w:szCs w:val="21"/>
          <w:lang w:eastAsia="uk-UA"/>
        </w:rPr>
        <w:br/>
        <w:t>- підвищення екологічної культури насе</w:t>
      </w:r>
      <w:r w:rsidR="00D152EC">
        <w:rPr>
          <w:rFonts w:ascii="Arial" w:eastAsia="Times New Roman" w:hAnsi="Arial" w:cs="Arial"/>
          <w:color w:val="333333"/>
          <w:sz w:val="21"/>
          <w:szCs w:val="21"/>
          <w:lang w:eastAsia="uk-UA"/>
        </w:rPr>
        <w:t>лення;</w:t>
      </w:r>
      <w:r w:rsidR="00D152EC">
        <w:rPr>
          <w:rFonts w:ascii="Arial" w:eastAsia="Times New Roman" w:hAnsi="Arial" w:cs="Arial"/>
          <w:color w:val="333333"/>
          <w:sz w:val="21"/>
          <w:szCs w:val="21"/>
          <w:lang w:eastAsia="uk-UA"/>
        </w:rPr>
        <w:br/>
      </w:r>
      <w:r w:rsidRPr="00B74C6E">
        <w:rPr>
          <w:rFonts w:ascii="Arial" w:eastAsia="Times New Roman" w:hAnsi="Arial" w:cs="Arial"/>
          <w:color w:val="333333"/>
          <w:sz w:val="21"/>
          <w:szCs w:val="21"/>
          <w:lang w:eastAsia="uk-UA"/>
        </w:rPr>
        <w:t>3.3. Моніторинг виконання заходів Програми.</w:t>
      </w:r>
    </w:p>
    <w:p w:rsidR="00C05004" w:rsidRPr="00C05004" w:rsidRDefault="00B74C6E" w:rsidP="00C05004">
      <w:pPr>
        <w:shd w:val="clear" w:color="auto" w:fill="FFFFFF" w:themeFill="background1"/>
        <w:spacing w:before="225" w:after="225" w:line="240" w:lineRule="auto"/>
        <w:rPr>
          <w:rFonts w:ascii="Arial" w:eastAsia="Times New Roman" w:hAnsi="Arial" w:cs="Arial"/>
          <w:color w:val="333333"/>
          <w:sz w:val="21"/>
          <w:szCs w:val="21"/>
          <w:lang w:eastAsia="uk-UA"/>
        </w:rPr>
      </w:pPr>
      <w:r w:rsidRPr="00B74C6E">
        <w:rPr>
          <w:rFonts w:ascii="Arial" w:eastAsia="Times New Roman" w:hAnsi="Arial" w:cs="Arial"/>
          <w:color w:val="333333"/>
          <w:sz w:val="21"/>
          <w:szCs w:val="21"/>
          <w:lang w:eastAsia="uk-UA"/>
        </w:rPr>
        <w:t>Реалізація заходів Програми здійснюється відповідно до запланованих термінів та обсягів фінансування. У разі невиконання заходів Програми у заплановані терміни через відсутність фінансування або з інших не передбачуваних причин, до Програми вносяться зміни у встановленому порядку. При цьому проводиться детальний аналіз причин зриву виконання Програми та робляться висновки, спрямовані на подальше обов'язкове виконання всіх запланованих заходів.</w:t>
      </w:r>
    </w:p>
    <w:p w:rsidR="00B74C6E" w:rsidRPr="00B74C6E" w:rsidRDefault="00B74C6E" w:rsidP="00C05004">
      <w:pPr>
        <w:shd w:val="clear" w:color="auto" w:fill="FFFFFF" w:themeFill="background1"/>
        <w:spacing w:after="0" w:line="240" w:lineRule="auto"/>
        <w:rPr>
          <w:rFonts w:ascii="Arial" w:eastAsia="Times New Roman" w:hAnsi="Arial" w:cs="Arial"/>
          <w:color w:val="333333"/>
          <w:sz w:val="21"/>
          <w:szCs w:val="21"/>
          <w:lang w:eastAsia="uk-UA"/>
        </w:rPr>
      </w:pPr>
      <w:r w:rsidRPr="00B74C6E">
        <w:rPr>
          <w:rFonts w:ascii="Arial" w:eastAsia="Times New Roman" w:hAnsi="Arial" w:cs="Arial"/>
          <w:b/>
          <w:bCs/>
          <w:color w:val="333333"/>
          <w:sz w:val="21"/>
          <w:szCs w:val="21"/>
          <w:bdr w:val="none" w:sz="0" w:space="0" w:color="auto" w:frame="1"/>
          <w:lang w:eastAsia="uk-UA"/>
        </w:rPr>
        <w:t>Таблиця</w:t>
      </w:r>
    </w:p>
    <w:p w:rsidR="00B74C6E" w:rsidRPr="00B74C6E" w:rsidRDefault="00B74C6E" w:rsidP="00C05004">
      <w:pPr>
        <w:shd w:val="clear" w:color="auto" w:fill="FFFFFF" w:themeFill="background1"/>
        <w:spacing w:after="0" w:line="240" w:lineRule="auto"/>
        <w:jc w:val="center"/>
        <w:rPr>
          <w:rFonts w:ascii="Arial" w:eastAsia="Times New Roman" w:hAnsi="Arial" w:cs="Arial"/>
          <w:color w:val="333333"/>
          <w:sz w:val="21"/>
          <w:szCs w:val="21"/>
          <w:lang w:eastAsia="uk-UA"/>
        </w:rPr>
      </w:pPr>
      <w:r w:rsidRPr="00B74C6E">
        <w:rPr>
          <w:rFonts w:ascii="Arial" w:eastAsia="Times New Roman" w:hAnsi="Arial" w:cs="Arial"/>
          <w:b/>
          <w:bCs/>
          <w:color w:val="333333"/>
          <w:sz w:val="21"/>
          <w:szCs w:val="21"/>
          <w:bdr w:val="none" w:sz="0" w:space="0" w:color="auto" w:frame="1"/>
          <w:lang w:eastAsia="uk-UA"/>
        </w:rPr>
        <w:t>Зведені показники щодо ре</w:t>
      </w:r>
      <w:r w:rsidR="00D152EC">
        <w:rPr>
          <w:rFonts w:ascii="Arial" w:eastAsia="Times New Roman" w:hAnsi="Arial" w:cs="Arial"/>
          <w:b/>
          <w:bCs/>
          <w:color w:val="333333"/>
          <w:sz w:val="21"/>
          <w:szCs w:val="21"/>
          <w:bdr w:val="none" w:sz="0" w:space="0" w:color="auto" w:frame="1"/>
          <w:lang w:eastAsia="uk-UA"/>
        </w:rPr>
        <w:t>аліза</w:t>
      </w:r>
      <w:r w:rsidR="004C1083">
        <w:rPr>
          <w:rFonts w:ascii="Arial" w:eastAsia="Times New Roman" w:hAnsi="Arial" w:cs="Arial"/>
          <w:b/>
          <w:bCs/>
          <w:color w:val="333333"/>
          <w:sz w:val="21"/>
          <w:szCs w:val="21"/>
          <w:bdr w:val="none" w:sz="0" w:space="0" w:color="auto" w:frame="1"/>
          <w:lang w:eastAsia="uk-UA"/>
        </w:rPr>
        <w:t>ції заходів Програми у 2020-2026</w:t>
      </w:r>
      <w:r w:rsidRPr="00B74C6E">
        <w:rPr>
          <w:rFonts w:ascii="Arial" w:eastAsia="Times New Roman" w:hAnsi="Arial" w:cs="Arial"/>
          <w:b/>
          <w:bCs/>
          <w:color w:val="333333"/>
          <w:sz w:val="21"/>
          <w:szCs w:val="21"/>
          <w:bdr w:val="none" w:sz="0" w:space="0" w:color="auto" w:frame="1"/>
          <w:lang w:eastAsia="uk-UA"/>
        </w:rPr>
        <w:t>роках</w:t>
      </w:r>
    </w:p>
    <w:tbl>
      <w:tblPr>
        <w:tblW w:w="15345"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tblPr>
      <w:tblGrid>
        <w:gridCol w:w="499"/>
        <w:gridCol w:w="1795"/>
        <w:gridCol w:w="2638"/>
        <w:gridCol w:w="818"/>
        <w:gridCol w:w="835"/>
        <w:gridCol w:w="1527"/>
        <w:gridCol w:w="1013"/>
        <w:gridCol w:w="835"/>
        <w:gridCol w:w="835"/>
        <w:gridCol w:w="835"/>
        <w:gridCol w:w="835"/>
        <w:gridCol w:w="960"/>
        <w:gridCol w:w="960"/>
        <w:gridCol w:w="960"/>
      </w:tblGrid>
      <w:tr w:rsidR="005236DC" w:rsidRPr="00B74C6E" w:rsidTr="00993FDA">
        <w:tc>
          <w:tcPr>
            <w:tcW w:w="499" w:type="dxa"/>
            <w:vMerge w:val="restart"/>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 з/п</w:t>
            </w:r>
          </w:p>
        </w:tc>
        <w:tc>
          <w:tcPr>
            <w:tcW w:w="1795" w:type="dxa"/>
            <w:vMerge w:val="restart"/>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Заходи Програми</w:t>
            </w:r>
          </w:p>
        </w:tc>
        <w:tc>
          <w:tcPr>
            <w:tcW w:w="2638" w:type="dxa"/>
            <w:vMerge w:val="restart"/>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Відповідальні виконавці, співвиконавці</w:t>
            </w:r>
          </w:p>
        </w:tc>
        <w:tc>
          <w:tcPr>
            <w:tcW w:w="1653" w:type="dxa"/>
            <w:gridSpan w:val="2"/>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Терміни виконання, роки</w:t>
            </w:r>
          </w:p>
        </w:tc>
        <w:tc>
          <w:tcPr>
            <w:tcW w:w="1527" w:type="dxa"/>
            <w:vMerge w:val="restart"/>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Джерела фінансу-вання</w:t>
            </w:r>
          </w:p>
        </w:tc>
        <w:tc>
          <w:tcPr>
            <w:tcW w:w="5313" w:type="dxa"/>
            <w:gridSpan w:val="6"/>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Орієнтовні обсяги фінансування, тис. грн.</w:t>
            </w: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r>
      <w:tr w:rsidR="005236DC" w:rsidRPr="00B74C6E" w:rsidTr="00993FDA">
        <w:trPr>
          <w:tblHeader/>
        </w:trPr>
        <w:tc>
          <w:tcPr>
            <w:tcW w:w="0" w:type="auto"/>
            <w:vMerge/>
            <w:tcBorders>
              <w:top w:val="single" w:sz="6" w:space="0" w:color="E9ECEF"/>
              <w:left w:val="single" w:sz="6" w:space="0" w:color="E9ECEF"/>
              <w:bottom w:val="single" w:sz="6" w:space="0" w:color="E9ECEF"/>
              <w:right w:val="single" w:sz="6" w:space="0" w:color="E9ECEF"/>
            </w:tcBorders>
            <w:shd w:val="clear" w:color="auto" w:fill="auto"/>
            <w:vAlign w:val="center"/>
            <w:hideMark/>
          </w:tcPr>
          <w:p w:rsidR="005236DC" w:rsidRPr="00B74C6E" w:rsidRDefault="005236DC" w:rsidP="00C05004">
            <w:pPr>
              <w:shd w:val="clear" w:color="auto" w:fill="FFFFFF" w:themeFill="background1"/>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E9ECEF"/>
              <w:left w:val="single" w:sz="6" w:space="0" w:color="E9ECEF"/>
              <w:bottom w:val="single" w:sz="6" w:space="0" w:color="E9ECEF"/>
              <w:right w:val="single" w:sz="6" w:space="0" w:color="E9ECEF"/>
            </w:tcBorders>
            <w:shd w:val="clear" w:color="auto" w:fill="auto"/>
            <w:vAlign w:val="center"/>
            <w:hideMark/>
          </w:tcPr>
          <w:p w:rsidR="005236DC" w:rsidRPr="00B74C6E" w:rsidRDefault="005236DC" w:rsidP="00C05004">
            <w:pPr>
              <w:shd w:val="clear" w:color="auto" w:fill="FFFFFF" w:themeFill="background1"/>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E9ECEF"/>
              <w:left w:val="single" w:sz="6" w:space="0" w:color="E9ECEF"/>
              <w:bottom w:val="single" w:sz="6" w:space="0" w:color="E9ECEF"/>
              <w:right w:val="single" w:sz="6" w:space="0" w:color="E9ECEF"/>
            </w:tcBorders>
            <w:shd w:val="clear" w:color="auto" w:fill="auto"/>
            <w:vAlign w:val="center"/>
            <w:hideMark/>
          </w:tcPr>
          <w:p w:rsidR="005236DC" w:rsidRPr="00B74C6E" w:rsidRDefault="005236DC" w:rsidP="00C05004">
            <w:pPr>
              <w:shd w:val="clear" w:color="auto" w:fill="FFFFFF" w:themeFill="background1"/>
              <w:spacing w:after="0" w:line="240" w:lineRule="auto"/>
              <w:rPr>
                <w:rFonts w:ascii="Times New Roman" w:eastAsia="Times New Roman" w:hAnsi="Times New Roman" w:cs="Times New Roman"/>
                <w:sz w:val="24"/>
                <w:szCs w:val="24"/>
                <w:lang w:eastAsia="uk-UA"/>
              </w:rPr>
            </w:pPr>
          </w:p>
        </w:tc>
        <w:tc>
          <w:tcPr>
            <w:tcW w:w="818" w:type="dxa"/>
            <w:vMerge w:val="restart"/>
            <w:tcBorders>
              <w:top w:val="single" w:sz="6" w:space="0" w:color="E9ECEF"/>
              <w:left w:val="single" w:sz="6" w:space="0" w:color="E9ECEF"/>
              <w:bottom w:val="single" w:sz="12" w:space="0" w:color="E9ECEF"/>
              <w:right w:val="single" w:sz="6" w:space="0" w:color="E9ECEF"/>
            </w:tcBorders>
            <w:shd w:val="clear" w:color="auto" w:fill="auto"/>
            <w:vAlign w:val="bottom"/>
            <w:hideMark/>
          </w:tcPr>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r w:rsidRPr="00B74C6E">
              <w:rPr>
                <w:rFonts w:ascii="Times New Roman" w:eastAsia="Times New Roman" w:hAnsi="Times New Roman" w:cs="Times New Roman"/>
                <w:b/>
                <w:bCs/>
                <w:sz w:val="24"/>
                <w:szCs w:val="24"/>
                <w:lang w:eastAsia="uk-UA"/>
              </w:rPr>
              <w:t>поча-ток</w:t>
            </w:r>
          </w:p>
        </w:tc>
        <w:tc>
          <w:tcPr>
            <w:tcW w:w="835" w:type="dxa"/>
            <w:vMerge w:val="restart"/>
            <w:tcBorders>
              <w:top w:val="single" w:sz="6" w:space="0" w:color="E9ECEF"/>
              <w:left w:val="single" w:sz="6" w:space="0" w:color="E9ECEF"/>
              <w:bottom w:val="single" w:sz="12" w:space="0" w:color="E9ECEF"/>
              <w:right w:val="single" w:sz="6" w:space="0" w:color="E9ECEF"/>
            </w:tcBorders>
            <w:shd w:val="clear" w:color="auto" w:fill="auto"/>
            <w:vAlign w:val="bottom"/>
            <w:hideMark/>
          </w:tcPr>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r w:rsidRPr="00B74C6E">
              <w:rPr>
                <w:rFonts w:ascii="Times New Roman" w:eastAsia="Times New Roman" w:hAnsi="Times New Roman" w:cs="Times New Roman"/>
                <w:b/>
                <w:bCs/>
                <w:sz w:val="24"/>
                <w:szCs w:val="24"/>
                <w:lang w:eastAsia="uk-UA"/>
              </w:rPr>
              <w:t>закін-чення</w:t>
            </w:r>
          </w:p>
        </w:tc>
        <w:tc>
          <w:tcPr>
            <w:tcW w:w="1527" w:type="dxa"/>
            <w:vMerge/>
            <w:tcBorders>
              <w:top w:val="single" w:sz="6" w:space="0" w:color="E9ECEF"/>
              <w:left w:val="single" w:sz="6" w:space="0" w:color="E9ECEF"/>
              <w:bottom w:val="single" w:sz="6" w:space="0" w:color="E9ECEF"/>
              <w:right w:val="single" w:sz="6" w:space="0" w:color="E9ECEF"/>
            </w:tcBorders>
            <w:shd w:val="clear" w:color="auto" w:fill="auto"/>
            <w:vAlign w:val="center"/>
            <w:hideMark/>
          </w:tcPr>
          <w:p w:rsidR="005236DC" w:rsidRPr="00B74C6E" w:rsidRDefault="005236DC" w:rsidP="00C05004">
            <w:pPr>
              <w:shd w:val="clear" w:color="auto" w:fill="FFFFFF" w:themeFill="background1"/>
              <w:spacing w:after="0" w:line="240" w:lineRule="auto"/>
              <w:rPr>
                <w:rFonts w:ascii="Times New Roman" w:eastAsia="Times New Roman" w:hAnsi="Times New Roman" w:cs="Times New Roman"/>
                <w:sz w:val="24"/>
                <w:szCs w:val="24"/>
                <w:lang w:eastAsia="uk-UA"/>
              </w:rPr>
            </w:pPr>
          </w:p>
        </w:tc>
        <w:tc>
          <w:tcPr>
            <w:tcW w:w="1013" w:type="dxa"/>
            <w:vMerge w:val="restart"/>
            <w:tcBorders>
              <w:top w:val="single" w:sz="6" w:space="0" w:color="E9ECEF"/>
              <w:left w:val="single" w:sz="6" w:space="0" w:color="E9ECEF"/>
              <w:bottom w:val="single" w:sz="12" w:space="0" w:color="E9ECEF"/>
              <w:right w:val="single" w:sz="6" w:space="0" w:color="E9ECEF"/>
            </w:tcBorders>
            <w:shd w:val="clear" w:color="auto" w:fill="auto"/>
            <w:vAlign w:val="bottom"/>
            <w:hideMark/>
          </w:tcPr>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r w:rsidRPr="00B74C6E">
              <w:rPr>
                <w:rFonts w:ascii="Times New Roman" w:eastAsia="Times New Roman" w:hAnsi="Times New Roman" w:cs="Times New Roman"/>
                <w:b/>
                <w:bCs/>
                <w:sz w:val="24"/>
                <w:szCs w:val="24"/>
                <w:lang w:eastAsia="uk-UA"/>
              </w:rPr>
              <w:t>Разом</w:t>
            </w:r>
          </w:p>
        </w:tc>
        <w:tc>
          <w:tcPr>
            <w:tcW w:w="4300" w:type="dxa"/>
            <w:gridSpan w:val="5"/>
            <w:tcBorders>
              <w:top w:val="single" w:sz="6" w:space="0" w:color="E9ECEF"/>
              <w:left w:val="single" w:sz="6" w:space="0" w:color="E9ECEF"/>
              <w:bottom w:val="single" w:sz="12" w:space="0" w:color="E9ECEF"/>
              <w:right w:val="single" w:sz="6" w:space="0" w:color="E9ECEF"/>
            </w:tcBorders>
            <w:shd w:val="clear" w:color="auto" w:fill="auto"/>
            <w:vAlign w:val="bottom"/>
            <w:hideMark/>
          </w:tcPr>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r w:rsidRPr="00B74C6E">
              <w:rPr>
                <w:rFonts w:ascii="Times New Roman" w:eastAsia="Times New Roman" w:hAnsi="Times New Roman" w:cs="Times New Roman"/>
                <w:b/>
                <w:bCs/>
                <w:sz w:val="24"/>
                <w:szCs w:val="24"/>
                <w:lang w:eastAsia="uk-UA"/>
              </w:rPr>
              <w:t>За роками реалізації Програми</w:t>
            </w:r>
          </w:p>
        </w:tc>
        <w:tc>
          <w:tcPr>
            <w:tcW w:w="960" w:type="dxa"/>
            <w:tcBorders>
              <w:top w:val="single" w:sz="6" w:space="0" w:color="E9ECEF"/>
              <w:left w:val="single" w:sz="6" w:space="0" w:color="E9ECEF"/>
              <w:bottom w:val="single" w:sz="12" w:space="0" w:color="E9ECEF"/>
              <w:right w:val="single" w:sz="6" w:space="0" w:color="E9ECEF"/>
            </w:tcBorders>
          </w:tcPr>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p>
        </w:tc>
        <w:tc>
          <w:tcPr>
            <w:tcW w:w="960" w:type="dxa"/>
            <w:tcBorders>
              <w:top w:val="single" w:sz="6" w:space="0" w:color="E9ECEF"/>
              <w:left w:val="single" w:sz="6" w:space="0" w:color="E9ECEF"/>
              <w:bottom w:val="single" w:sz="12" w:space="0" w:color="E9ECEF"/>
              <w:right w:val="single" w:sz="6" w:space="0" w:color="E9ECEF"/>
            </w:tcBorders>
          </w:tcPr>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p>
        </w:tc>
      </w:tr>
      <w:tr w:rsidR="005236DC" w:rsidRPr="00B74C6E" w:rsidTr="00993FDA">
        <w:trPr>
          <w:tblHeader/>
        </w:trPr>
        <w:tc>
          <w:tcPr>
            <w:tcW w:w="0" w:type="auto"/>
            <w:vMerge/>
            <w:tcBorders>
              <w:top w:val="single" w:sz="6" w:space="0" w:color="E9ECEF"/>
              <w:left w:val="single" w:sz="6" w:space="0" w:color="E9ECEF"/>
              <w:bottom w:val="single" w:sz="6" w:space="0" w:color="E9ECEF"/>
              <w:right w:val="single" w:sz="6" w:space="0" w:color="E9ECEF"/>
            </w:tcBorders>
            <w:shd w:val="clear" w:color="auto" w:fill="auto"/>
            <w:vAlign w:val="center"/>
            <w:hideMark/>
          </w:tcPr>
          <w:p w:rsidR="005236DC" w:rsidRPr="00B74C6E" w:rsidRDefault="005236DC" w:rsidP="00C05004">
            <w:pPr>
              <w:shd w:val="clear" w:color="auto" w:fill="FFFFFF" w:themeFill="background1"/>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E9ECEF"/>
              <w:left w:val="single" w:sz="6" w:space="0" w:color="E9ECEF"/>
              <w:bottom w:val="single" w:sz="6" w:space="0" w:color="E9ECEF"/>
              <w:right w:val="single" w:sz="6" w:space="0" w:color="E9ECEF"/>
            </w:tcBorders>
            <w:shd w:val="clear" w:color="auto" w:fill="auto"/>
            <w:vAlign w:val="center"/>
            <w:hideMark/>
          </w:tcPr>
          <w:p w:rsidR="005236DC" w:rsidRPr="00B74C6E" w:rsidRDefault="005236DC" w:rsidP="00C05004">
            <w:pPr>
              <w:shd w:val="clear" w:color="auto" w:fill="FFFFFF" w:themeFill="background1"/>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E9ECEF"/>
              <w:left w:val="single" w:sz="6" w:space="0" w:color="E9ECEF"/>
              <w:bottom w:val="single" w:sz="6" w:space="0" w:color="E9ECEF"/>
              <w:right w:val="single" w:sz="6" w:space="0" w:color="E9ECEF"/>
            </w:tcBorders>
            <w:shd w:val="clear" w:color="auto" w:fill="auto"/>
            <w:vAlign w:val="center"/>
            <w:hideMark/>
          </w:tcPr>
          <w:p w:rsidR="005236DC" w:rsidRPr="00B74C6E" w:rsidRDefault="005236DC" w:rsidP="00C05004">
            <w:pPr>
              <w:shd w:val="clear" w:color="auto" w:fill="FFFFFF" w:themeFill="background1"/>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E9ECEF"/>
              <w:left w:val="single" w:sz="6" w:space="0" w:color="E9ECEF"/>
              <w:bottom w:val="single" w:sz="12" w:space="0" w:color="E9ECEF"/>
              <w:right w:val="single" w:sz="6" w:space="0" w:color="E9ECEF"/>
            </w:tcBorders>
            <w:shd w:val="clear" w:color="auto" w:fill="auto"/>
            <w:vAlign w:val="center"/>
            <w:hideMark/>
          </w:tcPr>
          <w:p w:rsidR="005236DC" w:rsidRPr="00B74C6E" w:rsidRDefault="005236DC" w:rsidP="00C05004">
            <w:pPr>
              <w:shd w:val="clear" w:color="auto" w:fill="FFFFFF" w:themeFill="background1"/>
              <w:spacing w:after="0" w:line="240" w:lineRule="auto"/>
              <w:rPr>
                <w:rFonts w:ascii="Times New Roman" w:eastAsia="Times New Roman" w:hAnsi="Times New Roman" w:cs="Times New Roman"/>
                <w:b/>
                <w:bCs/>
                <w:sz w:val="24"/>
                <w:szCs w:val="24"/>
                <w:lang w:eastAsia="uk-UA"/>
              </w:rPr>
            </w:pPr>
          </w:p>
        </w:tc>
        <w:tc>
          <w:tcPr>
            <w:tcW w:w="835" w:type="dxa"/>
            <w:vMerge/>
            <w:tcBorders>
              <w:top w:val="single" w:sz="6" w:space="0" w:color="E9ECEF"/>
              <w:left w:val="single" w:sz="6" w:space="0" w:color="E9ECEF"/>
              <w:bottom w:val="single" w:sz="12" w:space="0" w:color="E9ECEF"/>
              <w:right w:val="single" w:sz="6" w:space="0" w:color="E9ECEF"/>
            </w:tcBorders>
            <w:shd w:val="clear" w:color="auto" w:fill="auto"/>
            <w:vAlign w:val="center"/>
            <w:hideMark/>
          </w:tcPr>
          <w:p w:rsidR="005236DC" w:rsidRPr="00B74C6E" w:rsidRDefault="005236DC" w:rsidP="00C05004">
            <w:pPr>
              <w:shd w:val="clear" w:color="auto" w:fill="FFFFFF" w:themeFill="background1"/>
              <w:spacing w:after="0" w:line="240" w:lineRule="auto"/>
              <w:rPr>
                <w:rFonts w:ascii="Times New Roman" w:eastAsia="Times New Roman" w:hAnsi="Times New Roman" w:cs="Times New Roman"/>
                <w:b/>
                <w:bCs/>
                <w:sz w:val="24"/>
                <w:szCs w:val="24"/>
                <w:lang w:eastAsia="uk-UA"/>
              </w:rPr>
            </w:pPr>
          </w:p>
        </w:tc>
        <w:tc>
          <w:tcPr>
            <w:tcW w:w="1527" w:type="dxa"/>
            <w:vMerge/>
            <w:tcBorders>
              <w:top w:val="single" w:sz="6" w:space="0" w:color="E9ECEF"/>
              <w:left w:val="single" w:sz="6" w:space="0" w:color="E9ECEF"/>
              <w:bottom w:val="single" w:sz="6" w:space="0" w:color="E9ECEF"/>
              <w:right w:val="single" w:sz="6" w:space="0" w:color="E9ECEF"/>
            </w:tcBorders>
            <w:shd w:val="clear" w:color="auto" w:fill="auto"/>
            <w:vAlign w:val="center"/>
            <w:hideMark/>
          </w:tcPr>
          <w:p w:rsidR="005236DC" w:rsidRPr="00B74C6E" w:rsidRDefault="005236DC" w:rsidP="00C05004">
            <w:pPr>
              <w:shd w:val="clear" w:color="auto" w:fill="FFFFFF" w:themeFill="background1"/>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E9ECEF"/>
              <w:left w:val="single" w:sz="6" w:space="0" w:color="E9ECEF"/>
              <w:bottom w:val="single" w:sz="12" w:space="0" w:color="E9ECEF"/>
              <w:right w:val="single" w:sz="6" w:space="0" w:color="E9ECEF"/>
            </w:tcBorders>
            <w:shd w:val="clear" w:color="auto" w:fill="auto"/>
            <w:vAlign w:val="center"/>
            <w:hideMark/>
          </w:tcPr>
          <w:p w:rsidR="005236DC" w:rsidRPr="00B74C6E" w:rsidRDefault="005236DC" w:rsidP="00C05004">
            <w:pPr>
              <w:shd w:val="clear" w:color="auto" w:fill="FFFFFF" w:themeFill="background1"/>
              <w:spacing w:after="0" w:line="240" w:lineRule="auto"/>
              <w:rPr>
                <w:rFonts w:ascii="Times New Roman" w:eastAsia="Times New Roman" w:hAnsi="Times New Roman" w:cs="Times New Roman"/>
                <w:b/>
                <w:bCs/>
                <w:sz w:val="24"/>
                <w:szCs w:val="24"/>
                <w:lang w:eastAsia="uk-UA"/>
              </w:rPr>
            </w:pPr>
          </w:p>
        </w:tc>
        <w:tc>
          <w:tcPr>
            <w:tcW w:w="835" w:type="dxa"/>
            <w:tcBorders>
              <w:top w:val="single" w:sz="6" w:space="0" w:color="E9ECEF"/>
              <w:left w:val="single" w:sz="6" w:space="0" w:color="E9ECEF"/>
              <w:bottom w:val="single" w:sz="12" w:space="0" w:color="E9ECEF"/>
              <w:right w:val="single" w:sz="6" w:space="0" w:color="E9ECEF"/>
            </w:tcBorders>
            <w:shd w:val="clear" w:color="auto" w:fill="auto"/>
            <w:vAlign w:val="bottom"/>
            <w:hideMark/>
          </w:tcPr>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2020</w:t>
            </w:r>
          </w:p>
        </w:tc>
        <w:tc>
          <w:tcPr>
            <w:tcW w:w="835" w:type="dxa"/>
            <w:tcBorders>
              <w:top w:val="single" w:sz="6" w:space="0" w:color="E9ECEF"/>
              <w:left w:val="single" w:sz="6" w:space="0" w:color="E9ECEF"/>
              <w:bottom w:val="single" w:sz="12" w:space="0" w:color="E9ECEF"/>
              <w:right w:val="single" w:sz="6" w:space="0" w:color="E9ECEF"/>
            </w:tcBorders>
            <w:shd w:val="clear" w:color="auto" w:fill="auto"/>
            <w:vAlign w:val="bottom"/>
            <w:hideMark/>
          </w:tcPr>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2021</w:t>
            </w:r>
          </w:p>
        </w:tc>
        <w:tc>
          <w:tcPr>
            <w:tcW w:w="835" w:type="dxa"/>
            <w:tcBorders>
              <w:top w:val="single" w:sz="6" w:space="0" w:color="E9ECEF"/>
              <w:left w:val="single" w:sz="6" w:space="0" w:color="E9ECEF"/>
              <w:bottom w:val="single" w:sz="12" w:space="0" w:color="E9ECEF"/>
              <w:right w:val="single" w:sz="6" w:space="0" w:color="E9ECEF"/>
            </w:tcBorders>
            <w:shd w:val="clear" w:color="auto" w:fill="auto"/>
            <w:vAlign w:val="bottom"/>
            <w:hideMark/>
          </w:tcPr>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2022</w:t>
            </w:r>
          </w:p>
        </w:tc>
        <w:tc>
          <w:tcPr>
            <w:tcW w:w="835" w:type="dxa"/>
            <w:tcBorders>
              <w:top w:val="single" w:sz="6" w:space="0" w:color="E9ECEF"/>
              <w:left w:val="single" w:sz="6" w:space="0" w:color="E9ECEF"/>
              <w:bottom w:val="single" w:sz="12" w:space="0" w:color="E9ECEF"/>
              <w:right w:val="single" w:sz="6" w:space="0" w:color="E9ECEF"/>
            </w:tcBorders>
            <w:shd w:val="clear" w:color="auto" w:fill="auto"/>
            <w:vAlign w:val="bottom"/>
            <w:hideMark/>
          </w:tcPr>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2023</w:t>
            </w:r>
          </w:p>
        </w:tc>
        <w:tc>
          <w:tcPr>
            <w:tcW w:w="960" w:type="dxa"/>
            <w:tcBorders>
              <w:top w:val="single" w:sz="6" w:space="0" w:color="E9ECEF"/>
              <w:left w:val="single" w:sz="6" w:space="0" w:color="E9ECEF"/>
              <w:bottom w:val="single" w:sz="12" w:space="0" w:color="E9ECEF"/>
              <w:right w:val="single" w:sz="6" w:space="0" w:color="E9ECEF"/>
            </w:tcBorders>
            <w:shd w:val="clear" w:color="auto" w:fill="auto"/>
            <w:vAlign w:val="bottom"/>
            <w:hideMark/>
          </w:tcPr>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2024</w:t>
            </w:r>
          </w:p>
        </w:tc>
        <w:tc>
          <w:tcPr>
            <w:tcW w:w="960" w:type="dxa"/>
            <w:tcBorders>
              <w:top w:val="single" w:sz="6" w:space="0" w:color="E9ECEF"/>
              <w:left w:val="single" w:sz="6" w:space="0" w:color="E9ECEF"/>
              <w:bottom w:val="single" w:sz="12" w:space="0" w:color="E9ECEF"/>
              <w:right w:val="single" w:sz="6" w:space="0" w:color="E9ECEF"/>
            </w:tcBorders>
          </w:tcPr>
          <w:p w:rsidR="005236DC"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2025</w:t>
            </w:r>
          </w:p>
        </w:tc>
        <w:tc>
          <w:tcPr>
            <w:tcW w:w="960" w:type="dxa"/>
            <w:tcBorders>
              <w:top w:val="single" w:sz="6" w:space="0" w:color="E9ECEF"/>
              <w:left w:val="single" w:sz="6" w:space="0" w:color="E9ECEF"/>
              <w:bottom w:val="single" w:sz="12" w:space="0" w:color="E9ECEF"/>
              <w:right w:val="single" w:sz="6" w:space="0" w:color="E9ECEF"/>
            </w:tcBorders>
          </w:tcPr>
          <w:p w:rsidR="005236DC"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2026</w:t>
            </w:r>
          </w:p>
        </w:tc>
      </w:tr>
      <w:tr w:rsidR="005236DC" w:rsidRPr="00B74C6E" w:rsidTr="00993FDA">
        <w:tc>
          <w:tcPr>
            <w:tcW w:w="499"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w:t>
            </w:r>
          </w:p>
        </w:tc>
        <w:tc>
          <w:tcPr>
            <w:tcW w:w="179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Придбання контейнерів та облаштування контейнерних майданчиків</w:t>
            </w:r>
          </w:p>
        </w:tc>
        <w:tc>
          <w:tcPr>
            <w:tcW w:w="2638"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Шевченківсь</w:t>
            </w:r>
            <w:r w:rsidRPr="00B74C6E">
              <w:rPr>
                <w:rFonts w:ascii="Times New Roman" w:eastAsia="Times New Roman" w:hAnsi="Times New Roman" w:cs="Times New Roman"/>
                <w:sz w:val="24"/>
                <w:szCs w:val="24"/>
                <w:lang w:eastAsia="uk-UA"/>
              </w:rPr>
              <w:t>ка сільська рада, виконавець</w:t>
            </w:r>
          </w:p>
        </w:tc>
        <w:tc>
          <w:tcPr>
            <w:tcW w:w="818"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2020</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2026</w:t>
            </w:r>
          </w:p>
        </w:tc>
        <w:tc>
          <w:tcPr>
            <w:tcW w:w="1527"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Кошти підпри-ємств та місцевого бюджету</w:t>
            </w:r>
          </w:p>
        </w:tc>
        <w:tc>
          <w:tcPr>
            <w:tcW w:w="1013"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993FDA"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300</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745475"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156,694</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50</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50</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50</w:t>
            </w:r>
          </w:p>
        </w:tc>
        <w:tc>
          <w:tcPr>
            <w:tcW w:w="960"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50</w:t>
            </w: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50</w:t>
            </w:r>
          </w:p>
        </w:tc>
        <w:tc>
          <w:tcPr>
            <w:tcW w:w="960" w:type="dxa"/>
            <w:tcBorders>
              <w:top w:val="single" w:sz="6" w:space="0" w:color="E9ECEF"/>
              <w:left w:val="single" w:sz="6" w:space="0" w:color="E9ECEF"/>
              <w:bottom w:val="single" w:sz="6" w:space="0" w:color="E9ECEF"/>
              <w:right w:val="single" w:sz="6" w:space="0" w:color="E9ECEF"/>
            </w:tcBorders>
          </w:tcPr>
          <w:p w:rsidR="005236DC" w:rsidRPr="00993FDA" w:rsidRDefault="00993FDA"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50</w:t>
            </w:r>
          </w:p>
        </w:tc>
      </w:tr>
      <w:tr w:rsidR="005236DC" w:rsidRPr="00B74C6E" w:rsidTr="00993FDA">
        <w:tc>
          <w:tcPr>
            <w:tcW w:w="499"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179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2638"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818"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1527"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1013"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960"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r>
      <w:tr w:rsidR="005236DC" w:rsidRPr="00B74C6E" w:rsidTr="00993FDA">
        <w:tc>
          <w:tcPr>
            <w:tcW w:w="499"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w:t>
            </w:r>
          </w:p>
        </w:tc>
        <w:tc>
          <w:tcPr>
            <w:tcW w:w="179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Створення мережі приймальних пунктів вторинної сировини</w:t>
            </w:r>
          </w:p>
        </w:tc>
        <w:tc>
          <w:tcPr>
            <w:tcW w:w="2638"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9D607C">
            <w:pPr>
              <w:shd w:val="clear" w:color="auto" w:fill="FFFFFF" w:themeFill="background1"/>
              <w:spacing w:beforeAutospacing="1" w:after="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Виконком сільради </w:t>
            </w:r>
          </w:p>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 </w:t>
            </w:r>
          </w:p>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 </w:t>
            </w:r>
          </w:p>
          <w:p w:rsidR="005236DC" w:rsidRPr="00B74C6E" w:rsidRDefault="005236DC" w:rsidP="00C05004">
            <w:pPr>
              <w:shd w:val="clear" w:color="auto" w:fill="FFFFFF" w:themeFill="background1"/>
              <w:spacing w:before="100" w:beforeAutospacing="1" w:after="100" w:afterAutospacing="1" w:line="240" w:lineRule="auto"/>
              <w:jc w:val="center"/>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lastRenderedPageBreak/>
              <w:t> </w:t>
            </w:r>
          </w:p>
        </w:tc>
        <w:tc>
          <w:tcPr>
            <w:tcW w:w="818"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2020</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2026</w:t>
            </w:r>
          </w:p>
        </w:tc>
        <w:tc>
          <w:tcPr>
            <w:tcW w:w="1527"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1013"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960"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5236DC" w:rsidP="00C05004">
            <w:pPr>
              <w:shd w:val="clear" w:color="auto" w:fill="FFFFFF" w:themeFill="background1"/>
              <w:spacing w:before="100" w:beforeAutospacing="1" w:after="100" w:afterAutospacing="1" w:line="240" w:lineRule="auto"/>
              <w:rPr>
                <w:rFonts w:ascii="Times New Roman" w:eastAsia="Times New Roman" w:hAnsi="Times New Roman" w:cs="Times New Roman"/>
                <w:sz w:val="24"/>
                <w:szCs w:val="24"/>
                <w:lang w:eastAsia="uk-UA"/>
              </w:rPr>
            </w:pPr>
          </w:p>
        </w:tc>
      </w:tr>
      <w:tr w:rsidR="005236DC" w:rsidRPr="00B74C6E" w:rsidTr="00993FDA">
        <w:tc>
          <w:tcPr>
            <w:tcW w:w="499"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4</w:t>
            </w:r>
          </w:p>
        </w:tc>
        <w:tc>
          <w:tcPr>
            <w:tcW w:w="179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Заходи рекламно-інформаційні, освітньо-виховні, організаційні</w:t>
            </w:r>
          </w:p>
        </w:tc>
        <w:tc>
          <w:tcPr>
            <w:tcW w:w="2638"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Шевченківська </w:t>
            </w:r>
            <w:r w:rsidRPr="00B74C6E">
              <w:rPr>
                <w:rFonts w:ascii="Times New Roman" w:eastAsia="Times New Roman" w:hAnsi="Times New Roman" w:cs="Times New Roman"/>
                <w:sz w:val="24"/>
                <w:szCs w:val="24"/>
                <w:lang w:eastAsia="uk-UA"/>
              </w:rPr>
              <w:t xml:space="preserve">сільська рада, </w:t>
            </w:r>
            <w:r>
              <w:rPr>
                <w:rFonts w:ascii="Times New Roman" w:eastAsia="Times New Roman" w:hAnsi="Times New Roman" w:cs="Times New Roman"/>
                <w:sz w:val="24"/>
                <w:szCs w:val="24"/>
                <w:lang w:eastAsia="uk-UA"/>
              </w:rPr>
              <w:t xml:space="preserve">громадські організації ОТГ, </w:t>
            </w:r>
            <w:r w:rsidRPr="00B74C6E">
              <w:rPr>
                <w:rFonts w:ascii="Times New Roman" w:eastAsia="Times New Roman" w:hAnsi="Times New Roman" w:cs="Times New Roman"/>
                <w:sz w:val="24"/>
                <w:szCs w:val="24"/>
                <w:lang w:eastAsia="uk-UA"/>
              </w:rPr>
              <w:t>суб’єкти підприємницької діяльності</w:t>
            </w:r>
          </w:p>
        </w:tc>
        <w:tc>
          <w:tcPr>
            <w:tcW w:w="818"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2020</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2026</w:t>
            </w:r>
          </w:p>
        </w:tc>
        <w:tc>
          <w:tcPr>
            <w:tcW w:w="1527"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бюджет ОТГ</w:t>
            </w:r>
          </w:p>
        </w:tc>
        <w:tc>
          <w:tcPr>
            <w:tcW w:w="1013"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745475" w:rsidP="00B74C6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24</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4</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4</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4</w:t>
            </w:r>
          </w:p>
        </w:tc>
        <w:tc>
          <w:tcPr>
            <w:tcW w:w="960"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4</w:t>
            </w: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w:t>
            </w:r>
          </w:p>
        </w:tc>
        <w:tc>
          <w:tcPr>
            <w:tcW w:w="960" w:type="dxa"/>
            <w:tcBorders>
              <w:top w:val="single" w:sz="6" w:space="0" w:color="E9ECEF"/>
              <w:left w:val="single" w:sz="6" w:space="0" w:color="E9ECEF"/>
              <w:bottom w:val="single" w:sz="6" w:space="0" w:color="E9ECEF"/>
              <w:right w:val="single" w:sz="6" w:space="0" w:color="E9ECEF"/>
            </w:tcBorders>
          </w:tcPr>
          <w:p w:rsidR="005236DC" w:rsidRPr="00993FDA" w:rsidRDefault="00993FDA" w:rsidP="00B74C6E">
            <w:pPr>
              <w:spacing w:before="100" w:beforeAutospacing="1" w:after="100" w:afterAutospacing="1" w:line="240" w:lineRule="auto"/>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4</w:t>
            </w:r>
          </w:p>
        </w:tc>
      </w:tr>
      <w:tr w:rsidR="005236DC" w:rsidRPr="00B74C6E" w:rsidTr="00993FDA">
        <w:tc>
          <w:tcPr>
            <w:tcW w:w="499"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w:t>
            </w:r>
          </w:p>
        </w:tc>
        <w:tc>
          <w:tcPr>
            <w:tcW w:w="179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Моніторинг виконання програми</w:t>
            </w:r>
          </w:p>
        </w:tc>
        <w:tc>
          <w:tcPr>
            <w:tcW w:w="2638"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рада, громадські організації</w:t>
            </w:r>
          </w:p>
        </w:tc>
        <w:tc>
          <w:tcPr>
            <w:tcW w:w="818"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2020</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2026</w:t>
            </w:r>
          </w:p>
        </w:tc>
        <w:tc>
          <w:tcPr>
            <w:tcW w:w="1527"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w:t>
            </w:r>
          </w:p>
        </w:tc>
        <w:tc>
          <w:tcPr>
            <w:tcW w:w="1013"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w:t>
            </w:r>
          </w:p>
        </w:tc>
        <w:tc>
          <w:tcPr>
            <w:tcW w:w="835"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w:t>
            </w:r>
          </w:p>
        </w:tc>
        <w:tc>
          <w:tcPr>
            <w:tcW w:w="960" w:type="dxa"/>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sz w:val="24"/>
                <w:szCs w:val="24"/>
                <w:lang w:eastAsia="uk-UA"/>
              </w:rPr>
              <w:t>-</w:t>
            </w: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5236DC" w:rsidP="00B74C6E">
            <w:pPr>
              <w:spacing w:before="100" w:beforeAutospacing="1" w:after="100" w:afterAutospacing="1" w:line="240" w:lineRule="auto"/>
              <w:rPr>
                <w:rFonts w:ascii="Times New Roman" w:eastAsia="Times New Roman" w:hAnsi="Times New Roman" w:cs="Times New Roman"/>
                <w:sz w:val="24"/>
                <w:szCs w:val="24"/>
                <w:lang w:eastAsia="uk-UA"/>
              </w:rPr>
            </w:pPr>
          </w:p>
        </w:tc>
      </w:tr>
      <w:tr w:rsidR="005236DC" w:rsidRPr="00B74C6E" w:rsidTr="005236DC">
        <w:tc>
          <w:tcPr>
            <w:tcW w:w="8112" w:type="dxa"/>
            <w:gridSpan w:val="6"/>
            <w:tcBorders>
              <w:top w:val="single" w:sz="6" w:space="0" w:color="E9ECEF"/>
              <w:left w:val="single" w:sz="6" w:space="0" w:color="E9ECEF"/>
              <w:bottom w:val="single" w:sz="6" w:space="0" w:color="E9ECEF"/>
              <w:right w:val="single" w:sz="6" w:space="0" w:color="E9ECEF"/>
            </w:tcBorders>
            <w:shd w:val="clear" w:color="auto" w:fill="auto"/>
            <w:hideMark/>
          </w:tcPr>
          <w:p w:rsidR="005236DC" w:rsidRPr="00B74C6E" w:rsidRDefault="005236DC" w:rsidP="00B74C6E">
            <w:pPr>
              <w:spacing w:beforeAutospacing="1" w:after="0" w:afterAutospacing="1" w:line="240" w:lineRule="auto"/>
              <w:rPr>
                <w:rFonts w:ascii="Times New Roman" w:eastAsia="Times New Roman" w:hAnsi="Times New Roman" w:cs="Times New Roman"/>
                <w:sz w:val="24"/>
                <w:szCs w:val="24"/>
                <w:lang w:eastAsia="uk-UA"/>
              </w:rPr>
            </w:pPr>
            <w:r w:rsidRPr="00B74C6E">
              <w:rPr>
                <w:rFonts w:ascii="Times New Roman" w:eastAsia="Times New Roman" w:hAnsi="Times New Roman" w:cs="Times New Roman"/>
                <w:b/>
                <w:bCs/>
                <w:sz w:val="24"/>
                <w:szCs w:val="24"/>
                <w:bdr w:val="none" w:sz="0" w:space="0" w:color="auto" w:frame="1"/>
                <w:lang w:eastAsia="uk-UA"/>
              </w:rPr>
              <w:t>Разом</w:t>
            </w:r>
          </w:p>
        </w:tc>
        <w:tc>
          <w:tcPr>
            <w:tcW w:w="1013"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745475" w:rsidP="00B74C6E">
            <w:pPr>
              <w:spacing w:beforeAutospacing="1" w:after="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324</w:t>
            </w: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745475" w:rsidP="00B74C6E">
            <w:pPr>
              <w:spacing w:beforeAutospacing="1" w:after="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156,994</w:t>
            </w: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745475" w:rsidP="00B74C6E">
            <w:pPr>
              <w:spacing w:beforeAutospacing="1" w:after="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54</w:t>
            </w: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745475" w:rsidP="00B74C6E">
            <w:pPr>
              <w:spacing w:beforeAutospacing="1" w:after="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54</w:t>
            </w:r>
          </w:p>
        </w:tc>
        <w:tc>
          <w:tcPr>
            <w:tcW w:w="835"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745475" w:rsidP="00B74C6E">
            <w:pPr>
              <w:spacing w:beforeAutospacing="1" w:after="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54</w:t>
            </w:r>
          </w:p>
        </w:tc>
        <w:tc>
          <w:tcPr>
            <w:tcW w:w="960" w:type="dxa"/>
            <w:tcBorders>
              <w:top w:val="single" w:sz="6" w:space="0" w:color="E9ECEF"/>
              <w:left w:val="single" w:sz="6" w:space="0" w:color="E9ECEF"/>
              <w:bottom w:val="single" w:sz="6" w:space="0" w:color="E9ECEF"/>
              <w:right w:val="single" w:sz="6" w:space="0" w:color="E9ECEF"/>
            </w:tcBorders>
            <w:shd w:val="clear" w:color="auto" w:fill="auto"/>
          </w:tcPr>
          <w:p w:rsidR="005236DC" w:rsidRPr="00B74C6E" w:rsidRDefault="00745475" w:rsidP="00B74C6E">
            <w:pPr>
              <w:spacing w:beforeAutospacing="1" w:after="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54</w:t>
            </w: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745475" w:rsidP="00B74C6E">
            <w:pPr>
              <w:spacing w:beforeAutospacing="1" w:after="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54</w:t>
            </w:r>
          </w:p>
        </w:tc>
        <w:tc>
          <w:tcPr>
            <w:tcW w:w="960" w:type="dxa"/>
            <w:tcBorders>
              <w:top w:val="single" w:sz="6" w:space="0" w:color="E9ECEF"/>
              <w:left w:val="single" w:sz="6" w:space="0" w:color="E9ECEF"/>
              <w:bottom w:val="single" w:sz="6" w:space="0" w:color="E9ECEF"/>
              <w:right w:val="single" w:sz="6" w:space="0" w:color="E9ECEF"/>
            </w:tcBorders>
          </w:tcPr>
          <w:p w:rsidR="005236DC" w:rsidRPr="00B74C6E" w:rsidRDefault="00745475" w:rsidP="00B74C6E">
            <w:pPr>
              <w:spacing w:beforeAutospacing="1" w:after="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54</w:t>
            </w:r>
          </w:p>
        </w:tc>
      </w:tr>
    </w:tbl>
    <w:p w:rsidR="003E7D4D" w:rsidRDefault="00993FDA" w:rsidP="006D342C">
      <w:pPr>
        <w:shd w:val="clear" w:color="auto" w:fill="FFFFFF" w:themeFill="background1"/>
        <w:spacing w:after="0" w:line="240" w:lineRule="auto"/>
        <w:jc w:val="center"/>
        <w:rPr>
          <w:rFonts w:ascii="Arial" w:eastAsia="Times New Roman" w:hAnsi="Arial" w:cs="Arial"/>
          <w:color w:val="333333"/>
          <w:sz w:val="21"/>
          <w:szCs w:val="21"/>
          <w:lang w:eastAsia="uk-UA"/>
        </w:rPr>
      </w:pPr>
      <w:bookmarkStart w:id="0" w:name="_GoBack"/>
      <w:bookmarkEnd w:id="0"/>
      <w:r>
        <w:rPr>
          <w:rFonts w:ascii="Arial" w:eastAsia="Times New Roman" w:hAnsi="Arial" w:cs="Arial"/>
          <w:color w:val="333333"/>
          <w:sz w:val="21"/>
          <w:szCs w:val="21"/>
          <w:lang w:eastAsia="uk-UA"/>
        </w:rPr>
        <w:br/>
        <w:t>На реалізацію проєкту  ГО « Зеленогайські ініціативи » с. Зелений Гай , Шевченківської сільської ради , в 2020 році було заплановано та витрачено кошти в сумі  - 156694.00 грн .</w:t>
      </w:r>
    </w:p>
    <w:p w:rsidR="003E7D4D" w:rsidRDefault="003E7D4D" w:rsidP="006D342C">
      <w:pPr>
        <w:shd w:val="clear" w:color="auto" w:fill="FFFFFF" w:themeFill="background1"/>
        <w:spacing w:after="0" w:line="240" w:lineRule="auto"/>
        <w:jc w:val="center"/>
        <w:rPr>
          <w:rFonts w:ascii="Arial" w:eastAsia="Times New Roman" w:hAnsi="Arial" w:cs="Arial"/>
          <w:color w:val="333333"/>
          <w:sz w:val="21"/>
          <w:szCs w:val="21"/>
          <w:lang w:eastAsia="uk-UA"/>
        </w:rPr>
      </w:pPr>
      <w:r>
        <w:rPr>
          <w:rFonts w:ascii="Arial" w:eastAsia="Times New Roman" w:hAnsi="Arial" w:cs="Arial"/>
          <w:color w:val="333333"/>
          <w:sz w:val="21"/>
          <w:szCs w:val="21"/>
          <w:lang w:eastAsia="uk-UA"/>
        </w:rPr>
        <w:t>-</w:t>
      </w:r>
      <w:r w:rsidR="00993FDA">
        <w:rPr>
          <w:rFonts w:ascii="Arial" w:eastAsia="Times New Roman" w:hAnsi="Arial" w:cs="Arial"/>
          <w:color w:val="333333"/>
          <w:sz w:val="21"/>
          <w:szCs w:val="21"/>
          <w:lang w:eastAsia="uk-UA"/>
        </w:rPr>
        <w:t xml:space="preserve">Внесок програми </w:t>
      </w:r>
      <w:r w:rsidR="00993FDA">
        <w:rPr>
          <w:rFonts w:ascii="Arial" w:eastAsia="Times New Roman" w:hAnsi="Arial" w:cs="Arial"/>
          <w:color w:val="333333"/>
          <w:sz w:val="21"/>
          <w:szCs w:val="21"/>
          <w:lang w:val="en-US" w:eastAsia="uk-UA"/>
        </w:rPr>
        <w:t>DOBRE</w:t>
      </w:r>
      <w:r w:rsidR="00993FDA" w:rsidRPr="00993FDA">
        <w:rPr>
          <w:rFonts w:ascii="Arial" w:eastAsia="Times New Roman" w:hAnsi="Arial" w:cs="Arial"/>
          <w:color w:val="333333"/>
          <w:sz w:val="21"/>
          <w:szCs w:val="21"/>
          <w:lang w:eastAsia="uk-UA"/>
        </w:rPr>
        <w:t xml:space="preserve"> </w:t>
      </w:r>
      <w:r w:rsidR="00993FDA">
        <w:rPr>
          <w:rFonts w:ascii="Arial" w:eastAsia="Times New Roman" w:hAnsi="Arial" w:cs="Arial"/>
          <w:color w:val="333333"/>
          <w:sz w:val="21"/>
          <w:szCs w:val="21"/>
          <w:lang w:eastAsia="uk-UA"/>
        </w:rPr>
        <w:t>–</w:t>
      </w:r>
      <w:r w:rsidR="00993FDA" w:rsidRPr="00993FDA">
        <w:rPr>
          <w:rFonts w:ascii="Arial" w:eastAsia="Times New Roman" w:hAnsi="Arial" w:cs="Arial"/>
          <w:color w:val="333333"/>
          <w:sz w:val="21"/>
          <w:szCs w:val="21"/>
          <w:lang w:eastAsia="uk-UA"/>
        </w:rPr>
        <w:t xml:space="preserve"> </w:t>
      </w:r>
      <w:r w:rsidR="00993FDA">
        <w:rPr>
          <w:rFonts w:ascii="Arial" w:eastAsia="Times New Roman" w:hAnsi="Arial" w:cs="Arial"/>
          <w:color w:val="333333"/>
          <w:sz w:val="21"/>
          <w:szCs w:val="21"/>
          <w:lang w:eastAsia="uk-UA"/>
        </w:rPr>
        <w:t>133790.00 грн ( придбання ноутбука , проведення просвітницьких заходів , придбання</w:t>
      </w:r>
      <w:r>
        <w:rPr>
          <w:rFonts w:ascii="Arial" w:eastAsia="Times New Roman" w:hAnsi="Arial" w:cs="Arial"/>
          <w:color w:val="333333"/>
          <w:sz w:val="21"/>
          <w:szCs w:val="21"/>
          <w:lang w:eastAsia="uk-UA"/>
        </w:rPr>
        <w:t xml:space="preserve"> роздаткового матеріалу для проведення інформаційної еко-кампанії , облаштування шкіл ОТГ сортувальними навчальними баками , придбання контейнерів для збору другорядної сировини в село Зелений Гай .)</w:t>
      </w:r>
    </w:p>
    <w:p w:rsidR="003E7D4D" w:rsidRDefault="003E7D4D" w:rsidP="003E7D4D">
      <w:pPr>
        <w:shd w:val="clear" w:color="auto" w:fill="FFFFFF" w:themeFill="background1"/>
        <w:spacing w:after="0" w:line="240" w:lineRule="auto"/>
        <w:rPr>
          <w:rFonts w:ascii="Arial" w:eastAsia="Times New Roman" w:hAnsi="Arial" w:cs="Arial"/>
          <w:color w:val="333333"/>
          <w:sz w:val="21"/>
          <w:szCs w:val="21"/>
          <w:lang w:eastAsia="uk-UA"/>
        </w:rPr>
      </w:pPr>
      <w:r>
        <w:rPr>
          <w:rFonts w:ascii="Arial" w:eastAsia="Times New Roman" w:hAnsi="Arial" w:cs="Arial"/>
          <w:color w:val="333333"/>
          <w:sz w:val="21"/>
          <w:szCs w:val="21"/>
          <w:lang w:eastAsia="uk-UA"/>
        </w:rPr>
        <w:t xml:space="preserve">   -Внесок Шевченківської сільської ради -8104.00 ( придбання матеріалів для будівництва майданчиків під розміщення контейнерів )</w:t>
      </w:r>
    </w:p>
    <w:p w:rsidR="00B74C6E" w:rsidRPr="00B74C6E" w:rsidRDefault="003E7D4D" w:rsidP="003E7D4D">
      <w:pPr>
        <w:shd w:val="clear" w:color="auto" w:fill="FFFFFF" w:themeFill="background1"/>
        <w:spacing w:after="0" w:line="240" w:lineRule="auto"/>
        <w:rPr>
          <w:rFonts w:ascii="Times New Roman" w:eastAsia="Times New Roman" w:hAnsi="Times New Roman" w:cs="Times New Roman"/>
          <w:sz w:val="24"/>
          <w:szCs w:val="24"/>
          <w:lang w:eastAsia="uk-UA"/>
        </w:rPr>
      </w:pPr>
      <w:r>
        <w:rPr>
          <w:rFonts w:ascii="Arial" w:eastAsia="Times New Roman" w:hAnsi="Arial" w:cs="Arial"/>
          <w:color w:val="333333"/>
          <w:sz w:val="21"/>
          <w:szCs w:val="21"/>
          <w:lang w:eastAsia="uk-UA"/>
        </w:rPr>
        <w:t xml:space="preserve">   -Внесок ГО « Зеленогайські ініціативи»-14800.00 грн  ( матеріали для будівництва майданчиків для збору другорядної сировини , та проведення робіт )</w:t>
      </w:r>
      <w:r w:rsidR="00B74C6E" w:rsidRPr="00B74C6E">
        <w:rPr>
          <w:rFonts w:ascii="Arial" w:eastAsia="Times New Roman" w:hAnsi="Arial" w:cs="Arial"/>
          <w:color w:val="333333"/>
          <w:sz w:val="21"/>
          <w:szCs w:val="21"/>
          <w:lang w:eastAsia="uk-UA"/>
        </w:rPr>
        <w:br/>
      </w:r>
      <w:r w:rsidR="00B74C6E" w:rsidRPr="00B74C6E">
        <w:rPr>
          <w:rFonts w:ascii="Arial" w:eastAsia="Times New Roman" w:hAnsi="Arial" w:cs="Arial"/>
          <w:color w:val="333333"/>
          <w:sz w:val="21"/>
          <w:szCs w:val="21"/>
          <w:lang w:eastAsia="uk-UA"/>
        </w:rPr>
        <w:br/>
      </w:r>
      <w:r w:rsidR="00B74C6E" w:rsidRPr="00B74C6E">
        <w:rPr>
          <w:rFonts w:ascii="Arial" w:eastAsia="Times New Roman" w:hAnsi="Arial" w:cs="Arial"/>
          <w:color w:val="333333"/>
          <w:sz w:val="21"/>
          <w:szCs w:val="21"/>
          <w:lang w:eastAsia="uk-UA"/>
        </w:rPr>
        <w:br/>
      </w:r>
      <w:r w:rsidR="00B74C6E" w:rsidRPr="00B74C6E">
        <w:rPr>
          <w:rFonts w:ascii="Arial" w:eastAsia="Times New Roman" w:hAnsi="Arial" w:cs="Arial"/>
          <w:color w:val="333333"/>
          <w:sz w:val="21"/>
          <w:szCs w:val="21"/>
          <w:lang w:eastAsia="uk-UA"/>
        </w:rPr>
        <w:br/>
      </w:r>
      <w:r w:rsidR="00B74C6E" w:rsidRPr="00B74C6E">
        <w:rPr>
          <w:rFonts w:ascii="Arial" w:eastAsia="Times New Roman" w:hAnsi="Arial" w:cs="Arial"/>
          <w:color w:val="333333"/>
          <w:sz w:val="21"/>
          <w:szCs w:val="21"/>
          <w:lang w:eastAsia="uk-UA"/>
        </w:rPr>
        <w:br/>
      </w:r>
      <w:r w:rsidR="00B74C6E" w:rsidRPr="00B74C6E">
        <w:rPr>
          <w:rFonts w:ascii="Arial" w:eastAsia="Times New Roman" w:hAnsi="Arial" w:cs="Arial"/>
          <w:color w:val="333333"/>
          <w:sz w:val="21"/>
          <w:szCs w:val="21"/>
          <w:lang w:eastAsia="uk-UA"/>
        </w:rPr>
        <w:br/>
      </w:r>
      <w:r w:rsidR="00B74C6E" w:rsidRPr="00B74C6E">
        <w:rPr>
          <w:rFonts w:ascii="Arial" w:eastAsia="Times New Roman" w:hAnsi="Arial" w:cs="Arial"/>
          <w:color w:val="333333"/>
          <w:sz w:val="21"/>
          <w:szCs w:val="21"/>
          <w:lang w:eastAsia="uk-UA"/>
        </w:rPr>
        <w:br/>
      </w:r>
    </w:p>
    <w:p w:rsidR="00ED11ED" w:rsidRPr="00ED11ED" w:rsidRDefault="00ED11ED" w:rsidP="00ED11ED">
      <w:pPr>
        <w:spacing w:before="300" w:after="300" w:line="240" w:lineRule="auto"/>
        <w:ind w:left="300" w:right="300"/>
        <w:jc w:val="center"/>
        <w:textAlignment w:val="baseline"/>
        <w:outlineLvl w:val="0"/>
        <w:rPr>
          <w:rFonts w:ascii="inherit" w:eastAsia="Times New Roman" w:hAnsi="inherit" w:cs="Arial"/>
          <w:b/>
          <w:bCs/>
          <w:color w:val="333333"/>
          <w:kern w:val="36"/>
          <w:sz w:val="28"/>
          <w:szCs w:val="28"/>
          <w:lang w:eastAsia="uk-UA"/>
        </w:rPr>
      </w:pPr>
      <w:r w:rsidRPr="00ED11ED">
        <w:rPr>
          <w:rFonts w:ascii="inherit" w:eastAsia="Times New Roman" w:hAnsi="inherit" w:cs="Arial"/>
          <w:b/>
          <w:bCs/>
          <w:color w:val="333333"/>
          <w:kern w:val="36"/>
          <w:sz w:val="28"/>
          <w:szCs w:val="28"/>
          <w:lang w:eastAsia="uk-UA"/>
        </w:rPr>
        <w:t>Кодекс України про адміністративні правопорушення</w:t>
      </w:r>
      <w:r w:rsidRPr="00ED11ED">
        <w:rPr>
          <w:rFonts w:ascii="inherit" w:eastAsia="Times New Roman" w:hAnsi="inherit" w:cs="Arial"/>
          <w:b/>
          <w:bCs/>
          <w:color w:val="333333"/>
          <w:kern w:val="36"/>
          <w:sz w:val="28"/>
          <w:szCs w:val="28"/>
          <w:lang w:eastAsia="uk-UA"/>
        </w:rPr>
        <w:br/>
        <w:t>Стаття 82. Порушення вимог щодо поводження з відходами під час їх збирання, перевезення, зберігання, оброблення, утилізації, знешкодження, видалення або захоронення</w:t>
      </w:r>
    </w:p>
    <w:p w:rsidR="00235F76" w:rsidRPr="00ED11ED" w:rsidRDefault="00ED11ED" w:rsidP="00ED11ED">
      <w:pPr>
        <w:spacing w:after="0" w:line="240" w:lineRule="auto"/>
        <w:textAlignment w:val="baseline"/>
        <w:rPr>
          <w:rFonts w:ascii="Arial" w:eastAsia="Times New Roman" w:hAnsi="Arial" w:cs="Arial"/>
          <w:color w:val="333333"/>
          <w:sz w:val="26"/>
          <w:szCs w:val="26"/>
          <w:lang w:eastAsia="uk-UA"/>
        </w:rPr>
      </w:pPr>
      <w:r w:rsidRPr="00ED11ED">
        <w:rPr>
          <w:rFonts w:ascii="Arial" w:eastAsia="Times New Roman" w:hAnsi="Arial" w:cs="Arial"/>
          <w:color w:val="333333"/>
          <w:sz w:val="26"/>
          <w:szCs w:val="26"/>
          <w:lang w:eastAsia="uk-UA"/>
        </w:rPr>
        <w:t>Порушення вимог щодо поводження з відходами під час їх збирання, перевезення, зберігання, оброблення, утилізації, знешкодженн</w:t>
      </w:r>
      <w:r w:rsidR="005571B3">
        <w:rPr>
          <w:rFonts w:ascii="Arial" w:eastAsia="Times New Roman" w:hAnsi="Arial" w:cs="Arial"/>
          <w:color w:val="333333"/>
          <w:sz w:val="26"/>
          <w:szCs w:val="26"/>
          <w:lang w:eastAsia="uk-UA"/>
        </w:rPr>
        <w:t>я, видалення або захоронення -</w:t>
      </w:r>
      <w:r w:rsidRPr="00ED11ED">
        <w:rPr>
          <w:rFonts w:ascii="Arial" w:eastAsia="Times New Roman" w:hAnsi="Arial" w:cs="Arial"/>
          <w:color w:val="333333"/>
          <w:sz w:val="26"/>
          <w:szCs w:val="26"/>
          <w:lang w:eastAsia="uk-UA"/>
        </w:rPr>
        <w:t>тягне за собою накладення штрафу на громадян від двадцяти до вісімдесяти неоподатковуваних мінімумів доходів громадян і на посадових осіб, громадян - суб'єктів підприємницької діяльності - від п'ятдесяти до ста неоподатковуваних мінімумів доходів громадян.</w:t>
      </w:r>
      <w:r w:rsidRPr="00ED11ED">
        <w:rPr>
          <w:rFonts w:ascii="Arial" w:eastAsia="Times New Roman" w:hAnsi="Arial" w:cs="Arial"/>
          <w:color w:val="333333"/>
          <w:sz w:val="26"/>
          <w:szCs w:val="26"/>
          <w:lang w:eastAsia="uk-UA"/>
        </w:rPr>
        <w:br/>
      </w:r>
      <w:r w:rsidRPr="00ED11ED">
        <w:rPr>
          <w:rFonts w:ascii="Arial" w:eastAsia="Times New Roman" w:hAnsi="Arial" w:cs="Arial"/>
          <w:color w:val="333333"/>
          <w:sz w:val="26"/>
          <w:szCs w:val="26"/>
          <w:lang w:eastAsia="uk-UA"/>
        </w:rPr>
        <w:br/>
        <w:t>{ Стаття 82 в редакції Закону N від 06.03.96, із змінами, внесеними згідно із Законом N від 07.02.97, в редакції Закону N 1825-VI від 21.01.2010 }</w:t>
      </w:r>
    </w:p>
    <w:sectPr w:rsidR="00235F76" w:rsidRPr="00ED11ED" w:rsidSect="00C05004">
      <w:pgSz w:w="16838" w:h="11906" w:orient="landscape"/>
      <w:pgMar w:top="567" w:right="536" w:bottom="28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74024"/>
    <w:multiLevelType w:val="multilevel"/>
    <w:tmpl w:val="D4FA0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8258B8"/>
    <w:multiLevelType w:val="hybridMultilevel"/>
    <w:tmpl w:val="DEF27538"/>
    <w:lvl w:ilvl="0" w:tplc="3A6A84AA">
      <w:start w:val="1"/>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06441"/>
    <w:rsid w:val="00034F44"/>
    <w:rsid w:val="000B3E6F"/>
    <w:rsid w:val="002017CF"/>
    <w:rsid w:val="00235F76"/>
    <w:rsid w:val="00244E92"/>
    <w:rsid w:val="002E269F"/>
    <w:rsid w:val="003E7D4D"/>
    <w:rsid w:val="004C1083"/>
    <w:rsid w:val="005236DC"/>
    <w:rsid w:val="005571B3"/>
    <w:rsid w:val="006D342C"/>
    <w:rsid w:val="0070796F"/>
    <w:rsid w:val="00745475"/>
    <w:rsid w:val="007A641A"/>
    <w:rsid w:val="00806441"/>
    <w:rsid w:val="008A5E22"/>
    <w:rsid w:val="00993FDA"/>
    <w:rsid w:val="009D607C"/>
    <w:rsid w:val="00A267A7"/>
    <w:rsid w:val="00A611AB"/>
    <w:rsid w:val="00B74C6E"/>
    <w:rsid w:val="00C05004"/>
    <w:rsid w:val="00CB1563"/>
    <w:rsid w:val="00CD7156"/>
    <w:rsid w:val="00D152EC"/>
    <w:rsid w:val="00DB349F"/>
    <w:rsid w:val="00DF1F51"/>
    <w:rsid w:val="00E10A2A"/>
    <w:rsid w:val="00EA496F"/>
    <w:rsid w:val="00ED11ED"/>
    <w:rsid w:val="00F3639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7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50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5004"/>
    <w:rPr>
      <w:rFonts w:ascii="Tahoma" w:hAnsi="Tahoma" w:cs="Tahoma"/>
      <w:sz w:val="16"/>
      <w:szCs w:val="16"/>
    </w:rPr>
  </w:style>
  <w:style w:type="paragraph" w:styleId="a5">
    <w:name w:val="List Paragraph"/>
    <w:basedOn w:val="a"/>
    <w:uiPriority w:val="34"/>
    <w:qFormat/>
    <w:rsid w:val="00A611AB"/>
    <w:pPr>
      <w:ind w:left="720"/>
      <w:contextualSpacing/>
    </w:pPr>
  </w:style>
</w:styles>
</file>

<file path=word/webSettings.xml><?xml version="1.0" encoding="utf-8"?>
<w:webSettings xmlns:r="http://schemas.openxmlformats.org/officeDocument/2006/relationships" xmlns:w="http://schemas.openxmlformats.org/wordprocessingml/2006/main">
  <w:divs>
    <w:div w:id="120732332">
      <w:bodyDiv w:val="1"/>
      <w:marLeft w:val="0"/>
      <w:marRight w:val="0"/>
      <w:marTop w:val="0"/>
      <w:marBottom w:val="0"/>
      <w:divBdr>
        <w:top w:val="none" w:sz="0" w:space="0" w:color="auto"/>
        <w:left w:val="none" w:sz="0" w:space="0" w:color="auto"/>
        <w:bottom w:val="none" w:sz="0" w:space="0" w:color="auto"/>
        <w:right w:val="none" w:sz="0" w:space="0" w:color="auto"/>
      </w:divBdr>
      <w:divsChild>
        <w:div w:id="1045956389">
          <w:marLeft w:val="0"/>
          <w:marRight w:val="0"/>
          <w:marTop w:val="0"/>
          <w:marBottom w:val="0"/>
          <w:divBdr>
            <w:top w:val="none" w:sz="0" w:space="0" w:color="auto"/>
            <w:left w:val="none" w:sz="0" w:space="0" w:color="auto"/>
            <w:bottom w:val="none" w:sz="0" w:space="0" w:color="auto"/>
            <w:right w:val="none" w:sz="0" w:space="0" w:color="auto"/>
          </w:divBdr>
          <w:divsChild>
            <w:div w:id="1663777718">
              <w:marLeft w:val="-225"/>
              <w:marRight w:val="-225"/>
              <w:marTop w:val="0"/>
              <w:marBottom w:val="0"/>
              <w:divBdr>
                <w:top w:val="none" w:sz="0" w:space="0" w:color="auto"/>
                <w:left w:val="none" w:sz="0" w:space="0" w:color="auto"/>
                <w:bottom w:val="none" w:sz="0" w:space="0" w:color="auto"/>
                <w:right w:val="none" w:sz="0" w:space="0" w:color="auto"/>
              </w:divBdr>
              <w:divsChild>
                <w:div w:id="966810688">
                  <w:marLeft w:val="0"/>
                  <w:marRight w:val="0"/>
                  <w:marTop w:val="0"/>
                  <w:marBottom w:val="0"/>
                  <w:divBdr>
                    <w:top w:val="none" w:sz="0" w:space="0" w:color="auto"/>
                    <w:left w:val="none" w:sz="0" w:space="0" w:color="auto"/>
                    <w:bottom w:val="none" w:sz="0" w:space="0" w:color="auto"/>
                    <w:right w:val="none" w:sz="0" w:space="0" w:color="auto"/>
                  </w:divBdr>
                  <w:divsChild>
                    <w:div w:id="1765227314">
                      <w:marLeft w:val="0"/>
                      <w:marRight w:val="0"/>
                      <w:marTop w:val="0"/>
                      <w:marBottom w:val="0"/>
                      <w:divBdr>
                        <w:top w:val="none" w:sz="0" w:space="0" w:color="auto"/>
                        <w:left w:val="none" w:sz="0" w:space="0" w:color="auto"/>
                        <w:bottom w:val="none" w:sz="0" w:space="0" w:color="auto"/>
                        <w:right w:val="none" w:sz="0" w:space="0" w:color="auto"/>
                      </w:divBdr>
                    </w:div>
                    <w:div w:id="247811103">
                      <w:marLeft w:val="0"/>
                      <w:marRight w:val="0"/>
                      <w:marTop w:val="0"/>
                      <w:marBottom w:val="0"/>
                      <w:divBdr>
                        <w:top w:val="none" w:sz="0" w:space="0" w:color="auto"/>
                        <w:left w:val="none" w:sz="0" w:space="0" w:color="auto"/>
                        <w:bottom w:val="none" w:sz="0" w:space="0" w:color="auto"/>
                        <w:right w:val="none" w:sz="0" w:space="0" w:color="auto"/>
                      </w:divBdr>
                    </w:div>
                    <w:div w:id="1259412837">
                      <w:marLeft w:val="0"/>
                      <w:marRight w:val="0"/>
                      <w:marTop w:val="0"/>
                      <w:marBottom w:val="0"/>
                      <w:divBdr>
                        <w:top w:val="none" w:sz="0" w:space="0" w:color="auto"/>
                        <w:left w:val="none" w:sz="0" w:space="0" w:color="auto"/>
                        <w:bottom w:val="none" w:sz="0" w:space="0" w:color="auto"/>
                        <w:right w:val="none" w:sz="0" w:space="0" w:color="auto"/>
                      </w:divBdr>
                    </w:div>
                  </w:divsChild>
                </w:div>
                <w:div w:id="1059130178">
                  <w:marLeft w:val="0"/>
                  <w:marRight w:val="0"/>
                  <w:marTop w:val="0"/>
                  <w:marBottom w:val="0"/>
                  <w:divBdr>
                    <w:top w:val="none" w:sz="0" w:space="0" w:color="auto"/>
                    <w:left w:val="none" w:sz="0" w:space="0" w:color="auto"/>
                    <w:bottom w:val="none" w:sz="0" w:space="0" w:color="auto"/>
                    <w:right w:val="none" w:sz="0" w:space="0" w:color="auto"/>
                  </w:divBdr>
                  <w:divsChild>
                    <w:div w:id="432480619">
                      <w:marLeft w:val="0"/>
                      <w:marRight w:val="0"/>
                      <w:marTop w:val="0"/>
                      <w:marBottom w:val="750"/>
                      <w:divBdr>
                        <w:top w:val="none" w:sz="0" w:space="0" w:color="auto"/>
                        <w:left w:val="none" w:sz="0" w:space="0" w:color="auto"/>
                        <w:bottom w:val="none" w:sz="0" w:space="0" w:color="auto"/>
                        <w:right w:val="none" w:sz="0" w:space="0" w:color="auto"/>
                      </w:divBdr>
                      <w:divsChild>
                        <w:div w:id="1675764659">
                          <w:marLeft w:val="0"/>
                          <w:marRight w:val="0"/>
                          <w:marTop w:val="0"/>
                          <w:marBottom w:val="300"/>
                          <w:divBdr>
                            <w:top w:val="none" w:sz="0" w:space="0" w:color="auto"/>
                            <w:left w:val="none" w:sz="0" w:space="0" w:color="auto"/>
                            <w:bottom w:val="single" w:sz="6" w:space="8" w:color="E5E5E5"/>
                            <w:right w:val="none" w:sz="0" w:space="0" w:color="auto"/>
                          </w:divBdr>
                        </w:div>
                        <w:div w:id="310911880">
                          <w:marLeft w:val="0"/>
                          <w:marRight w:val="0"/>
                          <w:marTop w:val="0"/>
                          <w:marBottom w:val="180"/>
                          <w:divBdr>
                            <w:top w:val="none" w:sz="0" w:space="0" w:color="auto"/>
                            <w:left w:val="none" w:sz="0" w:space="0" w:color="auto"/>
                            <w:bottom w:val="none" w:sz="0" w:space="0" w:color="auto"/>
                            <w:right w:val="none" w:sz="0" w:space="0" w:color="auto"/>
                          </w:divBdr>
                        </w:div>
                      </w:divsChild>
                    </w:div>
                    <w:div w:id="1176379603">
                      <w:marLeft w:val="0"/>
                      <w:marRight w:val="0"/>
                      <w:marTop w:val="0"/>
                      <w:marBottom w:val="600"/>
                      <w:divBdr>
                        <w:top w:val="none" w:sz="0" w:space="0" w:color="auto"/>
                        <w:left w:val="none" w:sz="0" w:space="0" w:color="auto"/>
                        <w:bottom w:val="none" w:sz="0" w:space="0" w:color="auto"/>
                        <w:right w:val="none" w:sz="0" w:space="0" w:color="auto"/>
                      </w:divBdr>
                      <w:divsChild>
                        <w:div w:id="332295124">
                          <w:marLeft w:val="0"/>
                          <w:marRight w:val="0"/>
                          <w:marTop w:val="0"/>
                          <w:marBottom w:val="300"/>
                          <w:divBdr>
                            <w:top w:val="none" w:sz="0" w:space="0" w:color="auto"/>
                            <w:left w:val="none" w:sz="0" w:space="0" w:color="auto"/>
                            <w:bottom w:val="single" w:sz="6" w:space="8" w:color="E5E5E5"/>
                            <w:right w:val="none" w:sz="0" w:space="0" w:color="auto"/>
                          </w:divBdr>
                        </w:div>
                        <w:div w:id="315499896">
                          <w:marLeft w:val="0"/>
                          <w:marRight w:val="0"/>
                          <w:marTop w:val="0"/>
                          <w:marBottom w:val="150"/>
                          <w:divBdr>
                            <w:top w:val="none" w:sz="0" w:space="0" w:color="auto"/>
                            <w:left w:val="none" w:sz="0" w:space="0" w:color="auto"/>
                            <w:bottom w:val="single" w:sz="6" w:space="8" w:color="E5E5E5"/>
                            <w:right w:val="none" w:sz="0" w:space="0" w:color="auto"/>
                          </w:divBdr>
                          <w:divsChild>
                            <w:div w:id="1732344381">
                              <w:marLeft w:val="-225"/>
                              <w:marRight w:val="-225"/>
                              <w:marTop w:val="0"/>
                              <w:marBottom w:val="0"/>
                              <w:divBdr>
                                <w:top w:val="none" w:sz="0" w:space="0" w:color="auto"/>
                                <w:left w:val="none" w:sz="0" w:space="0" w:color="auto"/>
                                <w:bottom w:val="none" w:sz="0" w:space="0" w:color="auto"/>
                                <w:right w:val="none" w:sz="0" w:space="0" w:color="auto"/>
                              </w:divBdr>
                              <w:divsChild>
                                <w:div w:id="454565351">
                                  <w:marLeft w:val="0"/>
                                  <w:marRight w:val="0"/>
                                  <w:marTop w:val="0"/>
                                  <w:marBottom w:val="0"/>
                                  <w:divBdr>
                                    <w:top w:val="none" w:sz="0" w:space="0" w:color="auto"/>
                                    <w:left w:val="none" w:sz="0" w:space="0" w:color="auto"/>
                                    <w:bottom w:val="none" w:sz="0" w:space="0" w:color="auto"/>
                                    <w:right w:val="none" w:sz="0" w:space="0" w:color="auto"/>
                                  </w:divBdr>
                                  <w:divsChild>
                                    <w:div w:id="1388070080">
                                      <w:marLeft w:val="0"/>
                                      <w:marRight w:val="0"/>
                                      <w:marTop w:val="0"/>
                                      <w:marBottom w:val="0"/>
                                      <w:divBdr>
                                        <w:top w:val="none" w:sz="0" w:space="0" w:color="auto"/>
                                        <w:left w:val="none" w:sz="0" w:space="0" w:color="auto"/>
                                        <w:bottom w:val="none" w:sz="0" w:space="0" w:color="auto"/>
                                        <w:right w:val="none" w:sz="0" w:space="0" w:color="auto"/>
                                      </w:divBdr>
                                    </w:div>
                                  </w:divsChild>
                                </w:div>
                                <w:div w:id="1936589607">
                                  <w:marLeft w:val="0"/>
                                  <w:marRight w:val="0"/>
                                  <w:marTop w:val="0"/>
                                  <w:marBottom w:val="0"/>
                                  <w:divBdr>
                                    <w:top w:val="none" w:sz="0" w:space="0" w:color="auto"/>
                                    <w:left w:val="none" w:sz="0" w:space="0" w:color="auto"/>
                                    <w:bottom w:val="none" w:sz="0" w:space="0" w:color="auto"/>
                                    <w:right w:val="none" w:sz="0" w:space="0" w:color="auto"/>
                                  </w:divBdr>
                                  <w:divsChild>
                                    <w:div w:id="12281493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09017853">
                          <w:marLeft w:val="0"/>
                          <w:marRight w:val="0"/>
                          <w:marTop w:val="0"/>
                          <w:marBottom w:val="150"/>
                          <w:divBdr>
                            <w:top w:val="none" w:sz="0" w:space="0" w:color="auto"/>
                            <w:left w:val="none" w:sz="0" w:space="0" w:color="auto"/>
                            <w:bottom w:val="single" w:sz="6" w:space="8" w:color="E5E5E5"/>
                            <w:right w:val="none" w:sz="0" w:space="0" w:color="auto"/>
                          </w:divBdr>
                          <w:divsChild>
                            <w:div w:id="1090812823">
                              <w:marLeft w:val="-225"/>
                              <w:marRight w:val="-225"/>
                              <w:marTop w:val="0"/>
                              <w:marBottom w:val="0"/>
                              <w:divBdr>
                                <w:top w:val="none" w:sz="0" w:space="0" w:color="auto"/>
                                <w:left w:val="none" w:sz="0" w:space="0" w:color="auto"/>
                                <w:bottom w:val="none" w:sz="0" w:space="0" w:color="auto"/>
                                <w:right w:val="none" w:sz="0" w:space="0" w:color="auto"/>
                              </w:divBdr>
                              <w:divsChild>
                                <w:div w:id="694771629">
                                  <w:marLeft w:val="0"/>
                                  <w:marRight w:val="0"/>
                                  <w:marTop w:val="0"/>
                                  <w:marBottom w:val="0"/>
                                  <w:divBdr>
                                    <w:top w:val="none" w:sz="0" w:space="0" w:color="auto"/>
                                    <w:left w:val="none" w:sz="0" w:space="0" w:color="auto"/>
                                    <w:bottom w:val="none" w:sz="0" w:space="0" w:color="auto"/>
                                    <w:right w:val="none" w:sz="0" w:space="0" w:color="auto"/>
                                  </w:divBdr>
                                  <w:divsChild>
                                    <w:div w:id="2128235173">
                                      <w:marLeft w:val="0"/>
                                      <w:marRight w:val="0"/>
                                      <w:marTop w:val="0"/>
                                      <w:marBottom w:val="0"/>
                                      <w:divBdr>
                                        <w:top w:val="none" w:sz="0" w:space="0" w:color="auto"/>
                                        <w:left w:val="none" w:sz="0" w:space="0" w:color="auto"/>
                                        <w:bottom w:val="none" w:sz="0" w:space="0" w:color="auto"/>
                                        <w:right w:val="none" w:sz="0" w:space="0" w:color="auto"/>
                                      </w:divBdr>
                                    </w:div>
                                  </w:divsChild>
                                </w:div>
                                <w:div w:id="18359630">
                                  <w:marLeft w:val="0"/>
                                  <w:marRight w:val="0"/>
                                  <w:marTop w:val="0"/>
                                  <w:marBottom w:val="0"/>
                                  <w:divBdr>
                                    <w:top w:val="none" w:sz="0" w:space="0" w:color="auto"/>
                                    <w:left w:val="none" w:sz="0" w:space="0" w:color="auto"/>
                                    <w:bottom w:val="none" w:sz="0" w:space="0" w:color="auto"/>
                                    <w:right w:val="none" w:sz="0" w:space="0" w:color="auto"/>
                                  </w:divBdr>
                                  <w:divsChild>
                                    <w:div w:id="5382750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78231095">
                          <w:marLeft w:val="0"/>
                          <w:marRight w:val="0"/>
                          <w:marTop w:val="0"/>
                          <w:marBottom w:val="0"/>
                          <w:divBdr>
                            <w:top w:val="single" w:sz="6" w:space="0" w:color="BEE5EB"/>
                            <w:left w:val="single" w:sz="6" w:space="0" w:color="BEE5EB"/>
                            <w:bottom w:val="single" w:sz="6" w:space="0" w:color="BEE5EB"/>
                            <w:right w:val="single" w:sz="6" w:space="0" w:color="BEE5EB"/>
                          </w:divBdr>
                        </w:div>
                      </w:divsChild>
                    </w:div>
                    <w:div w:id="134755595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217593971">
          <w:marLeft w:val="0"/>
          <w:marRight w:val="0"/>
          <w:marTop w:val="0"/>
          <w:marBottom w:val="0"/>
          <w:divBdr>
            <w:top w:val="none" w:sz="0" w:space="0" w:color="auto"/>
            <w:left w:val="none" w:sz="0" w:space="0" w:color="auto"/>
            <w:bottom w:val="none" w:sz="0" w:space="0" w:color="auto"/>
            <w:right w:val="none" w:sz="0" w:space="0" w:color="auto"/>
          </w:divBdr>
          <w:divsChild>
            <w:div w:id="1486899312">
              <w:marLeft w:val="0"/>
              <w:marRight w:val="0"/>
              <w:marTop w:val="0"/>
              <w:marBottom w:val="0"/>
              <w:divBdr>
                <w:top w:val="none" w:sz="0" w:space="0" w:color="auto"/>
                <w:left w:val="none" w:sz="0" w:space="0" w:color="auto"/>
                <w:bottom w:val="none" w:sz="0" w:space="0" w:color="auto"/>
                <w:right w:val="none" w:sz="0" w:space="0" w:color="auto"/>
              </w:divBdr>
              <w:divsChild>
                <w:div w:id="279725959">
                  <w:marLeft w:val="0"/>
                  <w:marRight w:val="0"/>
                  <w:marTop w:val="0"/>
                  <w:marBottom w:val="300"/>
                  <w:divBdr>
                    <w:top w:val="none" w:sz="0" w:space="0" w:color="auto"/>
                    <w:left w:val="none" w:sz="0" w:space="0" w:color="auto"/>
                    <w:bottom w:val="none" w:sz="0" w:space="0" w:color="auto"/>
                    <w:right w:val="none" w:sz="0" w:space="0" w:color="auto"/>
                  </w:divBdr>
                </w:div>
                <w:div w:id="83580656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545996204">
          <w:marLeft w:val="0"/>
          <w:marRight w:val="0"/>
          <w:marTop w:val="0"/>
          <w:marBottom w:val="0"/>
          <w:divBdr>
            <w:top w:val="none" w:sz="0" w:space="0" w:color="auto"/>
            <w:left w:val="none" w:sz="0" w:space="0" w:color="auto"/>
            <w:bottom w:val="none" w:sz="0" w:space="0" w:color="auto"/>
            <w:right w:val="none" w:sz="0" w:space="0" w:color="auto"/>
          </w:divBdr>
          <w:divsChild>
            <w:div w:id="1877886611">
              <w:marLeft w:val="-225"/>
              <w:marRight w:val="-225"/>
              <w:marTop w:val="0"/>
              <w:marBottom w:val="0"/>
              <w:divBdr>
                <w:top w:val="none" w:sz="0" w:space="0" w:color="auto"/>
                <w:left w:val="none" w:sz="0" w:space="0" w:color="auto"/>
                <w:bottom w:val="none" w:sz="0" w:space="0" w:color="auto"/>
                <w:right w:val="none" w:sz="0" w:space="0" w:color="auto"/>
              </w:divBdr>
              <w:divsChild>
                <w:div w:id="866602602">
                  <w:marLeft w:val="0"/>
                  <w:marRight w:val="0"/>
                  <w:marTop w:val="0"/>
                  <w:marBottom w:val="0"/>
                  <w:divBdr>
                    <w:top w:val="none" w:sz="0" w:space="0" w:color="auto"/>
                    <w:left w:val="none" w:sz="0" w:space="0" w:color="auto"/>
                    <w:bottom w:val="none" w:sz="0" w:space="0" w:color="auto"/>
                    <w:right w:val="none" w:sz="0" w:space="0" w:color="auto"/>
                  </w:divBdr>
                </w:div>
                <w:div w:id="1603100577">
                  <w:marLeft w:val="0"/>
                  <w:marRight w:val="0"/>
                  <w:marTop w:val="0"/>
                  <w:marBottom w:val="0"/>
                  <w:divBdr>
                    <w:top w:val="none" w:sz="0" w:space="0" w:color="auto"/>
                    <w:left w:val="none" w:sz="0" w:space="0" w:color="auto"/>
                    <w:bottom w:val="none" w:sz="0" w:space="0" w:color="auto"/>
                    <w:right w:val="none" w:sz="0" w:space="0" w:color="auto"/>
                  </w:divBdr>
                </w:div>
                <w:div w:id="1269506520">
                  <w:marLeft w:val="0"/>
                  <w:marRight w:val="0"/>
                  <w:marTop w:val="0"/>
                  <w:marBottom w:val="0"/>
                  <w:divBdr>
                    <w:top w:val="none" w:sz="0" w:space="0" w:color="auto"/>
                    <w:left w:val="none" w:sz="0" w:space="0" w:color="auto"/>
                    <w:bottom w:val="none" w:sz="0" w:space="0" w:color="auto"/>
                    <w:right w:val="none" w:sz="0" w:space="0" w:color="auto"/>
                  </w:divBdr>
                  <w:divsChild>
                    <w:div w:id="1978561222">
                      <w:marLeft w:val="0"/>
                      <w:marRight w:val="0"/>
                      <w:marTop w:val="0"/>
                      <w:marBottom w:val="0"/>
                      <w:divBdr>
                        <w:top w:val="none" w:sz="0" w:space="0" w:color="auto"/>
                        <w:left w:val="none" w:sz="0" w:space="0" w:color="auto"/>
                        <w:bottom w:val="none" w:sz="0" w:space="0" w:color="auto"/>
                        <w:right w:val="none" w:sz="0" w:space="0" w:color="auto"/>
                      </w:divBdr>
                      <w:divsChild>
                        <w:div w:id="111452325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119801">
      <w:bodyDiv w:val="1"/>
      <w:marLeft w:val="0"/>
      <w:marRight w:val="0"/>
      <w:marTop w:val="0"/>
      <w:marBottom w:val="0"/>
      <w:divBdr>
        <w:top w:val="none" w:sz="0" w:space="0" w:color="auto"/>
        <w:left w:val="none" w:sz="0" w:space="0" w:color="auto"/>
        <w:bottom w:val="none" w:sz="0" w:space="0" w:color="auto"/>
        <w:right w:val="none" w:sz="0" w:space="0" w:color="auto"/>
      </w:divBdr>
      <w:divsChild>
        <w:div w:id="1203905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26432</Words>
  <Characters>15067</Characters>
  <Application>Microsoft Office Word</Application>
  <DocSecurity>0</DocSecurity>
  <Lines>125</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 комп</dc:creator>
  <cp:keywords/>
  <dc:description/>
  <cp:lastModifiedBy>user</cp:lastModifiedBy>
  <cp:revision>2</cp:revision>
  <dcterms:created xsi:type="dcterms:W3CDTF">2020-07-09T06:55:00Z</dcterms:created>
  <dcterms:modified xsi:type="dcterms:W3CDTF">2020-07-09T06:55:00Z</dcterms:modified>
</cp:coreProperties>
</file>