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8E6" w:rsidRPr="00743708" w:rsidRDefault="00FD48E6" w:rsidP="00FD48E6">
      <w:pPr>
        <w:jc w:val="center"/>
        <w:rPr>
          <w:b/>
          <w:sz w:val="28"/>
          <w:szCs w:val="28"/>
          <w:lang w:val="uk-UA"/>
        </w:rPr>
      </w:pPr>
      <w:r w:rsidRPr="00743708">
        <w:rPr>
          <w:b/>
          <w:sz w:val="28"/>
          <w:szCs w:val="28"/>
          <w:lang w:val="uk-UA"/>
        </w:rPr>
        <w:t>АНАЛІЗ  РЕГУЛЯТОРНОГО ВПЛИВУ</w:t>
      </w:r>
    </w:p>
    <w:p w:rsidR="00FD48E6" w:rsidRPr="00743708" w:rsidRDefault="00FD48E6" w:rsidP="00FD48E6">
      <w:pPr>
        <w:jc w:val="center"/>
        <w:rPr>
          <w:b/>
          <w:sz w:val="28"/>
          <w:szCs w:val="28"/>
          <w:lang w:val="uk-UA"/>
        </w:rPr>
      </w:pPr>
      <w:r w:rsidRPr="00743708">
        <w:rPr>
          <w:b/>
          <w:sz w:val="28"/>
          <w:szCs w:val="28"/>
          <w:lang w:val="uk-UA"/>
        </w:rPr>
        <w:t xml:space="preserve">проекту рішення </w:t>
      </w:r>
      <w:r>
        <w:rPr>
          <w:b/>
          <w:sz w:val="28"/>
          <w:szCs w:val="28"/>
          <w:lang w:val="uk-UA"/>
        </w:rPr>
        <w:t xml:space="preserve">Шевченківської сільської </w:t>
      </w:r>
      <w:r w:rsidRPr="00743708">
        <w:rPr>
          <w:b/>
          <w:sz w:val="28"/>
          <w:szCs w:val="28"/>
          <w:lang w:val="uk-UA"/>
        </w:rPr>
        <w:t xml:space="preserve"> ради</w:t>
      </w:r>
    </w:p>
    <w:p w:rsidR="00FD48E6" w:rsidRPr="00743708" w:rsidRDefault="00FD48E6" w:rsidP="00FD48E6">
      <w:pPr>
        <w:jc w:val="center"/>
        <w:rPr>
          <w:b/>
          <w:sz w:val="28"/>
          <w:szCs w:val="28"/>
          <w:lang w:val="uk-UA"/>
        </w:rPr>
      </w:pPr>
      <w:r w:rsidRPr="00743708">
        <w:rPr>
          <w:b/>
          <w:sz w:val="28"/>
          <w:szCs w:val="28"/>
          <w:lang w:val="uk-UA"/>
        </w:rPr>
        <w:t>«Про встановлення місцевих податків і зборів»  на 2022 рік</w:t>
      </w:r>
    </w:p>
    <w:p w:rsidR="00FD48E6" w:rsidRPr="00743708" w:rsidRDefault="00FD48E6" w:rsidP="00FD48E6">
      <w:pPr>
        <w:rPr>
          <w:b/>
          <w:sz w:val="28"/>
          <w:szCs w:val="28"/>
          <w:lang w:val="uk-UA"/>
        </w:rPr>
      </w:pPr>
    </w:p>
    <w:p w:rsidR="00FD48E6" w:rsidRPr="00743708" w:rsidRDefault="00FD48E6" w:rsidP="00752A0A">
      <w:pPr>
        <w:jc w:val="center"/>
        <w:rPr>
          <w:sz w:val="28"/>
          <w:szCs w:val="28"/>
          <w:lang w:val="uk-UA"/>
        </w:rPr>
      </w:pPr>
      <w:r w:rsidRPr="00743708">
        <w:rPr>
          <w:b/>
          <w:sz w:val="28"/>
          <w:szCs w:val="28"/>
          <w:lang w:val="uk-UA"/>
        </w:rPr>
        <w:t>І. Визначення проблеми, яку передбачається розв’язати шляхом регулювання</w:t>
      </w:r>
    </w:p>
    <w:p w:rsidR="00FD48E6" w:rsidRPr="00743708" w:rsidRDefault="00FD48E6" w:rsidP="00FD48E6">
      <w:pPr>
        <w:rPr>
          <w:sz w:val="28"/>
          <w:szCs w:val="28"/>
          <w:lang w:val="uk-UA"/>
        </w:rPr>
      </w:pPr>
      <w:r w:rsidRPr="00743708">
        <w:rPr>
          <w:sz w:val="28"/>
          <w:szCs w:val="28"/>
          <w:lang w:val="uk-UA"/>
        </w:rPr>
        <w:t xml:space="preserve">         </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 xml:space="preserve">Податковим кодексом України визначено, що органи місцевого самоврядування приймають рішення про встановлення місцевих податків та зборів до 15 липня  та офіційно оприлюднюють до 25 липня року, що передує бюджетному періоду, в якому планується їх застосування. </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Відповідно до пункту 12.3.5 статті 12 Податкового кодексу України, у разі якщо до 15 липня року, що передує бюджетному періоду, в якому планується застосування місцевих податків та/або зборів, селищна  не прийняла рішення про встановлення відповідних місцевих податків та/або зборів, що є обов’язковими згідно з нормами Податкового Кодексу, такі податки та/або збори справляються виходячи з норм цього Кодексу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w:t>
      </w:r>
    </w:p>
    <w:p w:rsidR="00FD48E6" w:rsidRPr="00743708" w:rsidRDefault="00752A0A" w:rsidP="00FD48E6">
      <w:pPr>
        <w:jc w:val="both"/>
        <w:rPr>
          <w:i/>
          <w:sz w:val="28"/>
          <w:szCs w:val="28"/>
          <w:u w:val="single"/>
          <w:lang w:val="uk-UA"/>
        </w:rPr>
      </w:pPr>
      <w:r>
        <w:rPr>
          <w:sz w:val="28"/>
          <w:szCs w:val="28"/>
          <w:lang w:val="uk-UA"/>
        </w:rPr>
        <w:t xml:space="preserve">         </w:t>
      </w:r>
      <w:r w:rsidR="00FD48E6" w:rsidRPr="00743708">
        <w:rPr>
          <w:sz w:val="28"/>
          <w:szCs w:val="28"/>
          <w:lang w:val="uk-UA"/>
        </w:rPr>
        <w:t>Місцеві податки та збори зараховуються в повному обсязі до місцевого бюджету  та, відповідно до діючого законодавства, є джерелом формування загального фонду с</w:t>
      </w:r>
      <w:r w:rsidR="00FD48E6">
        <w:rPr>
          <w:sz w:val="28"/>
          <w:szCs w:val="28"/>
          <w:lang w:val="uk-UA"/>
        </w:rPr>
        <w:t>ільського</w:t>
      </w:r>
      <w:r w:rsidR="00FD48E6" w:rsidRPr="00743708">
        <w:rPr>
          <w:sz w:val="28"/>
          <w:szCs w:val="28"/>
          <w:lang w:val="uk-UA"/>
        </w:rPr>
        <w:t xml:space="preserve"> бюджету, забезпечують збалансованість дохідної частини бюджету та задоволення нагальних потреб громади. Кошти від їх надходження спрямовуються на забезпечення діяльності функціонування бюджетних установ, благоустрій територій територіальної громади, виконання програм соціально-економічного розвитку </w:t>
      </w:r>
      <w:r w:rsidR="00FD48E6">
        <w:rPr>
          <w:sz w:val="28"/>
          <w:szCs w:val="28"/>
          <w:lang w:val="uk-UA"/>
        </w:rPr>
        <w:t>Шевченківської сільської</w:t>
      </w:r>
      <w:r w:rsidR="00FD48E6" w:rsidRPr="00743708">
        <w:rPr>
          <w:sz w:val="28"/>
          <w:szCs w:val="28"/>
          <w:lang w:val="uk-UA"/>
        </w:rPr>
        <w:t xml:space="preserve"> територіальної громади.</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місцевого бюджету, виконання програм соціально-економічного розвитку територіальної громади, </w:t>
      </w:r>
      <w:r w:rsidR="00FD48E6">
        <w:rPr>
          <w:sz w:val="28"/>
          <w:szCs w:val="28"/>
          <w:lang w:val="uk-UA"/>
        </w:rPr>
        <w:t>Шевченківська сільська</w:t>
      </w:r>
      <w:r w:rsidR="00FD48E6" w:rsidRPr="00743708">
        <w:rPr>
          <w:sz w:val="28"/>
          <w:szCs w:val="28"/>
          <w:lang w:val="uk-UA"/>
        </w:rPr>
        <w:t xml:space="preserve"> рада має прийняти рішення «Про встановлення місцевих податків та зборів» на 2022 рік.</w:t>
      </w:r>
    </w:p>
    <w:p w:rsidR="00FD48E6" w:rsidRPr="00743708" w:rsidRDefault="00752A0A" w:rsidP="00FD48E6">
      <w:pPr>
        <w:jc w:val="both"/>
        <w:rPr>
          <w:bCs/>
          <w:i/>
          <w:sz w:val="28"/>
          <w:szCs w:val="28"/>
          <w:lang w:val="uk-UA"/>
        </w:rPr>
      </w:pPr>
      <w:r>
        <w:rPr>
          <w:bCs/>
          <w:i/>
          <w:sz w:val="28"/>
          <w:szCs w:val="28"/>
          <w:lang w:val="uk-UA"/>
        </w:rPr>
        <w:t xml:space="preserve">          </w:t>
      </w:r>
      <w:r w:rsidR="00FD48E6" w:rsidRPr="00743708">
        <w:rPr>
          <w:bCs/>
          <w:i/>
          <w:sz w:val="28"/>
          <w:szCs w:val="28"/>
          <w:lang w:val="uk-UA"/>
        </w:rPr>
        <w:t>Аналіз втрат до місцевого бюджету</w:t>
      </w:r>
    </w:p>
    <w:p w:rsidR="00FD48E6" w:rsidRPr="00743708" w:rsidRDefault="00FD48E6" w:rsidP="00FD48E6">
      <w:pPr>
        <w:jc w:val="both"/>
        <w:rPr>
          <w:sz w:val="28"/>
          <w:szCs w:val="28"/>
          <w:lang w:val="uk-UA"/>
        </w:rPr>
      </w:pPr>
      <w:r w:rsidRPr="00743708">
        <w:rPr>
          <w:sz w:val="28"/>
          <w:szCs w:val="28"/>
          <w:lang w:val="uk-UA"/>
        </w:rPr>
        <w:t xml:space="preserve">В разі прийняття рішення «Про місцеві податки і збори на 2022 рік» очікується, що  в бюджет </w:t>
      </w:r>
      <w:r>
        <w:rPr>
          <w:sz w:val="28"/>
          <w:szCs w:val="28"/>
          <w:lang w:val="uk-UA"/>
        </w:rPr>
        <w:t xml:space="preserve">Шевченківської сільської територіальної </w:t>
      </w:r>
      <w:r w:rsidRPr="00743708">
        <w:rPr>
          <w:sz w:val="28"/>
          <w:szCs w:val="28"/>
          <w:lang w:val="uk-UA"/>
        </w:rPr>
        <w:t xml:space="preserve"> громади надійдуть кошти в сумі </w:t>
      </w:r>
      <w:r w:rsidR="00752A0A">
        <w:rPr>
          <w:sz w:val="28"/>
          <w:szCs w:val="28"/>
          <w:lang w:val="uk-UA"/>
        </w:rPr>
        <w:t>85 990 800</w:t>
      </w:r>
      <w:r w:rsidRPr="00743708">
        <w:rPr>
          <w:sz w:val="28"/>
          <w:szCs w:val="28"/>
          <w:lang w:val="uk-UA"/>
        </w:rPr>
        <w:t xml:space="preserve"> грн. </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Разом з тим, при прийнятті рішення необхідно забезпечити баланс інтересів суб’єктів господарювання, громадян та органу місцевого самоврядування.</w:t>
      </w:r>
    </w:p>
    <w:p w:rsidR="00FD48E6" w:rsidRPr="00743708" w:rsidRDefault="00FD48E6" w:rsidP="00FD48E6">
      <w:pPr>
        <w:jc w:val="both"/>
        <w:rPr>
          <w:sz w:val="28"/>
          <w:szCs w:val="28"/>
          <w:lang w:val="uk-UA"/>
        </w:rPr>
      </w:pPr>
      <w:r w:rsidRPr="00743708">
        <w:rPr>
          <w:sz w:val="28"/>
          <w:szCs w:val="28"/>
          <w:lang w:val="uk-UA"/>
        </w:rPr>
        <w:t xml:space="preserve">Таким чином, </w:t>
      </w:r>
      <w:r>
        <w:rPr>
          <w:sz w:val="28"/>
          <w:szCs w:val="28"/>
          <w:lang w:val="uk-UA"/>
        </w:rPr>
        <w:t>Шевченківська сільська</w:t>
      </w:r>
      <w:r w:rsidRPr="00743708">
        <w:rPr>
          <w:sz w:val="28"/>
          <w:szCs w:val="28"/>
          <w:lang w:val="uk-UA"/>
        </w:rPr>
        <w:t xml:space="preserve"> рада розміри ставок місцевих податків і зборів (</w:t>
      </w:r>
      <w:r w:rsidRPr="00743708">
        <w:rPr>
          <w:bCs/>
          <w:sz w:val="28"/>
          <w:szCs w:val="28"/>
          <w:lang w:val="uk-UA"/>
        </w:rPr>
        <w:t xml:space="preserve">Податок на нерухоме майно відмінне від земельної ділянки, Плата за </w:t>
      </w:r>
      <w:r w:rsidRPr="00743708">
        <w:rPr>
          <w:bCs/>
          <w:sz w:val="28"/>
          <w:szCs w:val="28"/>
          <w:lang w:val="uk-UA"/>
        </w:rPr>
        <w:lastRenderedPageBreak/>
        <w:t>землю, Єдиний податок</w:t>
      </w:r>
      <w:r w:rsidRPr="00743708">
        <w:rPr>
          <w:sz w:val="28"/>
          <w:szCs w:val="28"/>
          <w:lang w:val="uk-UA"/>
        </w:rPr>
        <w:t xml:space="preserve">) збільшила в середньому на  </w:t>
      </w:r>
      <w:r w:rsidRPr="00752A0A">
        <w:rPr>
          <w:sz w:val="28"/>
          <w:szCs w:val="28"/>
          <w:lang w:val="uk-UA"/>
        </w:rPr>
        <w:t>0,04% – 2%.</w:t>
      </w:r>
    </w:p>
    <w:p w:rsidR="00FD48E6" w:rsidRPr="00743708" w:rsidRDefault="00752A0A" w:rsidP="00FD48E6">
      <w:pPr>
        <w:jc w:val="both"/>
        <w:rPr>
          <w:sz w:val="28"/>
          <w:szCs w:val="28"/>
          <w:lang w:val="uk-UA"/>
        </w:rPr>
      </w:pPr>
      <w:r>
        <w:rPr>
          <w:sz w:val="28"/>
          <w:szCs w:val="28"/>
          <w:lang w:val="uk-UA"/>
        </w:rPr>
        <w:t xml:space="preserve">     </w:t>
      </w:r>
      <w:r w:rsidR="00FD48E6" w:rsidRPr="00743708">
        <w:rPr>
          <w:sz w:val="28"/>
          <w:szCs w:val="28"/>
          <w:lang w:val="uk-UA"/>
        </w:rPr>
        <w:t xml:space="preserve">Важливість проблеми при затвердженні місцевих податків і зборів полягає в необхідності наповнення місцевого бюджету та спрямування отриманих коштів від сплати податків на вирішення соціально-економічних проблем громади, благоустрій населених пунктів,  покращення інфраструктури. </w:t>
      </w:r>
    </w:p>
    <w:p w:rsidR="00FD48E6" w:rsidRPr="00743708" w:rsidRDefault="00FD48E6" w:rsidP="00FD48E6">
      <w:pPr>
        <w:jc w:val="both"/>
        <w:rPr>
          <w:sz w:val="28"/>
          <w:szCs w:val="28"/>
          <w:lang w:val="uk-UA"/>
        </w:rPr>
      </w:pPr>
      <w:bookmarkStart w:id="0" w:name="78"/>
      <w:bookmarkEnd w:id="0"/>
      <w:r w:rsidRPr="00743708">
        <w:rPr>
          <w:sz w:val="28"/>
          <w:szCs w:val="28"/>
          <w:lang w:val="uk-UA"/>
        </w:rPr>
        <w:t xml:space="preserve">     </w:t>
      </w:r>
      <w:r w:rsidRPr="00743708">
        <w:rPr>
          <w:sz w:val="28"/>
          <w:szCs w:val="28"/>
          <w:lang w:val="uk-UA"/>
        </w:rPr>
        <w:tab/>
        <w:t xml:space="preserve">Враховуючи, вищевикладене, </w:t>
      </w:r>
      <w:r>
        <w:rPr>
          <w:sz w:val="28"/>
          <w:szCs w:val="28"/>
          <w:lang w:val="uk-UA"/>
        </w:rPr>
        <w:t xml:space="preserve">Шевченківська сільська </w:t>
      </w:r>
      <w:r w:rsidRPr="00743708">
        <w:rPr>
          <w:sz w:val="28"/>
          <w:szCs w:val="28"/>
          <w:lang w:val="uk-UA"/>
        </w:rPr>
        <w:t xml:space="preserve"> рада розробляє проект рішення «Про встановлення місцевих податків і зборів» на 2022 рік та публікує на офіційному </w:t>
      </w:r>
      <w:proofErr w:type="spellStart"/>
      <w:r w:rsidRPr="00743708">
        <w:rPr>
          <w:sz w:val="28"/>
          <w:szCs w:val="28"/>
          <w:lang w:val="uk-UA"/>
        </w:rPr>
        <w:t>веб</w:t>
      </w:r>
      <w:proofErr w:type="spellEnd"/>
      <w:r w:rsidRPr="00743708">
        <w:rPr>
          <w:sz w:val="28"/>
          <w:szCs w:val="28"/>
          <w:lang w:val="uk-UA"/>
        </w:rPr>
        <w:t xml:space="preserve"> сайті </w:t>
      </w:r>
      <w:r>
        <w:rPr>
          <w:sz w:val="28"/>
          <w:szCs w:val="28"/>
          <w:lang w:val="uk-UA"/>
        </w:rPr>
        <w:t>сільської</w:t>
      </w:r>
      <w:r w:rsidRPr="00743708">
        <w:rPr>
          <w:sz w:val="28"/>
          <w:szCs w:val="28"/>
          <w:lang w:val="uk-UA"/>
        </w:rPr>
        <w:t xml:space="preserve"> ради .</w:t>
      </w:r>
    </w:p>
    <w:p w:rsidR="00FD48E6" w:rsidRPr="00743708" w:rsidRDefault="00FD48E6" w:rsidP="00FD48E6">
      <w:pPr>
        <w:jc w:val="both"/>
        <w:rPr>
          <w:sz w:val="28"/>
          <w:szCs w:val="28"/>
          <w:lang w:val="uk-UA"/>
        </w:rPr>
      </w:pPr>
    </w:p>
    <w:p w:rsidR="00FD48E6" w:rsidRPr="00743708" w:rsidRDefault="00FD48E6" w:rsidP="00FD48E6">
      <w:pPr>
        <w:rPr>
          <w:sz w:val="28"/>
          <w:szCs w:val="28"/>
          <w:lang w:val="uk-UA"/>
        </w:rPr>
      </w:pPr>
      <w:r w:rsidRPr="00743708">
        <w:rPr>
          <w:sz w:val="28"/>
          <w:szCs w:val="28"/>
          <w:lang w:val="uk-UA"/>
        </w:rPr>
        <w:t>Основні групи, на які проблема справляє вплив:</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55"/>
        <w:gridCol w:w="2743"/>
        <w:gridCol w:w="2365"/>
      </w:tblGrid>
      <w:tr w:rsidR="00FD48E6" w:rsidRPr="00743708" w:rsidTr="00FD48E6">
        <w:tc>
          <w:tcPr>
            <w:tcW w:w="2272"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b/>
                <w:sz w:val="28"/>
                <w:szCs w:val="28"/>
                <w:lang w:val="uk-UA"/>
              </w:rPr>
            </w:pPr>
            <w:r w:rsidRPr="00743708">
              <w:rPr>
                <w:b/>
                <w:sz w:val="28"/>
                <w:szCs w:val="28"/>
                <w:lang w:val="uk-UA"/>
              </w:rPr>
              <w:t>Групи</w:t>
            </w:r>
          </w:p>
        </w:tc>
        <w:tc>
          <w:tcPr>
            <w:tcW w:w="1465"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b/>
                <w:sz w:val="28"/>
                <w:szCs w:val="28"/>
                <w:lang w:val="uk-UA"/>
              </w:rPr>
            </w:pPr>
            <w:r w:rsidRPr="00743708">
              <w:rPr>
                <w:b/>
                <w:sz w:val="28"/>
                <w:szCs w:val="28"/>
                <w:lang w:val="uk-UA"/>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b/>
                <w:sz w:val="28"/>
                <w:szCs w:val="28"/>
                <w:lang w:val="uk-UA"/>
              </w:rPr>
            </w:pPr>
            <w:r w:rsidRPr="00743708">
              <w:rPr>
                <w:b/>
                <w:sz w:val="28"/>
                <w:szCs w:val="28"/>
                <w:lang w:val="uk-UA"/>
              </w:rPr>
              <w:t>Ні</w:t>
            </w:r>
          </w:p>
        </w:tc>
      </w:tr>
      <w:tr w:rsidR="00FD48E6" w:rsidRPr="00743708" w:rsidTr="00FD48E6">
        <w:tc>
          <w:tcPr>
            <w:tcW w:w="2272"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Громадяни</w:t>
            </w:r>
          </w:p>
        </w:tc>
        <w:tc>
          <w:tcPr>
            <w:tcW w:w="1465"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p>
        </w:tc>
      </w:tr>
      <w:tr w:rsidR="00FD48E6" w:rsidRPr="00743708" w:rsidTr="00FD48E6">
        <w:trPr>
          <w:trHeight w:val="311"/>
        </w:trPr>
        <w:tc>
          <w:tcPr>
            <w:tcW w:w="2272"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Держава</w:t>
            </w:r>
          </w:p>
        </w:tc>
        <w:tc>
          <w:tcPr>
            <w:tcW w:w="1465"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p>
        </w:tc>
      </w:tr>
      <w:tr w:rsidR="00FD48E6" w:rsidRPr="00743708" w:rsidTr="00FD48E6">
        <w:tc>
          <w:tcPr>
            <w:tcW w:w="2272"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Суб’єкти господарювання</w:t>
            </w:r>
          </w:p>
        </w:tc>
        <w:tc>
          <w:tcPr>
            <w:tcW w:w="1465"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p>
        </w:tc>
      </w:tr>
      <w:tr w:rsidR="00FD48E6" w:rsidRPr="00743708" w:rsidTr="00FD48E6">
        <w:tc>
          <w:tcPr>
            <w:tcW w:w="2272"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у тому числі суб’єкти малого підприємництва*</w:t>
            </w:r>
          </w:p>
        </w:tc>
        <w:tc>
          <w:tcPr>
            <w:tcW w:w="1465"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r w:rsidRPr="00743708">
              <w:rPr>
                <w:sz w:val="28"/>
                <w:szCs w:val="28"/>
                <w:lang w:val="uk-UA"/>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FD48E6" w:rsidRPr="00743708" w:rsidRDefault="00FD48E6" w:rsidP="00FD48E6">
            <w:pPr>
              <w:rPr>
                <w:sz w:val="28"/>
                <w:szCs w:val="28"/>
                <w:lang w:val="uk-UA"/>
              </w:rPr>
            </w:pPr>
          </w:p>
        </w:tc>
      </w:tr>
    </w:tbl>
    <w:p w:rsidR="00FD48E6" w:rsidRPr="00743708" w:rsidRDefault="00FD48E6" w:rsidP="00FD48E6">
      <w:pPr>
        <w:rPr>
          <w:sz w:val="28"/>
          <w:szCs w:val="28"/>
          <w:lang w:val="uk-UA"/>
        </w:rPr>
      </w:pPr>
    </w:p>
    <w:p w:rsidR="00FD48E6" w:rsidRPr="00743708" w:rsidRDefault="00FD48E6" w:rsidP="00FD48E6">
      <w:pPr>
        <w:rPr>
          <w:i/>
          <w:sz w:val="28"/>
          <w:szCs w:val="28"/>
          <w:lang w:val="uk-UA"/>
        </w:rPr>
      </w:pPr>
      <w:r w:rsidRPr="00743708">
        <w:rPr>
          <w:i/>
          <w:sz w:val="28"/>
          <w:szCs w:val="28"/>
          <w:lang w:val="uk-UA"/>
        </w:rPr>
        <w:t>Обґрунтування неможливості вирішення проблеми за допомогою ринкових механізмів:</w:t>
      </w:r>
    </w:p>
    <w:p w:rsidR="00FD48E6" w:rsidRPr="00743708" w:rsidRDefault="00FD48E6" w:rsidP="00FD48E6">
      <w:pPr>
        <w:rPr>
          <w:sz w:val="28"/>
          <w:szCs w:val="28"/>
          <w:lang w:val="uk-UA"/>
        </w:rPr>
      </w:pPr>
      <w:r w:rsidRPr="00743708">
        <w:rPr>
          <w:sz w:val="28"/>
          <w:szCs w:val="28"/>
          <w:lang w:val="uk-UA"/>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r>
        <w:rPr>
          <w:sz w:val="28"/>
          <w:szCs w:val="28"/>
          <w:lang w:val="uk-UA"/>
        </w:rPr>
        <w:t>Шевченківської сільської</w:t>
      </w:r>
      <w:r w:rsidRPr="00743708">
        <w:rPr>
          <w:sz w:val="28"/>
          <w:szCs w:val="28"/>
          <w:lang w:val="uk-UA"/>
        </w:rPr>
        <w:t xml:space="preserve">  ради. </w:t>
      </w:r>
    </w:p>
    <w:p w:rsidR="00FD48E6" w:rsidRPr="00743708" w:rsidRDefault="00FD48E6" w:rsidP="00FD48E6">
      <w:pPr>
        <w:rPr>
          <w:i/>
          <w:sz w:val="28"/>
          <w:szCs w:val="28"/>
          <w:lang w:val="uk-UA"/>
        </w:rPr>
      </w:pPr>
      <w:r w:rsidRPr="00743708">
        <w:rPr>
          <w:i/>
          <w:sz w:val="28"/>
          <w:szCs w:val="28"/>
          <w:lang w:val="uk-UA"/>
        </w:rPr>
        <w:t xml:space="preserve">Обґрунтування неможливості вирішення проблеми за допомогою діючих регуляторних актів: </w:t>
      </w:r>
    </w:p>
    <w:p w:rsidR="00FD48E6" w:rsidRDefault="00FD48E6" w:rsidP="00FD48E6">
      <w:pPr>
        <w:rPr>
          <w:sz w:val="28"/>
          <w:szCs w:val="28"/>
          <w:lang w:val="uk-UA"/>
        </w:rPr>
      </w:pPr>
      <w:r w:rsidRPr="00743708">
        <w:rPr>
          <w:sz w:val="28"/>
          <w:szCs w:val="28"/>
          <w:lang w:val="uk-UA"/>
        </w:rPr>
        <w:t>Зазначена проблема не може бути вирішена за допомогою діючих регуляторних актів, оскільки ставки податків, які затверджені попередніми рішеннями про встановлення місцевих податк</w:t>
      </w:r>
      <w:r>
        <w:rPr>
          <w:sz w:val="28"/>
          <w:szCs w:val="28"/>
          <w:lang w:val="uk-UA"/>
        </w:rPr>
        <w:t>ів та зборів.</w:t>
      </w:r>
    </w:p>
    <w:p w:rsidR="00752A0A" w:rsidRPr="00743708" w:rsidRDefault="00752A0A" w:rsidP="00752A0A">
      <w:pPr>
        <w:jc w:val="center"/>
        <w:rPr>
          <w:sz w:val="28"/>
          <w:szCs w:val="28"/>
          <w:lang w:val="uk-UA"/>
        </w:rPr>
      </w:pPr>
    </w:p>
    <w:p w:rsidR="00FD48E6" w:rsidRDefault="00FD48E6" w:rsidP="00752A0A">
      <w:pPr>
        <w:jc w:val="center"/>
        <w:rPr>
          <w:b/>
          <w:sz w:val="28"/>
          <w:szCs w:val="28"/>
          <w:lang w:val="uk-UA"/>
        </w:rPr>
      </w:pPr>
      <w:r w:rsidRPr="00743708">
        <w:rPr>
          <w:b/>
          <w:sz w:val="28"/>
          <w:szCs w:val="28"/>
          <w:lang w:val="uk-UA"/>
        </w:rPr>
        <w:t>II. Цілі державного регулювання</w:t>
      </w:r>
    </w:p>
    <w:p w:rsidR="00752A0A" w:rsidRPr="00743708" w:rsidRDefault="00752A0A" w:rsidP="00752A0A">
      <w:pPr>
        <w:jc w:val="center"/>
        <w:rPr>
          <w:b/>
          <w:sz w:val="28"/>
          <w:szCs w:val="28"/>
          <w:lang w:val="uk-UA"/>
        </w:rPr>
      </w:pPr>
    </w:p>
    <w:p w:rsidR="00FD48E6" w:rsidRPr="00743708" w:rsidRDefault="00FD48E6" w:rsidP="00FD48E6">
      <w:pPr>
        <w:rPr>
          <w:sz w:val="28"/>
          <w:szCs w:val="28"/>
          <w:lang w:val="uk-UA"/>
        </w:rPr>
      </w:pPr>
      <w:r w:rsidRPr="00743708">
        <w:rPr>
          <w:b/>
          <w:sz w:val="28"/>
          <w:szCs w:val="28"/>
          <w:lang w:val="uk-UA"/>
        </w:rPr>
        <w:t>Цілі державного регулювання, безпосередньо пов'язані з розв'язанням проблеми:</w:t>
      </w:r>
      <w:r w:rsidRPr="00743708">
        <w:rPr>
          <w:sz w:val="28"/>
          <w:szCs w:val="28"/>
          <w:lang w:val="uk-UA"/>
        </w:rPr>
        <w:t xml:space="preserve"> </w:t>
      </w:r>
    </w:p>
    <w:p w:rsidR="00FD48E6" w:rsidRPr="00743708" w:rsidRDefault="00FD48E6" w:rsidP="00FD48E6">
      <w:pPr>
        <w:rPr>
          <w:sz w:val="28"/>
          <w:szCs w:val="28"/>
          <w:lang w:val="uk-UA"/>
        </w:rPr>
      </w:pPr>
      <w:r w:rsidRPr="00743708">
        <w:rPr>
          <w:sz w:val="28"/>
          <w:szCs w:val="28"/>
          <w:lang w:val="uk-UA"/>
        </w:rPr>
        <w:t>Проект регуляторного акта спрямований на розв’язання проблеми, визначеної в попередньому розділі.</w:t>
      </w:r>
    </w:p>
    <w:p w:rsidR="00FD48E6" w:rsidRPr="00743708" w:rsidRDefault="00FD48E6" w:rsidP="00FD48E6">
      <w:pPr>
        <w:rPr>
          <w:sz w:val="28"/>
          <w:szCs w:val="28"/>
          <w:lang w:val="uk-UA"/>
        </w:rPr>
      </w:pPr>
      <w:r w:rsidRPr="00743708">
        <w:rPr>
          <w:sz w:val="28"/>
          <w:szCs w:val="28"/>
          <w:lang w:val="uk-UA"/>
        </w:rPr>
        <w:t xml:space="preserve"> Основними цілями регулювання є:</w:t>
      </w:r>
    </w:p>
    <w:p w:rsidR="00FD48E6" w:rsidRPr="00743708" w:rsidRDefault="00FD48E6" w:rsidP="00FD48E6">
      <w:pPr>
        <w:rPr>
          <w:sz w:val="28"/>
          <w:szCs w:val="28"/>
          <w:lang w:val="uk-UA"/>
        </w:rPr>
      </w:pPr>
      <w:r w:rsidRPr="00743708">
        <w:rPr>
          <w:sz w:val="28"/>
          <w:szCs w:val="28"/>
          <w:lang w:val="uk-UA"/>
        </w:rPr>
        <w:t>- здійснити планування та прогнозування надходжень від місцевих податків та зборів при формуванні бюджету;</w:t>
      </w:r>
    </w:p>
    <w:p w:rsidR="00FD48E6" w:rsidRPr="00743708" w:rsidRDefault="00FD48E6" w:rsidP="00FD48E6">
      <w:pPr>
        <w:rPr>
          <w:sz w:val="28"/>
          <w:szCs w:val="28"/>
          <w:lang w:val="uk-UA"/>
        </w:rPr>
      </w:pPr>
      <w:r w:rsidRPr="00743708">
        <w:rPr>
          <w:sz w:val="28"/>
          <w:szCs w:val="28"/>
          <w:lang w:val="uk-UA"/>
        </w:rPr>
        <w:t>- встановити доцільні і обґрунтовані розміри ставок місцевих податків і зборів з урахуванням рівня платоспроможності громадян та суб’єктів господарювання та відповідно до потреб місцевого бюджету;</w:t>
      </w:r>
    </w:p>
    <w:p w:rsidR="00FD48E6" w:rsidRPr="00743708" w:rsidRDefault="00FD48E6" w:rsidP="00FD48E6">
      <w:pPr>
        <w:rPr>
          <w:sz w:val="28"/>
          <w:szCs w:val="28"/>
          <w:lang w:val="uk-UA"/>
        </w:rPr>
      </w:pPr>
      <w:r w:rsidRPr="00743708">
        <w:rPr>
          <w:sz w:val="28"/>
          <w:szCs w:val="28"/>
          <w:lang w:val="uk-UA"/>
        </w:rPr>
        <w:t xml:space="preserve"> - встановити пільги щодо сплати місцевих податків і зборів;</w:t>
      </w:r>
    </w:p>
    <w:p w:rsidR="00FD48E6" w:rsidRPr="00743708" w:rsidRDefault="00FD48E6" w:rsidP="00FD48E6">
      <w:pPr>
        <w:rPr>
          <w:sz w:val="28"/>
          <w:szCs w:val="28"/>
          <w:lang w:val="uk-UA"/>
        </w:rPr>
      </w:pPr>
      <w:r w:rsidRPr="00743708">
        <w:rPr>
          <w:sz w:val="28"/>
          <w:szCs w:val="28"/>
          <w:lang w:val="uk-UA"/>
        </w:rPr>
        <w:t xml:space="preserve"> - забезпечити св</w:t>
      </w:r>
      <w:r w:rsidR="00752A0A">
        <w:rPr>
          <w:sz w:val="28"/>
          <w:szCs w:val="28"/>
          <w:lang w:val="uk-UA"/>
        </w:rPr>
        <w:t>оєчасне надходження до сільського</w:t>
      </w:r>
      <w:r w:rsidRPr="00743708">
        <w:rPr>
          <w:sz w:val="28"/>
          <w:szCs w:val="28"/>
          <w:lang w:val="uk-UA"/>
        </w:rPr>
        <w:t xml:space="preserve"> бюджету місцевих податків та зборів;</w:t>
      </w:r>
    </w:p>
    <w:p w:rsidR="00FD48E6" w:rsidRPr="00743708" w:rsidRDefault="00FD48E6" w:rsidP="00FD48E6">
      <w:pPr>
        <w:rPr>
          <w:sz w:val="28"/>
          <w:szCs w:val="28"/>
          <w:lang w:val="uk-UA"/>
        </w:rPr>
      </w:pPr>
      <w:r w:rsidRPr="00743708">
        <w:rPr>
          <w:sz w:val="28"/>
          <w:szCs w:val="28"/>
          <w:lang w:val="uk-UA"/>
        </w:rPr>
        <w:t xml:space="preserve">- забезпечити відкритість процедури, прозорість дій органу місцевого </w:t>
      </w:r>
      <w:r w:rsidRPr="00743708">
        <w:rPr>
          <w:sz w:val="28"/>
          <w:szCs w:val="28"/>
          <w:lang w:val="uk-UA"/>
        </w:rPr>
        <w:lastRenderedPageBreak/>
        <w:t>самоврядування.</w:t>
      </w:r>
    </w:p>
    <w:p w:rsidR="00FD48E6" w:rsidRPr="00743708" w:rsidRDefault="00FD48E6" w:rsidP="00FD48E6">
      <w:pPr>
        <w:rPr>
          <w:b/>
          <w:sz w:val="28"/>
          <w:szCs w:val="28"/>
          <w:lang w:val="uk-UA"/>
        </w:rPr>
      </w:pPr>
    </w:p>
    <w:p w:rsidR="00FD48E6" w:rsidRDefault="00FD48E6" w:rsidP="00752A0A">
      <w:pPr>
        <w:jc w:val="center"/>
        <w:rPr>
          <w:b/>
          <w:sz w:val="28"/>
          <w:szCs w:val="28"/>
          <w:lang w:val="uk-UA"/>
        </w:rPr>
      </w:pPr>
      <w:r w:rsidRPr="00743708">
        <w:rPr>
          <w:b/>
          <w:sz w:val="28"/>
          <w:szCs w:val="28"/>
          <w:lang w:val="uk-UA"/>
        </w:rPr>
        <w:t>ІІІ.  Визначення та оцінка способів досягнення визначених цілей</w:t>
      </w:r>
    </w:p>
    <w:p w:rsidR="00752A0A" w:rsidRPr="00743708" w:rsidRDefault="00752A0A"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1. Визначення альтернативних способів</w:t>
      </w:r>
    </w:p>
    <w:tbl>
      <w:tblPr>
        <w:tblW w:w="9894" w:type="dxa"/>
        <w:tblInd w:w="-5" w:type="dxa"/>
        <w:tblLayout w:type="fixed"/>
        <w:tblLook w:val="0000" w:firstRow="0" w:lastRow="0" w:firstColumn="0" w:lastColumn="0" w:noHBand="0" w:noVBand="0"/>
      </w:tblPr>
      <w:tblGrid>
        <w:gridCol w:w="4927"/>
        <w:gridCol w:w="4967"/>
      </w:tblGrid>
      <w:tr w:rsidR="00FD48E6" w:rsidRPr="00743708" w:rsidTr="00FD48E6">
        <w:tc>
          <w:tcPr>
            <w:tcW w:w="4927"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Вид альтернативи </w:t>
            </w:r>
          </w:p>
        </w:tc>
        <w:tc>
          <w:tcPr>
            <w:tcW w:w="4967"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Опис альтернативи</w:t>
            </w:r>
          </w:p>
        </w:tc>
      </w:tr>
      <w:tr w:rsidR="00FD48E6" w:rsidRPr="005D4494" w:rsidTr="00FD48E6">
        <w:trPr>
          <w:trHeight w:val="4693"/>
        </w:trPr>
        <w:tc>
          <w:tcPr>
            <w:tcW w:w="4927"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Альтернатива 1.</w:t>
            </w:r>
          </w:p>
          <w:p w:rsidR="00FD48E6" w:rsidRPr="00743708" w:rsidRDefault="00FD48E6" w:rsidP="00EA3183">
            <w:pPr>
              <w:rPr>
                <w:sz w:val="28"/>
                <w:szCs w:val="28"/>
                <w:lang w:val="uk-UA"/>
              </w:rPr>
            </w:pPr>
            <w:r w:rsidRPr="00743708">
              <w:rPr>
                <w:sz w:val="28"/>
                <w:szCs w:val="28"/>
                <w:lang w:val="uk-UA"/>
              </w:rPr>
              <w:t>Не виносити на розгляд сесії с</w:t>
            </w:r>
            <w:r w:rsidR="00EA3183">
              <w:rPr>
                <w:sz w:val="28"/>
                <w:szCs w:val="28"/>
                <w:lang w:val="uk-UA"/>
              </w:rPr>
              <w:t>ільської</w:t>
            </w:r>
            <w:r w:rsidRPr="00743708">
              <w:rPr>
                <w:sz w:val="28"/>
                <w:szCs w:val="28"/>
                <w:lang w:val="uk-UA"/>
              </w:rPr>
              <w:t xml:space="preserve"> р</w:t>
            </w:r>
            <w:r w:rsidR="00EA3183">
              <w:rPr>
                <w:sz w:val="28"/>
                <w:szCs w:val="28"/>
                <w:lang w:val="uk-UA"/>
              </w:rPr>
              <w:t>ади та не приймати  рішення сільської</w:t>
            </w:r>
            <w:r w:rsidRPr="00743708">
              <w:rPr>
                <w:sz w:val="28"/>
                <w:szCs w:val="28"/>
                <w:lang w:val="uk-UA"/>
              </w:rPr>
              <w:t xml:space="preserve"> ради «Про встановлення місцевих податків і зборів» на 2022 р.</w:t>
            </w:r>
          </w:p>
        </w:tc>
        <w:tc>
          <w:tcPr>
            <w:tcW w:w="4967"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 xml:space="preserve">У такому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за  ставками, </w:t>
            </w:r>
            <w:proofErr w:type="spellStart"/>
            <w:r w:rsidRPr="00743708">
              <w:rPr>
                <w:sz w:val="28"/>
                <w:szCs w:val="28"/>
              </w:rPr>
              <w:t>які</w:t>
            </w:r>
            <w:proofErr w:type="spellEnd"/>
            <w:r w:rsidRPr="00743708">
              <w:rPr>
                <w:sz w:val="28"/>
                <w:szCs w:val="28"/>
              </w:rPr>
              <w:t xml:space="preserve"> </w:t>
            </w:r>
            <w:proofErr w:type="spellStart"/>
            <w:r w:rsidRPr="00743708">
              <w:rPr>
                <w:sz w:val="28"/>
                <w:szCs w:val="28"/>
              </w:rPr>
              <w:t>діяли</w:t>
            </w:r>
            <w:proofErr w:type="spellEnd"/>
            <w:r w:rsidRPr="00743708">
              <w:rPr>
                <w:sz w:val="28"/>
                <w:szCs w:val="28"/>
              </w:rPr>
              <w:t xml:space="preserve"> до 31 </w:t>
            </w:r>
            <w:proofErr w:type="spellStart"/>
            <w:r w:rsidRPr="00743708">
              <w:rPr>
                <w:sz w:val="28"/>
                <w:szCs w:val="28"/>
              </w:rPr>
              <w:t>грудня</w:t>
            </w:r>
            <w:proofErr w:type="spellEnd"/>
            <w:r w:rsidRPr="00743708">
              <w:rPr>
                <w:sz w:val="28"/>
                <w:szCs w:val="28"/>
              </w:rPr>
              <w:t xml:space="preserve"> року, </w:t>
            </w:r>
            <w:proofErr w:type="spellStart"/>
            <w:r w:rsidRPr="00743708">
              <w:rPr>
                <w:sz w:val="28"/>
                <w:szCs w:val="28"/>
              </w:rPr>
              <w:t>що</w:t>
            </w:r>
            <w:proofErr w:type="spellEnd"/>
            <w:r w:rsidRPr="00743708">
              <w:rPr>
                <w:sz w:val="28"/>
                <w:szCs w:val="28"/>
              </w:rPr>
              <w:t xml:space="preserve"> </w:t>
            </w:r>
            <w:proofErr w:type="spellStart"/>
            <w:r w:rsidRPr="00743708">
              <w:rPr>
                <w:sz w:val="28"/>
                <w:szCs w:val="28"/>
              </w:rPr>
              <w:t>передує</w:t>
            </w:r>
            <w:proofErr w:type="spellEnd"/>
            <w:r w:rsidRPr="00743708">
              <w:rPr>
                <w:sz w:val="28"/>
                <w:szCs w:val="28"/>
              </w:rPr>
              <w:t xml:space="preserve"> бюджетному </w:t>
            </w:r>
            <w:proofErr w:type="spellStart"/>
            <w:r w:rsidRPr="00743708">
              <w:rPr>
                <w:sz w:val="28"/>
                <w:szCs w:val="28"/>
              </w:rPr>
              <w:t>періоду</w:t>
            </w:r>
            <w:proofErr w:type="spellEnd"/>
            <w:r w:rsidRPr="00743708">
              <w:rPr>
                <w:sz w:val="28"/>
                <w:szCs w:val="28"/>
              </w:rPr>
              <w:t xml:space="preserve">, в </w:t>
            </w:r>
            <w:proofErr w:type="spellStart"/>
            <w:r w:rsidRPr="00743708">
              <w:rPr>
                <w:sz w:val="28"/>
                <w:szCs w:val="28"/>
              </w:rPr>
              <w:t>якому</w:t>
            </w:r>
            <w:proofErr w:type="spellEnd"/>
            <w:r w:rsidRPr="00743708">
              <w:rPr>
                <w:sz w:val="28"/>
                <w:szCs w:val="28"/>
              </w:rPr>
              <w:t xml:space="preserve"> </w:t>
            </w:r>
            <w:proofErr w:type="spellStart"/>
            <w:r w:rsidRPr="00743708">
              <w:rPr>
                <w:sz w:val="28"/>
                <w:szCs w:val="28"/>
              </w:rPr>
              <w:t>планується</w:t>
            </w:r>
            <w:proofErr w:type="spellEnd"/>
            <w:r w:rsidRPr="00743708">
              <w:rPr>
                <w:sz w:val="28"/>
                <w:szCs w:val="28"/>
              </w:rPr>
              <w:t xml:space="preserve"> </w:t>
            </w:r>
            <w:proofErr w:type="spellStart"/>
            <w:r w:rsidRPr="00743708">
              <w:rPr>
                <w:sz w:val="28"/>
                <w:szCs w:val="28"/>
              </w:rPr>
              <w:t>застосування</w:t>
            </w:r>
            <w:proofErr w:type="spellEnd"/>
            <w:r w:rsidRPr="00743708">
              <w:rPr>
                <w:sz w:val="28"/>
                <w:szCs w:val="28"/>
              </w:rPr>
              <w:t xml:space="preserve"> таких </w:t>
            </w:r>
            <w:proofErr w:type="spellStart"/>
            <w:r w:rsidRPr="00743708">
              <w:rPr>
                <w:sz w:val="28"/>
                <w:szCs w:val="28"/>
              </w:rPr>
              <w:t>місцевих</w:t>
            </w:r>
            <w:proofErr w:type="spellEnd"/>
            <w:r w:rsidRPr="00743708">
              <w:rPr>
                <w:sz w:val="28"/>
                <w:szCs w:val="28"/>
              </w:rPr>
              <w:t xml:space="preserve"> </w:t>
            </w:r>
            <w:proofErr w:type="spellStart"/>
            <w:r w:rsidRPr="00743708">
              <w:rPr>
                <w:sz w:val="28"/>
                <w:szCs w:val="28"/>
              </w:rPr>
              <w:t>податків</w:t>
            </w:r>
            <w:proofErr w:type="spellEnd"/>
            <w:r w:rsidRPr="00743708">
              <w:rPr>
                <w:sz w:val="28"/>
                <w:szCs w:val="28"/>
              </w:rPr>
              <w:t xml:space="preserve"> та/</w:t>
            </w:r>
            <w:proofErr w:type="spellStart"/>
            <w:r w:rsidRPr="00743708">
              <w:rPr>
                <w:sz w:val="28"/>
                <w:szCs w:val="28"/>
              </w:rPr>
              <w:t>або</w:t>
            </w:r>
            <w:proofErr w:type="spellEnd"/>
            <w:r w:rsidRPr="00743708">
              <w:rPr>
                <w:sz w:val="28"/>
                <w:szCs w:val="28"/>
              </w:rPr>
              <w:t xml:space="preserve"> </w:t>
            </w:r>
            <w:proofErr w:type="spellStart"/>
            <w:r w:rsidRPr="00743708">
              <w:rPr>
                <w:sz w:val="28"/>
                <w:szCs w:val="28"/>
              </w:rPr>
              <w:t>зборів</w:t>
            </w:r>
            <w:proofErr w:type="spellEnd"/>
            <w:r w:rsidRPr="00743708">
              <w:rPr>
                <w:sz w:val="28"/>
                <w:szCs w:val="28"/>
                <w:lang w:val="uk-UA"/>
              </w:rPr>
              <w:t>, що не сприятиме наповненню місцевого бюджету в можливих обсягах.</w:t>
            </w:r>
          </w:p>
          <w:p w:rsidR="00FD48E6" w:rsidRPr="00743708" w:rsidRDefault="00FD48E6" w:rsidP="00C5250B">
            <w:pPr>
              <w:rPr>
                <w:sz w:val="28"/>
                <w:szCs w:val="28"/>
                <w:lang w:val="uk-UA"/>
              </w:rPr>
            </w:pPr>
            <w:r w:rsidRPr="00743708">
              <w:rPr>
                <w:sz w:val="28"/>
                <w:szCs w:val="28"/>
                <w:lang w:val="uk-UA"/>
              </w:rPr>
              <w:t xml:space="preserve">Очікуванні втрати місцевого бюджету в результаті неприйняття рішення «Про встановлення місцевих податків і зборів» на 2022р. складатимуть: </w:t>
            </w:r>
            <w:r w:rsidR="00C5250B">
              <w:rPr>
                <w:sz w:val="28"/>
                <w:szCs w:val="28"/>
                <w:lang w:val="uk-UA"/>
              </w:rPr>
              <w:t xml:space="preserve">   </w:t>
            </w:r>
            <w:r w:rsidR="00C5250B">
              <w:rPr>
                <w:bCs/>
                <w:sz w:val="28"/>
                <w:szCs w:val="28"/>
                <w:lang w:val="uk-UA"/>
              </w:rPr>
              <w:t>83 590 800</w:t>
            </w:r>
            <w:r w:rsidRPr="00C5250B">
              <w:rPr>
                <w:sz w:val="28"/>
                <w:szCs w:val="28"/>
                <w:lang w:val="uk-UA"/>
              </w:rPr>
              <w:t xml:space="preserve"> грн., що не дозволить профінансувати заходи соціального, економічного та інженерного значення </w:t>
            </w:r>
            <w:r w:rsidR="00C5250B" w:rsidRPr="00C5250B">
              <w:rPr>
                <w:sz w:val="28"/>
                <w:szCs w:val="28"/>
                <w:lang w:val="uk-UA"/>
              </w:rPr>
              <w:t>Шевченківської сільської</w:t>
            </w:r>
            <w:r w:rsidRPr="00C5250B">
              <w:rPr>
                <w:sz w:val="28"/>
                <w:szCs w:val="28"/>
                <w:lang w:val="uk-UA"/>
              </w:rPr>
              <w:t xml:space="preserve"> ради (благоустрій, утримання комунальних закладів та інше.)</w:t>
            </w:r>
          </w:p>
        </w:tc>
      </w:tr>
      <w:tr w:rsidR="00FD48E6" w:rsidRPr="005D4494" w:rsidTr="00FD48E6">
        <w:tc>
          <w:tcPr>
            <w:tcW w:w="4927"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Альтернатива 2.</w:t>
            </w:r>
          </w:p>
          <w:p w:rsidR="00FD48E6" w:rsidRPr="00743708" w:rsidRDefault="00FD48E6" w:rsidP="00FD48E6">
            <w:pPr>
              <w:rPr>
                <w:sz w:val="28"/>
                <w:szCs w:val="28"/>
                <w:lang w:val="uk-UA"/>
              </w:rPr>
            </w:pPr>
            <w:r w:rsidRPr="00743708">
              <w:rPr>
                <w:sz w:val="28"/>
                <w:szCs w:val="28"/>
                <w:lang w:val="uk-UA"/>
              </w:rPr>
              <w:t xml:space="preserve">Прийняти  рішення «Про встановлення місцевих податків і зборів» на 2022 рік у запропонованому вигляді </w:t>
            </w:r>
          </w:p>
        </w:tc>
        <w:tc>
          <w:tcPr>
            <w:tcW w:w="4967"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Прийняття даного рішення забезпечить досягнення встановлених цілей, чітких та прозорих механізмів справляння та сплати місцевих податків і зборів на території селищної ради та відповідне наповнення місцевого бюджету.</w:t>
            </w:r>
          </w:p>
          <w:p w:rsidR="00FD48E6" w:rsidRPr="00743708" w:rsidRDefault="00FD48E6" w:rsidP="00FD48E6">
            <w:pPr>
              <w:rPr>
                <w:sz w:val="28"/>
                <w:szCs w:val="28"/>
                <w:lang w:val="uk-UA"/>
              </w:rPr>
            </w:pPr>
            <w:r w:rsidRPr="00743708">
              <w:rPr>
                <w:sz w:val="28"/>
                <w:szCs w:val="28"/>
                <w:lang w:val="uk-UA"/>
              </w:rPr>
              <w:t xml:space="preserve">Забезпечить  фінансову основу самостійності органу місцевого самоврядування. До бюджету територіальної громади орієнтовно </w:t>
            </w:r>
            <w:bookmarkStart w:id="1" w:name="_GoBack"/>
            <w:bookmarkEnd w:id="1"/>
            <w:r w:rsidRPr="005D4494">
              <w:rPr>
                <w:sz w:val="28"/>
                <w:szCs w:val="28"/>
                <w:lang w:val="uk-UA"/>
              </w:rPr>
              <w:t xml:space="preserve">надійде  </w:t>
            </w:r>
            <w:r w:rsidR="00C5250B" w:rsidRPr="005D4494">
              <w:rPr>
                <w:sz w:val="28"/>
                <w:szCs w:val="28"/>
                <w:lang w:val="uk-UA"/>
              </w:rPr>
              <w:t>85 990 800</w:t>
            </w:r>
            <w:r w:rsidRPr="005D4494">
              <w:rPr>
                <w:sz w:val="28"/>
                <w:szCs w:val="28"/>
                <w:lang w:val="uk-UA"/>
              </w:rPr>
              <w:t xml:space="preserve"> грн.,</w:t>
            </w:r>
            <w:r w:rsidRPr="00743708">
              <w:rPr>
                <w:sz w:val="28"/>
                <w:szCs w:val="28"/>
                <w:lang w:val="uk-UA"/>
              </w:rPr>
              <w:t xml:space="preserve"> що дозволить профінансувати в повному об’ємі благоустрій та інші соціальні програми.</w:t>
            </w:r>
          </w:p>
          <w:p w:rsidR="00FD48E6" w:rsidRPr="00743708" w:rsidRDefault="00FD48E6" w:rsidP="00FD48E6">
            <w:pPr>
              <w:rPr>
                <w:sz w:val="28"/>
                <w:szCs w:val="28"/>
                <w:lang w:val="uk-UA"/>
              </w:rPr>
            </w:pPr>
            <w:r w:rsidRPr="00743708">
              <w:rPr>
                <w:sz w:val="28"/>
                <w:szCs w:val="28"/>
                <w:lang w:val="uk-UA"/>
              </w:rPr>
              <w:t xml:space="preserve">Крім того, при визначенні розміру ставок податків та зборів, враховані пропозиції підприємців, що дозволить уникнути соціальної напруги та </w:t>
            </w:r>
            <w:r w:rsidRPr="00743708">
              <w:rPr>
                <w:sz w:val="28"/>
                <w:szCs w:val="28"/>
                <w:lang w:val="uk-UA"/>
              </w:rPr>
              <w:lastRenderedPageBreak/>
              <w:t>сприятиме підвищенню рівня довіри до місцевої влади.</w:t>
            </w:r>
          </w:p>
        </w:tc>
      </w:tr>
      <w:tr w:rsidR="00FD48E6" w:rsidRPr="005D4494" w:rsidTr="00FD48E6">
        <w:tc>
          <w:tcPr>
            <w:tcW w:w="4927"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b/>
                <w:sz w:val="28"/>
                <w:szCs w:val="28"/>
                <w:lang w:val="uk-UA"/>
              </w:rPr>
              <w:lastRenderedPageBreak/>
              <w:t>Альтернатива 3</w:t>
            </w:r>
          </w:p>
          <w:p w:rsidR="00FD48E6" w:rsidRPr="00743708" w:rsidRDefault="00FD48E6" w:rsidP="00FD48E6">
            <w:pPr>
              <w:rPr>
                <w:sz w:val="28"/>
                <w:szCs w:val="28"/>
                <w:lang w:val="uk-UA"/>
              </w:rPr>
            </w:pPr>
            <w:r w:rsidRPr="00743708">
              <w:rPr>
                <w:sz w:val="28"/>
                <w:szCs w:val="28"/>
                <w:lang w:val="uk-UA"/>
              </w:rPr>
              <w:t>Встановлення максимальних ставок місцевих податків і зборів на 2022 рік.</w:t>
            </w:r>
          </w:p>
        </w:tc>
        <w:tc>
          <w:tcPr>
            <w:tcW w:w="4967"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EA3183">
            <w:pPr>
              <w:rPr>
                <w:sz w:val="28"/>
                <w:szCs w:val="28"/>
                <w:lang w:val="uk-UA"/>
              </w:rPr>
            </w:pPr>
            <w:r w:rsidRPr="00743708">
              <w:rPr>
                <w:sz w:val="28"/>
                <w:szCs w:val="28"/>
                <w:lang w:val="uk-UA"/>
              </w:rPr>
              <w:t xml:space="preserve"> За рахунок прийняття максимальних ставок  можливе  значне  перевиконання дохідної частини місцевого бюджету, додатково надійде до </w:t>
            </w:r>
            <w:r w:rsidR="00EA3183">
              <w:rPr>
                <w:sz w:val="28"/>
                <w:szCs w:val="28"/>
                <w:lang w:val="uk-UA"/>
              </w:rPr>
              <w:t>сільського</w:t>
            </w:r>
            <w:r w:rsidRPr="00743708">
              <w:rPr>
                <w:sz w:val="28"/>
                <w:szCs w:val="28"/>
                <w:lang w:val="uk-UA"/>
              </w:rPr>
              <w:t xml:space="preserve"> бюджету </w:t>
            </w:r>
            <w:r w:rsidRPr="00C5250B">
              <w:rPr>
                <w:sz w:val="28"/>
                <w:szCs w:val="28"/>
                <w:lang w:val="uk-UA"/>
              </w:rPr>
              <w:t>9</w:t>
            </w:r>
            <w:r w:rsidR="00C5250B" w:rsidRPr="00C5250B">
              <w:rPr>
                <w:sz w:val="28"/>
                <w:szCs w:val="28"/>
                <w:lang w:val="uk-UA"/>
              </w:rPr>
              <w:t xml:space="preserve"> </w:t>
            </w:r>
            <w:r w:rsidRPr="00C5250B">
              <w:rPr>
                <w:sz w:val="28"/>
                <w:szCs w:val="28"/>
                <w:lang w:val="uk-UA"/>
              </w:rPr>
              <w:t>347</w:t>
            </w:r>
            <w:r w:rsidR="00C5250B" w:rsidRPr="00C5250B">
              <w:rPr>
                <w:sz w:val="28"/>
                <w:szCs w:val="28"/>
                <w:lang w:val="uk-UA"/>
              </w:rPr>
              <w:t xml:space="preserve"> </w:t>
            </w:r>
            <w:r w:rsidRPr="00C5250B">
              <w:rPr>
                <w:sz w:val="28"/>
                <w:szCs w:val="28"/>
                <w:lang w:val="uk-UA"/>
              </w:rPr>
              <w:t>306</w:t>
            </w:r>
            <w:r w:rsidRPr="00743708">
              <w:rPr>
                <w:sz w:val="28"/>
                <w:szCs w:val="28"/>
                <w:lang w:val="uk-UA"/>
              </w:rPr>
              <w:t xml:space="preserve">   грн. Прийняття такого рішення призведе до значного збільшення навантаження  на суб’єктів господарювання, що в свою чергу призведе  до нарахування пені, штрафних санкцій за несвоєчасну сплату,  збільшить недоїмку із сплати податків і зборів.  Можливе скорочення  кількості зареєстрованих СПД. Можливе виникнення соціальної напруги,  непорозуміння між місцевою владою та СПД.</w:t>
            </w:r>
          </w:p>
        </w:tc>
      </w:tr>
    </w:tbl>
    <w:p w:rsidR="00FD48E6" w:rsidRPr="00743708" w:rsidRDefault="00FD48E6" w:rsidP="00FD48E6">
      <w:pPr>
        <w:rPr>
          <w:b/>
          <w:sz w:val="28"/>
          <w:szCs w:val="28"/>
          <w:lang w:val="uk-UA"/>
        </w:rPr>
      </w:pPr>
    </w:p>
    <w:p w:rsidR="00FD48E6" w:rsidRPr="00743708" w:rsidRDefault="00FD48E6" w:rsidP="00FD48E6">
      <w:pPr>
        <w:rPr>
          <w:b/>
          <w:sz w:val="28"/>
          <w:szCs w:val="28"/>
          <w:lang w:val="uk-UA"/>
        </w:rPr>
      </w:pPr>
      <w:r w:rsidRPr="00743708">
        <w:rPr>
          <w:b/>
          <w:sz w:val="28"/>
          <w:szCs w:val="28"/>
          <w:lang w:val="uk-UA"/>
        </w:rPr>
        <w:t>2. Оцінка вибраних альтернативних способів досягнення цілей</w:t>
      </w:r>
    </w:p>
    <w:p w:rsidR="00FD48E6" w:rsidRPr="00743708" w:rsidRDefault="00FD48E6" w:rsidP="00FD48E6">
      <w:pPr>
        <w:rPr>
          <w:i/>
          <w:sz w:val="28"/>
          <w:szCs w:val="28"/>
          <w:lang w:val="uk-UA"/>
        </w:rPr>
      </w:pPr>
      <w:r w:rsidRPr="00743708">
        <w:rPr>
          <w:sz w:val="28"/>
          <w:szCs w:val="28"/>
          <w:lang w:val="uk-UA"/>
        </w:rPr>
        <w:t xml:space="preserve"> </w:t>
      </w:r>
      <w:r w:rsidRPr="00743708">
        <w:rPr>
          <w:i/>
          <w:sz w:val="28"/>
          <w:szCs w:val="28"/>
          <w:lang w:val="uk-UA"/>
        </w:rPr>
        <w:t xml:space="preserve">Оцінка впливу на сферу інтересів органів місцевого самоврядування </w:t>
      </w:r>
    </w:p>
    <w:tbl>
      <w:tblPr>
        <w:tblW w:w="9864" w:type="dxa"/>
        <w:tblInd w:w="-5" w:type="dxa"/>
        <w:tblLayout w:type="fixed"/>
        <w:tblLook w:val="0000" w:firstRow="0" w:lastRow="0" w:firstColumn="0" w:lastColumn="0" w:noHBand="0" w:noVBand="0"/>
      </w:tblPr>
      <w:tblGrid>
        <w:gridCol w:w="2628"/>
        <w:gridCol w:w="3941"/>
        <w:gridCol w:w="3295"/>
      </w:tblGrid>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Вид альтернативи</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 Вигоди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  Витрати</w:t>
            </w:r>
          </w:p>
        </w:tc>
      </w:tr>
      <w:tr w:rsidR="00FD48E6" w:rsidRPr="00C5250B"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1</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Відсутні</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C5250B">
            <w:pPr>
              <w:rPr>
                <w:sz w:val="28"/>
                <w:szCs w:val="28"/>
                <w:lang w:val="uk-UA"/>
              </w:rPr>
            </w:pPr>
            <w:r w:rsidRPr="00743708">
              <w:rPr>
                <w:sz w:val="28"/>
                <w:szCs w:val="28"/>
                <w:lang w:val="uk-UA"/>
              </w:rPr>
              <w:t xml:space="preserve">Втрати місцевого бюджету у сумі </w:t>
            </w:r>
            <w:r w:rsidR="00C5250B">
              <w:rPr>
                <w:sz w:val="28"/>
                <w:szCs w:val="28"/>
                <w:lang w:val="uk-UA"/>
              </w:rPr>
              <w:t xml:space="preserve">             </w:t>
            </w:r>
            <w:r w:rsidR="00C5250B" w:rsidRPr="00C5250B">
              <w:rPr>
                <w:bCs/>
                <w:sz w:val="28"/>
                <w:szCs w:val="28"/>
                <w:lang w:val="uk-UA"/>
              </w:rPr>
              <w:t>83 590 800</w:t>
            </w:r>
            <w:r w:rsidRPr="00C5250B">
              <w:rPr>
                <w:sz w:val="28"/>
                <w:szCs w:val="28"/>
                <w:lang w:val="uk-UA"/>
              </w:rPr>
              <w:t>грн</w:t>
            </w:r>
            <w:r w:rsidRPr="005D4494">
              <w:rPr>
                <w:sz w:val="28"/>
                <w:szCs w:val="28"/>
                <w:lang w:val="uk-UA"/>
              </w:rPr>
              <w:t>.,</w:t>
            </w:r>
            <w:r w:rsidRPr="00743708">
              <w:rPr>
                <w:sz w:val="28"/>
                <w:szCs w:val="28"/>
                <w:lang w:val="uk-UA"/>
              </w:rPr>
              <w:t xml:space="preserve"> за рахунок сплати податків із застосуванням ставок, які діяли до 31 грудня року, що передує бюджетному періоду, в якому планується застосування таких місцевих податків та/або зборів</w:t>
            </w:r>
          </w:p>
        </w:tc>
      </w:tr>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2</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1. Забезпечить дотримання вимог Податкового кодексу України, реалізацію наданих органам місцевого самоврядування повноважень.</w:t>
            </w:r>
          </w:p>
          <w:p w:rsidR="00FD48E6" w:rsidRPr="00743708" w:rsidRDefault="00FD48E6" w:rsidP="00FD48E6">
            <w:pPr>
              <w:rPr>
                <w:sz w:val="28"/>
                <w:szCs w:val="28"/>
                <w:lang w:val="uk-UA"/>
              </w:rPr>
            </w:pPr>
            <w:r w:rsidRPr="00743708">
              <w:rPr>
                <w:sz w:val="28"/>
                <w:szCs w:val="28"/>
                <w:lang w:val="uk-UA"/>
              </w:rPr>
              <w:t xml:space="preserve">2. Забезпечить відповідні надходження до місцевого бюджету від сплати місцевих податків і зборів (прогнозована сума </w:t>
            </w:r>
            <w:r w:rsidR="00C5250B">
              <w:rPr>
                <w:sz w:val="28"/>
                <w:szCs w:val="28"/>
                <w:lang w:val="uk-UA"/>
              </w:rPr>
              <w:t xml:space="preserve">85 990 800 </w:t>
            </w:r>
            <w:r w:rsidRPr="00743708">
              <w:rPr>
                <w:sz w:val="28"/>
                <w:szCs w:val="28"/>
                <w:lang w:val="uk-UA"/>
              </w:rPr>
              <w:t>грн.).</w:t>
            </w:r>
          </w:p>
          <w:p w:rsidR="00FD48E6" w:rsidRPr="00743708" w:rsidRDefault="00FD48E6" w:rsidP="00FD48E6">
            <w:pPr>
              <w:rPr>
                <w:sz w:val="28"/>
                <w:szCs w:val="28"/>
                <w:lang w:val="uk-UA"/>
              </w:rPr>
            </w:pPr>
            <w:r w:rsidRPr="00743708">
              <w:rPr>
                <w:sz w:val="28"/>
                <w:szCs w:val="28"/>
                <w:lang w:val="uk-UA"/>
              </w:rPr>
              <w:lastRenderedPageBreak/>
              <w:t>3.Створить сприятли</w:t>
            </w:r>
            <w:r w:rsidR="00C5250B">
              <w:rPr>
                <w:sz w:val="28"/>
                <w:szCs w:val="28"/>
                <w:lang w:val="uk-UA"/>
              </w:rPr>
              <w:t>ві фінансові можливості сільської</w:t>
            </w:r>
            <w:r w:rsidRPr="00743708">
              <w:rPr>
                <w:sz w:val="28"/>
                <w:szCs w:val="28"/>
                <w:lang w:val="uk-UA"/>
              </w:rPr>
              <w:t xml:space="preserve"> влади для задоволення соціальних та інших потреб територіальної громади.</w:t>
            </w:r>
          </w:p>
          <w:p w:rsidR="00FD48E6" w:rsidRPr="00743708" w:rsidRDefault="00FD48E6" w:rsidP="00FD48E6">
            <w:pPr>
              <w:rPr>
                <w:sz w:val="28"/>
                <w:szCs w:val="28"/>
                <w:lang w:val="uk-UA"/>
              </w:rPr>
            </w:pPr>
            <w:r w:rsidRPr="00743708">
              <w:rPr>
                <w:sz w:val="28"/>
                <w:szCs w:val="28"/>
                <w:lang w:val="uk-UA"/>
              </w:rPr>
              <w:t>4. Вдосконалить відносини між місцевою владою та СПД .</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lastRenderedPageBreak/>
              <w:t>Відсутні</w:t>
            </w:r>
          </w:p>
        </w:tc>
      </w:tr>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lastRenderedPageBreak/>
              <w:t>Альтернатива 3</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C5250B">
            <w:pPr>
              <w:rPr>
                <w:sz w:val="28"/>
                <w:szCs w:val="28"/>
                <w:lang w:val="uk-UA"/>
              </w:rPr>
            </w:pPr>
            <w:r w:rsidRPr="00743708">
              <w:rPr>
                <w:sz w:val="28"/>
                <w:szCs w:val="28"/>
                <w:lang w:val="uk-UA"/>
              </w:rPr>
              <w:t xml:space="preserve">Додаткові надходження коштів до місцевого бюджету (орієнтовно у сумі </w:t>
            </w:r>
            <w:r w:rsidR="00C5250B">
              <w:rPr>
                <w:sz w:val="28"/>
                <w:szCs w:val="28"/>
                <w:lang w:val="uk-UA"/>
              </w:rPr>
              <w:t>2 400 000</w:t>
            </w:r>
            <w:r w:rsidRPr="00743708">
              <w:rPr>
                <w:sz w:val="28"/>
                <w:szCs w:val="28"/>
                <w:lang w:val="uk-UA"/>
              </w:rPr>
              <w:t xml:space="preserve"> грн.) та спрямування їх на соціально-економічний розвиток громади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Існування ризику переходу діяльності суб’єктів господарювання в «тінь» та несплата податків. Погіршення іміджу місцевої влади.</w:t>
            </w:r>
          </w:p>
        </w:tc>
      </w:tr>
    </w:tbl>
    <w:p w:rsidR="00FD48E6" w:rsidRPr="00743708" w:rsidRDefault="00FD48E6" w:rsidP="00FD48E6">
      <w:pPr>
        <w:rPr>
          <w:sz w:val="28"/>
          <w:szCs w:val="28"/>
          <w:lang w:val="uk-UA"/>
        </w:rPr>
      </w:pPr>
    </w:p>
    <w:p w:rsidR="00FD48E6" w:rsidRPr="00743708" w:rsidRDefault="00FD48E6" w:rsidP="00FD48E6">
      <w:pPr>
        <w:rPr>
          <w:i/>
          <w:sz w:val="28"/>
          <w:szCs w:val="28"/>
          <w:lang w:val="uk-UA"/>
        </w:rPr>
      </w:pPr>
      <w:r w:rsidRPr="00743708">
        <w:rPr>
          <w:i/>
          <w:sz w:val="28"/>
          <w:szCs w:val="28"/>
          <w:lang w:val="uk-UA"/>
        </w:rPr>
        <w:t>Оцінка впливу на сферу інтересів громадян</w:t>
      </w:r>
    </w:p>
    <w:tbl>
      <w:tblPr>
        <w:tblW w:w="9864" w:type="dxa"/>
        <w:tblInd w:w="-5" w:type="dxa"/>
        <w:tblLayout w:type="fixed"/>
        <w:tblLook w:val="0000" w:firstRow="0" w:lastRow="0" w:firstColumn="0" w:lastColumn="0" w:noHBand="0" w:noVBand="0"/>
      </w:tblPr>
      <w:tblGrid>
        <w:gridCol w:w="2628"/>
        <w:gridCol w:w="3941"/>
        <w:gridCol w:w="3295"/>
      </w:tblGrid>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Вид альтернативи</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 Вигоди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  Витрати</w:t>
            </w:r>
          </w:p>
        </w:tc>
      </w:tr>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1</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Сплата податку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 передбаченими Податковим кодексом України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C5250B" w:rsidP="00FD48E6">
            <w:pPr>
              <w:rPr>
                <w:sz w:val="28"/>
                <w:szCs w:val="28"/>
                <w:lang w:val="uk-UA"/>
              </w:rPr>
            </w:pPr>
            <w:r>
              <w:rPr>
                <w:sz w:val="28"/>
                <w:szCs w:val="28"/>
                <w:lang w:val="uk-UA"/>
              </w:rPr>
              <w:t>Втрати місцевого бюджету у сумі 83590800 грн.</w:t>
            </w:r>
          </w:p>
        </w:tc>
      </w:tr>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2</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Вирішення соціально-економічних проблем громади за рахунок наповнення дохідної частини місцевого бюджету</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Сплата податків за встановленими ставками</w:t>
            </w:r>
          </w:p>
        </w:tc>
      </w:tr>
      <w:tr w:rsidR="00FD48E6" w:rsidRPr="00743708" w:rsidTr="00FD48E6">
        <w:tc>
          <w:tcPr>
            <w:tcW w:w="262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3</w:t>
            </w:r>
          </w:p>
        </w:tc>
        <w:tc>
          <w:tcPr>
            <w:tcW w:w="394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Вирішення більшої кількості соціальних проблем територіальної громади  за рахунок значного зростання дохідної частини селищного бюджету</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Надмірне податкове  навантаження призведе до несвоєчасних сплати місцевих податків та зборів, а це в свою чергу до нарахування пені та штрафних санкцій.</w:t>
            </w:r>
          </w:p>
        </w:tc>
      </w:tr>
    </w:tbl>
    <w:p w:rsidR="00FD48E6" w:rsidRPr="00743708" w:rsidRDefault="00FD48E6" w:rsidP="00FD48E6">
      <w:pPr>
        <w:rPr>
          <w:sz w:val="28"/>
          <w:szCs w:val="28"/>
          <w:lang w:val="uk-UA"/>
        </w:rPr>
      </w:pPr>
    </w:p>
    <w:p w:rsidR="00FD48E6" w:rsidRPr="00743708" w:rsidRDefault="00FD48E6" w:rsidP="00FD48E6">
      <w:pPr>
        <w:rPr>
          <w:i/>
          <w:sz w:val="28"/>
          <w:szCs w:val="28"/>
          <w:lang w:val="uk-UA"/>
        </w:rPr>
      </w:pPr>
    </w:p>
    <w:p w:rsidR="00FD48E6" w:rsidRPr="00743708" w:rsidRDefault="00FD48E6" w:rsidP="00FD48E6">
      <w:pPr>
        <w:rPr>
          <w:sz w:val="28"/>
          <w:szCs w:val="28"/>
          <w:lang w:val="uk-UA"/>
        </w:rPr>
      </w:pPr>
    </w:p>
    <w:p w:rsidR="00FD48E6" w:rsidRPr="00743708" w:rsidRDefault="00FD48E6" w:rsidP="00FD48E6">
      <w:pPr>
        <w:rPr>
          <w:bCs/>
          <w:sz w:val="28"/>
          <w:szCs w:val="28"/>
          <w:lang w:val="uk-UA"/>
        </w:rPr>
      </w:pPr>
      <w:r w:rsidRPr="00743708">
        <w:rPr>
          <w:bCs/>
          <w:sz w:val="28"/>
          <w:szCs w:val="28"/>
          <w:lang w:val="uk-UA"/>
        </w:rPr>
        <w:t xml:space="preserve">У зв’язку з відсутністю суб'єктів господарювання великого і середнього підприємництва, що підпадають під дію регуляторного акту, витрати на  одного суб’єкта господарювання великого і середнього підприємництва, які виникають </w:t>
      </w:r>
      <w:r w:rsidRPr="00743708">
        <w:rPr>
          <w:bCs/>
          <w:sz w:val="28"/>
          <w:szCs w:val="28"/>
          <w:lang w:val="uk-UA"/>
        </w:rPr>
        <w:lastRenderedPageBreak/>
        <w:t>внаслідок дії регуляторного  акта згідно Додатка 2 до Методики проведення аналізу впливу  регуляторного акта не розраховувалися.</w:t>
      </w:r>
    </w:p>
    <w:p w:rsidR="00FD48E6" w:rsidRPr="00743708" w:rsidRDefault="00FD48E6" w:rsidP="00FD48E6">
      <w:pPr>
        <w:rPr>
          <w:b/>
          <w:sz w:val="28"/>
          <w:szCs w:val="28"/>
          <w:lang w:val="uk-UA"/>
        </w:rPr>
      </w:pPr>
      <w:r w:rsidRPr="00743708">
        <w:rPr>
          <w:b/>
          <w:sz w:val="28"/>
          <w:szCs w:val="28"/>
          <w:lang w:val="uk-UA"/>
        </w:rPr>
        <w:t xml:space="preserve">          </w:t>
      </w:r>
    </w:p>
    <w:p w:rsidR="00FD48E6" w:rsidRPr="00743708" w:rsidRDefault="00FD48E6" w:rsidP="00FD48E6">
      <w:pPr>
        <w:rPr>
          <w:sz w:val="28"/>
          <w:szCs w:val="28"/>
          <w:lang w:val="uk-UA"/>
        </w:rPr>
      </w:pPr>
      <w:r w:rsidRPr="00743708">
        <w:rPr>
          <w:b/>
          <w:sz w:val="28"/>
          <w:szCs w:val="28"/>
          <w:lang w:val="uk-UA"/>
        </w:rPr>
        <w:t xml:space="preserve"> ІV.  Вибір найбільш оптимального альтернативного способу досягнення цілей</w:t>
      </w:r>
      <w:r w:rsidRPr="00743708">
        <w:rPr>
          <w:sz w:val="28"/>
          <w:szCs w:val="28"/>
          <w:lang w:val="uk-UA"/>
        </w:rPr>
        <w:t xml:space="preserve">         </w:t>
      </w:r>
    </w:p>
    <w:tbl>
      <w:tblPr>
        <w:tblW w:w="9864" w:type="dxa"/>
        <w:tblInd w:w="-5" w:type="dxa"/>
        <w:tblLayout w:type="fixed"/>
        <w:tblLook w:val="0000" w:firstRow="0" w:lastRow="0" w:firstColumn="0" w:lastColumn="0" w:noHBand="0" w:noVBand="0"/>
      </w:tblPr>
      <w:tblGrid>
        <w:gridCol w:w="3284"/>
        <w:gridCol w:w="3285"/>
        <w:gridCol w:w="3295"/>
      </w:tblGrid>
      <w:tr w:rsidR="00FD48E6" w:rsidRPr="00743708" w:rsidTr="00FD48E6">
        <w:tc>
          <w:tcPr>
            <w:tcW w:w="328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Рейтинг результативності (досягнення цілей під час вирішення проблеми)</w:t>
            </w:r>
          </w:p>
        </w:tc>
        <w:tc>
          <w:tcPr>
            <w:tcW w:w="3285"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Бал результативності ( за чотирибальною системою оцінки)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Коментарі щодо присвоєння відповідного бала</w:t>
            </w:r>
          </w:p>
        </w:tc>
      </w:tr>
      <w:tr w:rsidR="00FD48E6" w:rsidRPr="00743708" w:rsidTr="00FD48E6">
        <w:tc>
          <w:tcPr>
            <w:tcW w:w="328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1</w:t>
            </w:r>
          </w:p>
        </w:tc>
        <w:tc>
          <w:tcPr>
            <w:tcW w:w="3285"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1 - цілі прийняття регуляторного акта не можуть бути досягнуті (проблема продовжує існувати)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 xml:space="preserve">Така альтернатива є не прийнятною, оскільки місцеві податки та збори будуть сплачуватися платниками відповідно  до Податкового  кодексу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 передбаченими Податковим кодексом України. Зменшаться надходження до місцевого бюджету , а це не дозволить  профінансувати  в повній мірі соціально-економічні та інші  програми. Очікуванні втрати до  місцевого бюджету складатимуть </w:t>
            </w:r>
            <w:r w:rsidR="00660A9E">
              <w:rPr>
                <w:bCs/>
                <w:sz w:val="28"/>
                <w:szCs w:val="28"/>
                <w:lang w:val="uk-UA"/>
              </w:rPr>
              <w:t xml:space="preserve">83 590 800 </w:t>
            </w:r>
            <w:r w:rsidRPr="00743708">
              <w:rPr>
                <w:sz w:val="28"/>
                <w:szCs w:val="28"/>
                <w:lang w:val="uk-UA"/>
              </w:rPr>
              <w:t>грн.</w:t>
            </w:r>
          </w:p>
          <w:p w:rsidR="00FD48E6" w:rsidRPr="00743708" w:rsidRDefault="00FD48E6" w:rsidP="00FD48E6">
            <w:pPr>
              <w:rPr>
                <w:sz w:val="28"/>
                <w:szCs w:val="28"/>
                <w:lang w:val="uk-UA"/>
              </w:rPr>
            </w:pPr>
          </w:p>
        </w:tc>
      </w:tr>
      <w:tr w:rsidR="00FD48E6" w:rsidRPr="00743708" w:rsidTr="00FD48E6">
        <w:tc>
          <w:tcPr>
            <w:tcW w:w="328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2</w:t>
            </w:r>
          </w:p>
        </w:tc>
        <w:tc>
          <w:tcPr>
            <w:tcW w:w="3285"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3 - цілі прийняття проекту регуляторного акта можуть бути досягнуті майже повною мірою (усі важливі аспекти проблеми існувати не будуть)</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П</w:t>
            </w:r>
            <w:r w:rsidR="00660A9E">
              <w:rPr>
                <w:sz w:val="28"/>
                <w:szCs w:val="28"/>
                <w:lang w:val="uk-UA"/>
              </w:rPr>
              <w:t>рийняття даного рішення сільської</w:t>
            </w:r>
            <w:r w:rsidRPr="00743708">
              <w:rPr>
                <w:sz w:val="28"/>
                <w:szCs w:val="28"/>
                <w:lang w:val="uk-UA"/>
              </w:rPr>
              <w:t xml:space="preserve"> ради забезпечить досягнути встановлених цілей, чітких та прозорих механізмів справляння та сплати місцевих податків і зборів на території </w:t>
            </w:r>
            <w:r w:rsidRPr="00743708">
              <w:rPr>
                <w:sz w:val="28"/>
                <w:szCs w:val="28"/>
                <w:lang w:val="uk-UA"/>
              </w:rPr>
              <w:lastRenderedPageBreak/>
              <w:t>громади та відповідне наповнення місцевого бюджету.</w:t>
            </w:r>
          </w:p>
          <w:p w:rsidR="00FD48E6" w:rsidRPr="00743708" w:rsidRDefault="00FD48E6" w:rsidP="00FD48E6">
            <w:pPr>
              <w:rPr>
                <w:sz w:val="28"/>
                <w:szCs w:val="28"/>
                <w:lang w:val="uk-UA"/>
              </w:rPr>
            </w:pPr>
            <w:r w:rsidRPr="00743708">
              <w:rPr>
                <w:sz w:val="28"/>
                <w:szCs w:val="28"/>
                <w:lang w:val="uk-UA"/>
              </w:rPr>
              <w:t xml:space="preserve"> До бюджету територіальної гр</w:t>
            </w:r>
            <w:r w:rsidR="00660A9E">
              <w:rPr>
                <w:sz w:val="28"/>
                <w:szCs w:val="28"/>
                <w:lang w:val="uk-UA"/>
              </w:rPr>
              <w:t>омади надійде орієнтовно        85 990 800</w:t>
            </w:r>
            <w:r w:rsidRPr="00743708">
              <w:rPr>
                <w:sz w:val="28"/>
                <w:szCs w:val="28"/>
                <w:lang w:val="uk-UA"/>
              </w:rPr>
              <w:t xml:space="preserve"> грн. Таким чином, прийняттям вказаного рішення буде досягнуто балансу інтересів громади і платників податків і зборів.</w:t>
            </w:r>
          </w:p>
        </w:tc>
      </w:tr>
      <w:tr w:rsidR="00FD48E6" w:rsidRPr="00743708" w:rsidTr="00FD48E6">
        <w:tc>
          <w:tcPr>
            <w:tcW w:w="328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lastRenderedPageBreak/>
              <w:t xml:space="preserve"> Альтернатива  3</w:t>
            </w:r>
          </w:p>
        </w:tc>
        <w:tc>
          <w:tcPr>
            <w:tcW w:w="3285"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2- цілі прийняття регуляторного акта будуть досягнуті частково</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Надмірне податкове навантаження на суб’єктів господарювання  знівелює вигоди від збільшення дохідної частини бюджету, а саме існує ризик переходу  суб’єктів господарювання   в «тінь».  Балансу інтересів досягнуто не буде.</w:t>
            </w:r>
          </w:p>
        </w:tc>
      </w:tr>
    </w:tbl>
    <w:p w:rsidR="00FD48E6" w:rsidRPr="00743708" w:rsidRDefault="00FD48E6" w:rsidP="00FD48E6">
      <w:pPr>
        <w:rPr>
          <w:sz w:val="28"/>
          <w:szCs w:val="28"/>
          <w:lang w:val="uk-UA"/>
        </w:rPr>
      </w:pPr>
      <w:r w:rsidRPr="00743708">
        <w:rPr>
          <w:sz w:val="28"/>
          <w:szCs w:val="28"/>
          <w:lang w:val="uk-UA"/>
        </w:rPr>
        <w:t xml:space="preserve">                      </w:t>
      </w:r>
    </w:p>
    <w:tbl>
      <w:tblPr>
        <w:tblW w:w="9864" w:type="dxa"/>
        <w:tblInd w:w="-5" w:type="dxa"/>
        <w:tblLayout w:type="fixed"/>
        <w:tblLook w:val="0000" w:firstRow="0" w:lastRow="0" w:firstColumn="0" w:lastColumn="0" w:noHBand="0" w:noVBand="0"/>
      </w:tblPr>
      <w:tblGrid>
        <w:gridCol w:w="2463"/>
        <w:gridCol w:w="2463"/>
        <w:gridCol w:w="2464"/>
        <w:gridCol w:w="2474"/>
      </w:tblGrid>
      <w:tr w:rsidR="00FD48E6" w:rsidRPr="00743708" w:rsidTr="00FD48E6">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Рейтинг результативності</w:t>
            </w:r>
          </w:p>
        </w:tc>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Вигоди</w:t>
            </w:r>
          </w:p>
          <w:p w:rsidR="00FD48E6" w:rsidRPr="00743708" w:rsidRDefault="00FD48E6" w:rsidP="00FD48E6">
            <w:pPr>
              <w:rPr>
                <w:b/>
                <w:sz w:val="28"/>
                <w:szCs w:val="28"/>
                <w:lang w:val="uk-UA"/>
              </w:rPr>
            </w:pPr>
            <w:r w:rsidRPr="00743708">
              <w:rPr>
                <w:b/>
                <w:sz w:val="28"/>
                <w:szCs w:val="28"/>
                <w:lang w:val="uk-UA"/>
              </w:rPr>
              <w:t>(підсумок)</w:t>
            </w:r>
          </w:p>
        </w:tc>
        <w:tc>
          <w:tcPr>
            <w:tcW w:w="246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Витрати</w:t>
            </w:r>
          </w:p>
          <w:p w:rsidR="00FD48E6" w:rsidRPr="00743708" w:rsidRDefault="00FD48E6" w:rsidP="00FD48E6">
            <w:pPr>
              <w:rPr>
                <w:b/>
                <w:sz w:val="28"/>
                <w:szCs w:val="28"/>
                <w:lang w:val="uk-UA"/>
              </w:rPr>
            </w:pPr>
            <w:r w:rsidRPr="00743708">
              <w:rPr>
                <w:b/>
                <w:sz w:val="28"/>
                <w:szCs w:val="28"/>
                <w:lang w:val="uk-UA"/>
              </w:rPr>
              <w:t>(підсумок)</w:t>
            </w: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Обґрунтування відповідного місця альтернативи у рейтингу</w:t>
            </w:r>
          </w:p>
        </w:tc>
      </w:tr>
      <w:tr w:rsidR="00FD48E6" w:rsidRPr="005D4494" w:rsidTr="00FD48E6">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2</w:t>
            </w:r>
          </w:p>
        </w:tc>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sz w:val="28"/>
                <w:szCs w:val="28"/>
                <w:lang w:val="uk-UA"/>
              </w:rPr>
              <w:t xml:space="preserve">Наповнення місцевого бюджету та спрямування фінансового ресурсу на соціально-економічний розвиток громади. </w:t>
            </w:r>
          </w:p>
          <w:p w:rsidR="00FD48E6" w:rsidRPr="00743708" w:rsidRDefault="00FD48E6" w:rsidP="00FD48E6">
            <w:pPr>
              <w:rPr>
                <w:sz w:val="28"/>
                <w:szCs w:val="28"/>
                <w:lang w:val="uk-UA"/>
              </w:rPr>
            </w:pPr>
            <w:r w:rsidRPr="00743708">
              <w:rPr>
                <w:sz w:val="28"/>
                <w:szCs w:val="28"/>
                <w:lang w:val="uk-UA"/>
              </w:rPr>
              <w:t xml:space="preserve"> Сплата податків і зборів СПД та громадянами за обґрунтованими </w:t>
            </w:r>
            <w:r w:rsidRPr="00743708">
              <w:rPr>
                <w:sz w:val="28"/>
                <w:szCs w:val="28"/>
                <w:lang w:val="uk-UA"/>
              </w:rPr>
              <w:lastRenderedPageBreak/>
              <w:t xml:space="preserve">ставками.  </w:t>
            </w:r>
          </w:p>
        </w:tc>
        <w:tc>
          <w:tcPr>
            <w:tcW w:w="2464" w:type="dxa"/>
            <w:tcBorders>
              <w:top w:val="single" w:sz="4" w:space="0" w:color="000000"/>
              <w:left w:val="single" w:sz="4" w:space="0" w:color="000000"/>
              <w:bottom w:val="single" w:sz="4" w:space="0" w:color="000000"/>
            </w:tcBorders>
            <w:shd w:val="clear" w:color="auto" w:fill="auto"/>
          </w:tcPr>
          <w:p w:rsidR="00FD48E6" w:rsidRPr="00743708" w:rsidRDefault="00FD48E6" w:rsidP="00660A9E">
            <w:pPr>
              <w:rPr>
                <w:sz w:val="28"/>
                <w:szCs w:val="28"/>
                <w:lang w:val="uk-UA"/>
              </w:rPr>
            </w:pPr>
            <w:r w:rsidRPr="00743708">
              <w:rPr>
                <w:sz w:val="28"/>
                <w:szCs w:val="28"/>
                <w:lang w:val="uk-UA"/>
              </w:rPr>
              <w:lastRenderedPageBreak/>
              <w:t>Сплата податків за запропонованими ставками</w:t>
            </w:r>
            <w:r w:rsidR="00660A9E">
              <w:rPr>
                <w:sz w:val="28"/>
                <w:szCs w:val="28"/>
                <w:lang w:val="uk-UA"/>
              </w:rPr>
              <w:t xml:space="preserve">        </w:t>
            </w:r>
            <w:r w:rsidRPr="00743708">
              <w:rPr>
                <w:sz w:val="28"/>
                <w:szCs w:val="28"/>
                <w:lang w:val="uk-UA"/>
              </w:rPr>
              <w:t xml:space="preserve"> </w:t>
            </w:r>
            <w:r w:rsidR="00660A9E">
              <w:rPr>
                <w:sz w:val="28"/>
                <w:szCs w:val="28"/>
                <w:lang w:val="uk-UA"/>
              </w:rPr>
              <w:t>85 990 800</w:t>
            </w:r>
            <w:r w:rsidRPr="00743708">
              <w:rPr>
                <w:sz w:val="28"/>
                <w:szCs w:val="28"/>
                <w:lang w:val="uk-UA"/>
              </w:rPr>
              <w:t xml:space="preserve"> грн. </w:t>
            </w: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Наповнення місцевого бюджету, збереження кількості суб’єктів господарювання та робочих місць</w:t>
            </w:r>
          </w:p>
        </w:tc>
      </w:tr>
      <w:tr w:rsidR="00FD48E6" w:rsidRPr="00743708" w:rsidTr="00FD48E6">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lastRenderedPageBreak/>
              <w:t>Альтернатива 3</w:t>
            </w:r>
          </w:p>
        </w:tc>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660A9E">
            <w:pPr>
              <w:rPr>
                <w:sz w:val="28"/>
                <w:szCs w:val="28"/>
                <w:lang w:val="uk-UA"/>
              </w:rPr>
            </w:pPr>
            <w:r w:rsidRPr="00743708">
              <w:rPr>
                <w:sz w:val="28"/>
                <w:szCs w:val="28"/>
                <w:lang w:val="uk-UA"/>
              </w:rPr>
              <w:t>Додаткові надходження коштів до місцевого бюджету (</w:t>
            </w:r>
            <w:r w:rsidR="00660A9E">
              <w:rPr>
                <w:sz w:val="28"/>
                <w:szCs w:val="28"/>
                <w:lang w:val="uk-UA"/>
              </w:rPr>
              <w:t>2 400 000</w:t>
            </w:r>
            <w:r w:rsidRPr="00743708">
              <w:rPr>
                <w:sz w:val="28"/>
                <w:szCs w:val="28"/>
                <w:lang w:val="uk-UA"/>
              </w:rPr>
              <w:t xml:space="preserve"> грн.) та спрямування їх  на вирішення соціальних проблем територіальної   громади . </w:t>
            </w:r>
          </w:p>
        </w:tc>
        <w:tc>
          <w:tcPr>
            <w:tcW w:w="246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Надмірне податкове навантаження (</w:t>
            </w:r>
            <w:r w:rsidR="00660A9E">
              <w:rPr>
                <w:sz w:val="28"/>
                <w:szCs w:val="28"/>
                <w:lang w:val="uk-UA"/>
              </w:rPr>
              <w:t>2400000</w:t>
            </w:r>
            <w:r w:rsidRPr="00743708">
              <w:rPr>
                <w:sz w:val="28"/>
                <w:szCs w:val="28"/>
                <w:lang w:val="uk-UA"/>
              </w:rPr>
              <w:t xml:space="preserve"> грн. ) спричинить занепад малого бізнесу.</w:t>
            </w:r>
          </w:p>
          <w:p w:rsidR="00FD48E6" w:rsidRPr="00743708" w:rsidRDefault="00FD48E6" w:rsidP="00FD48E6">
            <w:pPr>
              <w:rPr>
                <w:sz w:val="28"/>
                <w:szCs w:val="28"/>
                <w:lang w:val="uk-UA"/>
              </w:rPr>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Додаткове наповнення с</w:t>
            </w:r>
            <w:r w:rsidR="00660A9E">
              <w:rPr>
                <w:sz w:val="28"/>
                <w:szCs w:val="28"/>
                <w:lang w:val="uk-UA"/>
              </w:rPr>
              <w:t>ільського</w:t>
            </w:r>
            <w:r w:rsidRPr="00743708">
              <w:rPr>
                <w:sz w:val="28"/>
                <w:szCs w:val="28"/>
                <w:lang w:val="uk-UA"/>
              </w:rPr>
              <w:t xml:space="preserve"> бюджету.</w:t>
            </w:r>
          </w:p>
          <w:p w:rsidR="00FD48E6" w:rsidRPr="00743708" w:rsidRDefault="00FD48E6" w:rsidP="00FD48E6">
            <w:pPr>
              <w:rPr>
                <w:sz w:val="28"/>
                <w:szCs w:val="28"/>
                <w:lang w:val="uk-UA"/>
              </w:rPr>
            </w:pPr>
            <w:r w:rsidRPr="00743708">
              <w:rPr>
                <w:sz w:val="28"/>
                <w:szCs w:val="28"/>
                <w:lang w:val="uk-UA"/>
              </w:rPr>
              <w:t xml:space="preserve">Надмірне навантаження на СПД, можливе скорочення кількості СПД. </w:t>
            </w:r>
          </w:p>
        </w:tc>
      </w:tr>
      <w:tr w:rsidR="00FD48E6" w:rsidRPr="00743708" w:rsidTr="00FD48E6">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1</w:t>
            </w:r>
          </w:p>
        </w:tc>
        <w:tc>
          <w:tcPr>
            <w:tcW w:w="2463"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 xml:space="preserve">Сплата податку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 передбаченими Податковим кодексом України </w:t>
            </w:r>
          </w:p>
        </w:tc>
        <w:tc>
          <w:tcPr>
            <w:tcW w:w="2464"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Зменшення надходжень у місцевий бюджет.</w:t>
            </w:r>
          </w:p>
          <w:p w:rsidR="00FD48E6" w:rsidRPr="00743708" w:rsidRDefault="00FD48E6" w:rsidP="00660A9E">
            <w:pPr>
              <w:rPr>
                <w:sz w:val="28"/>
                <w:szCs w:val="28"/>
                <w:lang w:val="uk-UA"/>
              </w:rPr>
            </w:pPr>
            <w:r w:rsidRPr="00743708">
              <w:rPr>
                <w:sz w:val="28"/>
                <w:szCs w:val="28"/>
                <w:lang w:val="uk-UA"/>
              </w:rPr>
              <w:t xml:space="preserve">Сумарні витрати, </w:t>
            </w:r>
            <w:r w:rsidR="00660A9E">
              <w:rPr>
                <w:bCs/>
                <w:sz w:val="28"/>
                <w:szCs w:val="28"/>
                <w:lang w:val="uk-UA"/>
              </w:rPr>
              <w:t>83 590 800</w:t>
            </w:r>
            <w:r w:rsidRPr="00743708">
              <w:rPr>
                <w:sz w:val="28"/>
                <w:szCs w:val="28"/>
                <w:lang w:val="uk-UA"/>
              </w:rPr>
              <w:t xml:space="preserve">  грн.</w:t>
            </w: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З</w:t>
            </w:r>
            <w:r w:rsidR="00660A9E">
              <w:rPr>
                <w:sz w:val="28"/>
                <w:szCs w:val="28"/>
                <w:lang w:val="uk-UA"/>
              </w:rPr>
              <w:t>меншення надходжень до сільського</w:t>
            </w:r>
            <w:r w:rsidRPr="00743708">
              <w:rPr>
                <w:sz w:val="28"/>
                <w:szCs w:val="28"/>
                <w:lang w:val="uk-UA"/>
              </w:rPr>
              <w:t xml:space="preserve"> бюджету, підвищення соціальної напруги за причини погіршення якості життя членів громади</w:t>
            </w:r>
          </w:p>
        </w:tc>
      </w:tr>
    </w:tbl>
    <w:p w:rsidR="00FD48E6" w:rsidRPr="00743708" w:rsidRDefault="00FD48E6" w:rsidP="00FD48E6">
      <w:pPr>
        <w:rPr>
          <w:sz w:val="28"/>
          <w:szCs w:val="28"/>
          <w:lang w:val="uk-UA"/>
        </w:rPr>
      </w:pPr>
    </w:p>
    <w:p w:rsidR="00FD48E6" w:rsidRPr="00743708" w:rsidRDefault="00FD48E6" w:rsidP="00FD48E6">
      <w:pPr>
        <w:rPr>
          <w:sz w:val="28"/>
          <w:szCs w:val="28"/>
          <w:lang w:val="uk-UA"/>
        </w:rPr>
      </w:pPr>
      <w:r w:rsidRPr="00743708">
        <w:rPr>
          <w:sz w:val="28"/>
          <w:szCs w:val="28"/>
          <w:lang w:val="uk-UA"/>
        </w:rPr>
        <w:t xml:space="preserve">     </w:t>
      </w:r>
    </w:p>
    <w:tbl>
      <w:tblPr>
        <w:tblW w:w="0" w:type="auto"/>
        <w:tblInd w:w="-5" w:type="dxa"/>
        <w:tblLayout w:type="fixed"/>
        <w:tblLook w:val="0000" w:firstRow="0" w:lastRow="0" w:firstColumn="0" w:lastColumn="0" w:noHBand="0" w:noVBand="0"/>
      </w:tblPr>
      <w:tblGrid>
        <w:gridCol w:w="2508"/>
        <w:gridCol w:w="4061"/>
        <w:gridCol w:w="3295"/>
      </w:tblGrid>
      <w:tr w:rsidR="00FD48E6" w:rsidRPr="00743708" w:rsidTr="00FD48E6">
        <w:tc>
          <w:tcPr>
            <w:tcW w:w="250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Рейтинг</w:t>
            </w:r>
          </w:p>
          <w:p w:rsidR="00FD48E6" w:rsidRPr="00743708" w:rsidRDefault="00FD48E6" w:rsidP="00FD48E6">
            <w:pPr>
              <w:rPr>
                <w:b/>
                <w:sz w:val="28"/>
                <w:szCs w:val="28"/>
                <w:lang w:val="uk-UA"/>
              </w:rPr>
            </w:pPr>
          </w:p>
        </w:tc>
        <w:tc>
          <w:tcPr>
            <w:tcW w:w="406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Аргументи щодо переваги обраної альтернативи/причини відмови від альтернативи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FD48E6" w:rsidRPr="00743708" w:rsidRDefault="00FD48E6" w:rsidP="00FD48E6">
            <w:pPr>
              <w:rPr>
                <w:b/>
                <w:sz w:val="28"/>
                <w:szCs w:val="28"/>
                <w:lang w:val="uk-UA"/>
              </w:rPr>
            </w:pPr>
            <w:r w:rsidRPr="00743708">
              <w:rPr>
                <w:b/>
                <w:sz w:val="28"/>
                <w:szCs w:val="28"/>
                <w:lang w:val="uk-UA"/>
              </w:rPr>
              <w:t xml:space="preserve">Оцінка ризику зовнішніх чинників на дію запропонованого регуляторного акта </w:t>
            </w:r>
          </w:p>
        </w:tc>
      </w:tr>
      <w:tr w:rsidR="00FD48E6" w:rsidRPr="00743708" w:rsidTr="00FD48E6">
        <w:tc>
          <w:tcPr>
            <w:tcW w:w="250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2</w:t>
            </w:r>
          </w:p>
        </w:tc>
        <w:tc>
          <w:tcPr>
            <w:tcW w:w="406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є  доцільною. Прийняття рішення забезпечить наповнення  місцевого  бюджету. Податкове навантаження для платників  місцевих податків і зборів не буде надмірним. Досягнення балансу інтересів  органу місцевого самоврядування та платників  місцевих податків і зборів.</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8E6" w:rsidRPr="00743708" w:rsidRDefault="00FD48E6" w:rsidP="00FD48E6">
            <w:pPr>
              <w:rPr>
                <w:sz w:val="28"/>
                <w:szCs w:val="28"/>
                <w:lang w:val="uk-UA"/>
              </w:rPr>
            </w:pPr>
            <w:r w:rsidRPr="00743708">
              <w:rPr>
                <w:sz w:val="28"/>
                <w:szCs w:val="28"/>
                <w:lang w:val="uk-UA"/>
              </w:rPr>
              <w:t>Зміни до чинного законодавства:</w:t>
            </w:r>
          </w:p>
          <w:p w:rsidR="00FD48E6" w:rsidRPr="00743708" w:rsidRDefault="00FD48E6" w:rsidP="00FD48E6">
            <w:pPr>
              <w:numPr>
                <w:ilvl w:val="0"/>
                <w:numId w:val="2"/>
              </w:numPr>
              <w:rPr>
                <w:sz w:val="28"/>
                <w:szCs w:val="28"/>
                <w:lang w:val="uk-UA"/>
              </w:rPr>
            </w:pPr>
            <w:r w:rsidRPr="00743708">
              <w:rPr>
                <w:sz w:val="28"/>
                <w:szCs w:val="28"/>
                <w:lang w:val="uk-UA"/>
              </w:rPr>
              <w:t>Податкового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Бюджетного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Земельного кодексу України;</w:t>
            </w:r>
          </w:p>
          <w:p w:rsidR="00FD48E6" w:rsidRPr="00743708" w:rsidRDefault="00FD48E6" w:rsidP="00FD48E6">
            <w:pPr>
              <w:rPr>
                <w:sz w:val="28"/>
                <w:szCs w:val="28"/>
                <w:lang w:val="uk-UA"/>
              </w:rPr>
            </w:pPr>
            <w:r w:rsidRPr="00743708">
              <w:rPr>
                <w:sz w:val="28"/>
                <w:szCs w:val="28"/>
                <w:lang w:val="uk-UA"/>
              </w:rPr>
              <w:t xml:space="preserve">та інші закони (зміна мінімальної заробітної плати, прожиткового </w:t>
            </w:r>
            <w:r w:rsidRPr="00743708">
              <w:rPr>
                <w:sz w:val="28"/>
                <w:szCs w:val="28"/>
                <w:lang w:val="uk-UA"/>
              </w:rPr>
              <w:lastRenderedPageBreak/>
              <w:t>мінімуму, тощо).</w:t>
            </w:r>
          </w:p>
          <w:p w:rsidR="00FD48E6" w:rsidRPr="00743708" w:rsidRDefault="00FD48E6" w:rsidP="00FD48E6">
            <w:pPr>
              <w:rPr>
                <w:sz w:val="28"/>
                <w:szCs w:val="28"/>
                <w:lang w:val="uk-UA"/>
              </w:rPr>
            </w:pPr>
            <w:r w:rsidRPr="00743708">
              <w:rPr>
                <w:sz w:val="28"/>
                <w:szCs w:val="28"/>
                <w:lang w:val="uk-UA"/>
              </w:rPr>
              <w:t>Виникнення податкового боргу по причині не сплати місцевих податків та зборів.</w:t>
            </w:r>
          </w:p>
        </w:tc>
      </w:tr>
      <w:tr w:rsidR="00FD48E6" w:rsidRPr="00743708" w:rsidTr="00FD48E6">
        <w:tc>
          <w:tcPr>
            <w:tcW w:w="250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lastRenderedPageBreak/>
              <w:t>Альтернатива 3</w:t>
            </w:r>
          </w:p>
        </w:tc>
        <w:tc>
          <w:tcPr>
            <w:tcW w:w="406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8E6" w:rsidRPr="00743708" w:rsidRDefault="00FD48E6" w:rsidP="00FD48E6">
            <w:pPr>
              <w:rPr>
                <w:sz w:val="28"/>
                <w:szCs w:val="28"/>
                <w:lang w:val="uk-UA"/>
              </w:rPr>
            </w:pPr>
            <w:r w:rsidRPr="00743708">
              <w:rPr>
                <w:sz w:val="28"/>
                <w:szCs w:val="28"/>
                <w:lang w:val="uk-UA"/>
              </w:rPr>
              <w:t>Зміни до чинного законодавства:</w:t>
            </w:r>
          </w:p>
          <w:p w:rsidR="00FD48E6" w:rsidRPr="00743708" w:rsidRDefault="00FD48E6" w:rsidP="00FD48E6">
            <w:pPr>
              <w:numPr>
                <w:ilvl w:val="0"/>
                <w:numId w:val="2"/>
              </w:numPr>
              <w:rPr>
                <w:sz w:val="28"/>
                <w:szCs w:val="28"/>
                <w:lang w:val="uk-UA"/>
              </w:rPr>
            </w:pPr>
            <w:r w:rsidRPr="00743708">
              <w:rPr>
                <w:sz w:val="28"/>
                <w:szCs w:val="28"/>
                <w:lang w:val="uk-UA"/>
              </w:rPr>
              <w:t>Податкового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Бюджетного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Земельного кодексу України;</w:t>
            </w:r>
          </w:p>
          <w:p w:rsidR="00FD48E6" w:rsidRPr="00743708" w:rsidRDefault="00FD48E6" w:rsidP="00FD48E6">
            <w:pPr>
              <w:rPr>
                <w:sz w:val="28"/>
                <w:szCs w:val="28"/>
                <w:lang w:val="uk-UA"/>
              </w:rPr>
            </w:pPr>
            <w:r w:rsidRPr="00743708">
              <w:rPr>
                <w:sz w:val="28"/>
                <w:szCs w:val="28"/>
                <w:lang w:val="uk-UA"/>
              </w:rPr>
              <w:t>та інші закони (зміна мінімальної заробітної плати, прожиткового мінімуму, тощо).</w:t>
            </w:r>
          </w:p>
          <w:p w:rsidR="00FD48E6" w:rsidRPr="00743708" w:rsidRDefault="00FD48E6" w:rsidP="00FD48E6">
            <w:pPr>
              <w:rPr>
                <w:sz w:val="28"/>
                <w:szCs w:val="28"/>
                <w:lang w:val="uk-UA"/>
              </w:rPr>
            </w:pPr>
            <w:r w:rsidRPr="00743708">
              <w:rPr>
                <w:sz w:val="28"/>
                <w:szCs w:val="28"/>
                <w:lang w:val="uk-UA"/>
              </w:rPr>
              <w:t xml:space="preserve">Виникнення податкового боргу по причині не сплати місцевих податків та зборів. </w:t>
            </w:r>
          </w:p>
        </w:tc>
      </w:tr>
      <w:tr w:rsidR="00FD48E6" w:rsidRPr="005D4494" w:rsidTr="00FD48E6">
        <w:tc>
          <w:tcPr>
            <w:tcW w:w="2508"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Альтернатива 1</w:t>
            </w:r>
          </w:p>
        </w:tc>
        <w:tc>
          <w:tcPr>
            <w:tcW w:w="4061" w:type="dxa"/>
            <w:tcBorders>
              <w:top w:val="single" w:sz="4" w:space="0" w:color="000000"/>
              <w:left w:val="single" w:sz="4" w:space="0" w:color="000000"/>
              <w:bottom w:val="single" w:sz="4" w:space="0" w:color="000000"/>
            </w:tcBorders>
            <w:shd w:val="clear" w:color="auto" w:fill="auto"/>
          </w:tcPr>
          <w:p w:rsidR="00FD48E6" w:rsidRPr="00743708" w:rsidRDefault="00FD48E6" w:rsidP="00FD48E6">
            <w:pPr>
              <w:rPr>
                <w:sz w:val="28"/>
                <w:szCs w:val="28"/>
                <w:lang w:val="uk-UA"/>
              </w:rPr>
            </w:pPr>
            <w:r w:rsidRPr="00743708">
              <w:rPr>
                <w:sz w:val="28"/>
                <w:szCs w:val="28"/>
                <w:lang w:val="uk-UA"/>
              </w:rPr>
              <w:t>У разі неприйняття регуляторного акта, податок справлятиметься із застосуванням ставок, які діяли до 31 грудня року, що передує бюджетному періоду, в якому планується застосування таких місцевих податків та/або зборів, передбаченими Податковим кодексом України, що спричинить втрати доходної частини бюджету і відповідно не виконання бюджетних програм.  Вказана альтернатива є неприйнятною.</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8E6" w:rsidRPr="00743708" w:rsidRDefault="00FD48E6" w:rsidP="00FD48E6">
            <w:pPr>
              <w:rPr>
                <w:sz w:val="28"/>
                <w:szCs w:val="28"/>
                <w:lang w:val="uk-UA"/>
              </w:rPr>
            </w:pPr>
            <w:r w:rsidRPr="00743708">
              <w:rPr>
                <w:sz w:val="28"/>
                <w:szCs w:val="28"/>
                <w:lang w:val="uk-UA"/>
              </w:rPr>
              <w:t>Зміни до чинного законодавства:</w:t>
            </w:r>
          </w:p>
          <w:p w:rsidR="00FD48E6" w:rsidRPr="00743708" w:rsidRDefault="00FD48E6" w:rsidP="00FD48E6">
            <w:pPr>
              <w:numPr>
                <w:ilvl w:val="0"/>
                <w:numId w:val="2"/>
              </w:numPr>
              <w:rPr>
                <w:sz w:val="28"/>
                <w:szCs w:val="28"/>
                <w:lang w:val="uk-UA"/>
              </w:rPr>
            </w:pPr>
            <w:r w:rsidRPr="00743708">
              <w:rPr>
                <w:sz w:val="28"/>
                <w:szCs w:val="28"/>
                <w:lang w:val="uk-UA"/>
              </w:rPr>
              <w:t>Податкового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Бюджетного кодексу України;</w:t>
            </w:r>
          </w:p>
          <w:p w:rsidR="00FD48E6" w:rsidRPr="00743708" w:rsidRDefault="00FD48E6" w:rsidP="00FD48E6">
            <w:pPr>
              <w:numPr>
                <w:ilvl w:val="0"/>
                <w:numId w:val="2"/>
              </w:numPr>
              <w:rPr>
                <w:sz w:val="28"/>
                <w:szCs w:val="28"/>
                <w:lang w:val="uk-UA"/>
              </w:rPr>
            </w:pPr>
            <w:r w:rsidRPr="00743708">
              <w:rPr>
                <w:sz w:val="28"/>
                <w:szCs w:val="28"/>
                <w:lang w:val="uk-UA"/>
              </w:rPr>
              <w:t>Земельного кодексу України;</w:t>
            </w:r>
          </w:p>
          <w:p w:rsidR="00FD48E6" w:rsidRPr="00743708" w:rsidRDefault="00FD48E6" w:rsidP="00FD48E6">
            <w:pPr>
              <w:rPr>
                <w:sz w:val="28"/>
                <w:szCs w:val="28"/>
                <w:lang w:val="uk-UA"/>
              </w:rPr>
            </w:pPr>
            <w:r w:rsidRPr="00743708">
              <w:rPr>
                <w:sz w:val="28"/>
                <w:szCs w:val="28"/>
                <w:lang w:val="uk-UA"/>
              </w:rPr>
              <w:t>та інші закони (зміна мінімальної заробітної плати, прожиткового мінімуму, тощо).</w:t>
            </w:r>
          </w:p>
        </w:tc>
      </w:tr>
    </w:tbl>
    <w:p w:rsidR="00FD48E6" w:rsidRPr="00743708" w:rsidRDefault="00FD48E6" w:rsidP="00FD48E6">
      <w:pPr>
        <w:rPr>
          <w:sz w:val="28"/>
          <w:szCs w:val="28"/>
          <w:lang w:val="uk-UA"/>
        </w:rPr>
      </w:pPr>
      <w:r w:rsidRPr="00743708">
        <w:rPr>
          <w:sz w:val="28"/>
          <w:szCs w:val="28"/>
          <w:lang w:val="uk-UA"/>
        </w:rPr>
        <w:t xml:space="preserve">           Таким чином для реалізації обрано Альтернативу 2 – встановлення </w:t>
      </w:r>
      <w:proofErr w:type="spellStart"/>
      <w:r w:rsidRPr="00743708">
        <w:rPr>
          <w:sz w:val="28"/>
          <w:szCs w:val="28"/>
          <w:lang w:val="uk-UA"/>
        </w:rPr>
        <w:t>економічно-</w:t>
      </w:r>
      <w:proofErr w:type="spellEnd"/>
      <w:r w:rsidRPr="00743708">
        <w:rPr>
          <w:sz w:val="28"/>
          <w:szCs w:val="28"/>
          <w:lang w:val="uk-UA"/>
        </w:rPr>
        <w:t xml:space="preserve"> обґрунтованих місцевих податків та зборів,  що є посильними для платників податків, та забезпечить фінансову основу самостійності органу місцевого самоврядування – </w:t>
      </w:r>
      <w:r w:rsidR="00660A9E">
        <w:rPr>
          <w:sz w:val="28"/>
          <w:szCs w:val="28"/>
          <w:lang w:val="uk-UA"/>
        </w:rPr>
        <w:t>Шевченківської сільської ради</w:t>
      </w:r>
      <w:r w:rsidRPr="00743708">
        <w:rPr>
          <w:sz w:val="28"/>
          <w:szCs w:val="28"/>
          <w:lang w:val="uk-UA"/>
        </w:rPr>
        <w:t xml:space="preserve">. </w:t>
      </w:r>
    </w:p>
    <w:p w:rsidR="00FD48E6" w:rsidRPr="00743708" w:rsidRDefault="00FD48E6" w:rsidP="00FD48E6">
      <w:pPr>
        <w:rPr>
          <w:b/>
          <w:sz w:val="28"/>
          <w:szCs w:val="28"/>
          <w:lang w:val="uk-UA"/>
        </w:rPr>
      </w:pPr>
      <w:r w:rsidRPr="00743708">
        <w:rPr>
          <w:sz w:val="28"/>
          <w:szCs w:val="28"/>
          <w:lang w:val="uk-UA"/>
        </w:rPr>
        <w:t xml:space="preserve">                                                                                         </w:t>
      </w:r>
    </w:p>
    <w:p w:rsidR="00FD48E6" w:rsidRPr="00743708" w:rsidRDefault="00FD48E6" w:rsidP="00FD48E6">
      <w:pPr>
        <w:rPr>
          <w:b/>
          <w:sz w:val="28"/>
          <w:szCs w:val="28"/>
          <w:lang w:val="uk-UA"/>
        </w:rPr>
      </w:pPr>
      <w:r w:rsidRPr="00743708">
        <w:rPr>
          <w:b/>
          <w:sz w:val="28"/>
          <w:szCs w:val="28"/>
          <w:lang w:val="uk-UA"/>
        </w:rPr>
        <w:t xml:space="preserve">          V. Механізм, який пропонується застосувати для розв’язання проблеми</w:t>
      </w:r>
    </w:p>
    <w:p w:rsidR="00FD48E6" w:rsidRPr="00743708" w:rsidRDefault="00FD48E6" w:rsidP="00FD48E6">
      <w:pPr>
        <w:rPr>
          <w:b/>
          <w:sz w:val="28"/>
          <w:szCs w:val="28"/>
          <w:lang w:val="uk-UA"/>
        </w:rPr>
      </w:pPr>
    </w:p>
    <w:p w:rsidR="00FD48E6" w:rsidRPr="00743708" w:rsidRDefault="00FD48E6" w:rsidP="00FD48E6">
      <w:pPr>
        <w:rPr>
          <w:b/>
          <w:sz w:val="28"/>
          <w:szCs w:val="28"/>
          <w:lang w:val="uk-UA"/>
        </w:rPr>
      </w:pPr>
      <w:r w:rsidRPr="00743708">
        <w:rPr>
          <w:b/>
          <w:sz w:val="28"/>
          <w:szCs w:val="28"/>
          <w:lang w:val="uk-UA"/>
        </w:rPr>
        <w:t xml:space="preserve">Запропоновані механізми регуляторного акта, за допомогою яких можна </w:t>
      </w:r>
      <w:r w:rsidRPr="00743708">
        <w:rPr>
          <w:b/>
          <w:sz w:val="28"/>
          <w:szCs w:val="28"/>
          <w:lang w:val="uk-UA"/>
        </w:rPr>
        <w:lastRenderedPageBreak/>
        <w:t>розв’язати проблему:</w:t>
      </w:r>
    </w:p>
    <w:p w:rsidR="00FD48E6" w:rsidRPr="00743708" w:rsidRDefault="00FD48E6" w:rsidP="00FD48E6">
      <w:pPr>
        <w:rPr>
          <w:sz w:val="28"/>
          <w:szCs w:val="28"/>
          <w:lang w:val="uk-UA"/>
        </w:rPr>
      </w:pPr>
      <w:r w:rsidRPr="00743708">
        <w:rPr>
          <w:sz w:val="28"/>
          <w:szCs w:val="28"/>
          <w:lang w:val="uk-UA"/>
        </w:rPr>
        <w:t xml:space="preserve">В результаті визначення цілі, проведення аналізу поточної ситуації на території </w:t>
      </w:r>
      <w:r w:rsidR="00660A9E">
        <w:rPr>
          <w:sz w:val="28"/>
          <w:szCs w:val="28"/>
          <w:lang w:val="uk-UA"/>
        </w:rPr>
        <w:t xml:space="preserve">Шевченківської </w:t>
      </w:r>
      <w:r w:rsidRPr="00743708">
        <w:rPr>
          <w:sz w:val="28"/>
          <w:szCs w:val="28"/>
          <w:lang w:val="uk-UA"/>
        </w:rPr>
        <w:t xml:space="preserve">територіальної громади, аналітичних показників Очаківської ОДПІ Миколаївської області, інформації фінансового відділу </w:t>
      </w:r>
      <w:proofErr w:type="spellStart"/>
      <w:r w:rsidR="00660A9E">
        <w:rPr>
          <w:sz w:val="28"/>
          <w:szCs w:val="28"/>
          <w:lang w:val="uk-UA"/>
        </w:rPr>
        <w:t>Шевченкіської</w:t>
      </w:r>
      <w:proofErr w:type="spellEnd"/>
      <w:r w:rsidRPr="00743708">
        <w:rPr>
          <w:sz w:val="28"/>
          <w:szCs w:val="28"/>
          <w:lang w:val="uk-UA"/>
        </w:rPr>
        <w:t xml:space="preserve"> ТГ станом на 01.01.2021 року, проведених консультацій, нарад та зустрічей, основним механізмом, який забезпечить розв’язання визначеної проблеми є встановлення запропонованих місцевих податків і зборів на 2022 рік.</w:t>
      </w:r>
    </w:p>
    <w:p w:rsidR="00FD48E6" w:rsidRPr="00743708" w:rsidRDefault="00FD48E6" w:rsidP="00FD48E6">
      <w:pPr>
        <w:rPr>
          <w:b/>
          <w:sz w:val="28"/>
          <w:szCs w:val="28"/>
          <w:lang w:val="uk-UA"/>
        </w:rPr>
      </w:pPr>
      <w:r w:rsidRPr="00743708">
        <w:rPr>
          <w:b/>
          <w:sz w:val="28"/>
          <w:szCs w:val="28"/>
          <w:lang w:val="uk-UA"/>
        </w:rPr>
        <w:t xml:space="preserve">Заходи, які мають здійснити органи влади для впровадження цього регуляторного акта:  </w:t>
      </w:r>
    </w:p>
    <w:p w:rsidR="00FD48E6" w:rsidRPr="00743708" w:rsidRDefault="00FD48E6" w:rsidP="00FD48E6">
      <w:pPr>
        <w:rPr>
          <w:sz w:val="28"/>
          <w:szCs w:val="28"/>
          <w:lang w:val="uk-UA"/>
        </w:rPr>
      </w:pPr>
      <w:r w:rsidRPr="00743708">
        <w:rPr>
          <w:sz w:val="28"/>
          <w:szCs w:val="28"/>
          <w:lang w:val="uk-UA"/>
        </w:rPr>
        <w:t xml:space="preserve">Розробка проекту рішення </w:t>
      </w:r>
      <w:r w:rsidR="00660A9E">
        <w:rPr>
          <w:sz w:val="28"/>
          <w:szCs w:val="28"/>
          <w:lang w:val="uk-UA"/>
        </w:rPr>
        <w:t xml:space="preserve">Шевченківської сільської </w:t>
      </w:r>
      <w:r w:rsidRPr="00743708">
        <w:rPr>
          <w:sz w:val="28"/>
          <w:szCs w:val="28"/>
          <w:lang w:val="uk-UA"/>
        </w:rPr>
        <w:t xml:space="preserve">ради "Про встановлення місцевих податків і зборів" на 2022 р. та АРВ до нього. </w:t>
      </w:r>
    </w:p>
    <w:p w:rsidR="00FD48E6" w:rsidRPr="00743708" w:rsidRDefault="00FD48E6" w:rsidP="00FD48E6">
      <w:pPr>
        <w:rPr>
          <w:sz w:val="28"/>
          <w:szCs w:val="28"/>
          <w:lang w:val="uk-UA"/>
        </w:rPr>
      </w:pPr>
      <w:r w:rsidRPr="00743708">
        <w:rPr>
          <w:sz w:val="28"/>
          <w:szCs w:val="28"/>
          <w:lang w:val="uk-UA"/>
        </w:rPr>
        <w:t>Проведення консультацій з суб'єктами господарювання.</w:t>
      </w:r>
    </w:p>
    <w:p w:rsidR="00FD48E6" w:rsidRPr="00743708" w:rsidRDefault="00FD48E6" w:rsidP="00FD48E6">
      <w:pPr>
        <w:rPr>
          <w:sz w:val="28"/>
          <w:szCs w:val="28"/>
          <w:lang w:val="uk-UA"/>
        </w:rPr>
      </w:pPr>
      <w:r w:rsidRPr="00743708">
        <w:rPr>
          <w:sz w:val="28"/>
          <w:szCs w:val="28"/>
          <w:lang w:val="uk-UA"/>
        </w:rPr>
        <w:t>Оприлюднення проекту разом з АРВ та отримання пропозицій і зауважень.</w:t>
      </w:r>
    </w:p>
    <w:p w:rsidR="00FD48E6" w:rsidRPr="00743708" w:rsidRDefault="00FD48E6" w:rsidP="00FD48E6">
      <w:pPr>
        <w:rPr>
          <w:sz w:val="28"/>
          <w:szCs w:val="28"/>
          <w:lang w:val="uk-UA"/>
        </w:rPr>
      </w:pPr>
      <w:r w:rsidRPr="00743708">
        <w:rPr>
          <w:sz w:val="28"/>
          <w:szCs w:val="28"/>
          <w:lang w:val="uk-UA"/>
        </w:rPr>
        <w:t xml:space="preserve"> 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FD48E6" w:rsidRPr="00743708" w:rsidRDefault="00FD48E6" w:rsidP="00FD48E6">
      <w:pPr>
        <w:rPr>
          <w:sz w:val="28"/>
          <w:szCs w:val="28"/>
          <w:lang w:val="uk-UA"/>
        </w:rPr>
      </w:pPr>
      <w:r w:rsidRPr="00743708">
        <w:rPr>
          <w:sz w:val="28"/>
          <w:szCs w:val="28"/>
          <w:lang w:val="uk-UA"/>
        </w:rPr>
        <w:t>Отримання пропозицій по удосконаленню від Державної регуляторної служби України.</w:t>
      </w:r>
    </w:p>
    <w:p w:rsidR="00FD48E6" w:rsidRPr="00743708" w:rsidRDefault="00FD48E6" w:rsidP="00FD48E6">
      <w:pPr>
        <w:rPr>
          <w:sz w:val="28"/>
          <w:szCs w:val="28"/>
          <w:lang w:val="uk-UA"/>
        </w:rPr>
      </w:pPr>
      <w:r w:rsidRPr="00743708">
        <w:rPr>
          <w:sz w:val="28"/>
          <w:szCs w:val="28"/>
          <w:lang w:val="uk-UA"/>
        </w:rPr>
        <w:t xml:space="preserve">Прийняття рішення на пленарному засіданні сесії </w:t>
      </w:r>
      <w:r w:rsidR="00660A9E">
        <w:rPr>
          <w:sz w:val="28"/>
          <w:szCs w:val="28"/>
          <w:lang w:val="uk-UA"/>
        </w:rPr>
        <w:t>Шевченківської сільської</w:t>
      </w:r>
      <w:r w:rsidRPr="00743708">
        <w:rPr>
          <w:sz w:val="28"/>
          <w:szCs w:val="28"/>
          <w:lang w:val="uk-UA"/>
        </w:rPr>
        <w:t xml:space="preserve"> ради.</w:t>
      </w:r>
    </w:p>
    <w:p w:rsidR="00FD48E6" w:rsidRPr="00743708" w:rsidRDefault="00FD48E6" w:rsidP="00FD48E6">
      <w:pPr>
        <w:rPr>
          <w:sz w:val="28"/>
          <w:szCs w:val="28"/>
          <w:lang w:val="uk-UA"/>
        </w:rPr>
      </w:pPr>
      <w:r w:rsidRPr="00743708">
        <w:rPr>
          <w:sz w:val="28"/>
          <w:szCs w:val="28"/>
          <w:lang w:val="uk-UA"/>
        </w:rPr>
        <w:t>Оприлюднення рішення у встановленому законодавством порядку.</w:t>
      </w:r>
    </w:p>
    <w:p w:rsidR="00FD48E6" w:rsidRPr="00743708" w:rsidRDefault="00FD48E6" w:rsidP="00FD48E6">
      <w:pPr>
        <w:rPr>
          <w:sz w:val="28"/>
          <w:szCs w:val="28"/>
          <w:lang w:val="uk-UA"/>
        </w:rPr>
      </w:pPr>
      <w:r w:rsidRPr="00743708">
        <w:rPr>
          <w:sz w:val="28"/>
          <w:szCs w:val="28"/>
          <w:lang w:val="uk-UA"/>
        </w:rPr>
        <w:t>Проведення заходів з відстеження результативності прийнятого рішення.</w:t>
      </w:r>
    </w:p>
    <w:p w:rsidR="00FD48E6" w:rsidRPr="00743708" w:rsidRDefault="00FD48E6" w:rsidP="00FD48E6">
      <w:pPr>
        <w:rPr>
          <w:sz w:val="28"/>
          <w:szCs w:val="28"/>
          <w:lang w:val="uk-UA"/>
        </w:rPr>
      </w:pPr>
    </w:p>
    <w:p w:rsidR="00FD48E6" w:rsidRPr="00743708" w:rsidRDefault="00FD48E6" w:rsidP="00FD48E6">
      <w:pPr>
        <w:rPr>
          <w:sz w:val="28"/>
          <w:szCs w:val="28"/>
          <w:lang w:val="uk-UA"/>
        </w:rPr>
      </w:pPr>
      <w:r w:rsidRPr="00743708">
        <w:rPr>
          <w:sz w:val="28"/>
          <w:szCs w:val="28"/>
          <w:lang w:val="uk-UA"/>
        </w:rPr>
        <w:t>За результатами проведених розрахунків очікуваних  витрат та вигод СПД, прогнозується, що прийняття зазначеного проекту рішення дозволить забезпечити  баланс інтересів суб’єктів господарювання, громадян та органу місцевого самоврядування. А його застосування буде ефективним для вирішення проблеми, зазначеній в розділі І цього АРВ.</w:t>
      </w:r>
    </w:p>
    <w:p w:rsidR="00FD48E6" w:rsidRPr="00743708" w:rsidRDefault="00FD48E6"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FD48E6" w:rsidRPr="00743708" w:rsidRDefault="00FD48E6" w:rsidP="00FD48E6">
      <w:pPr>
        <w:rPr>
          <w:b/>
          <w:sz w:val="28"/>
          <w:szCs w:val="28"/>
          <w:lang w:val="uk-UA"/>
        </w:rPr>
      </w:pPr>
    </w:p>
    <w:p w:rsidR="00FD48E6" w:rsidRPr="00743708" w:rsidRDefault="00FD48E6" w:rsidP="00FD48E6">
      <w:pPr>
        <w:rPr>
          <w:sz w:val="28"/>
          <w:szCs w:val="28"/>
          <w:lang w:val="uk-UA"/>
        </w:rPr>
      </w:pPr>
      <w:r w:rsidRPr="00743708">
        <w:rPr>
          <w:sz w:val="28"/>
          <w:szCs w:val="28"/>
          <w:lang w:val="uk-UA"/>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FD48E6" w:rsidRPr="00743708" w:rsidRDefault="00FD48E6" w:rsidP="00FD48E6">
      <w:pPr>
        <w:rPr>
          <w:sz w:val="28"/>
          <w:szCs w:val="28"/>
          <w:lang w:val="uk-UA"/>
        </w:rPr>
      </w:pPr>
      <w:r w:rsidRPr="00743708">
        <w:rPr>
          <w:sz w:val="28"/>
          <w:szCs w:val="28"/>
          <w:lang w:val="uk-UA"/>
        </w:rPr>
        <w:t>Тест малого підприємництва додається.</w:t>
      </w:r>
    </w:p>
    <w:p w:rsidR="00FD48E6" w:rsidRPr="00743708" w:rsidRDefault="00FD48E6"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VII. Обґрунтування запропонованого строку дії регуляторного акта</w:t>
      </w:r>
    </w:p>
    <w:p w:rsidR="00FD48E6" w:rsidRPr="00743708" w:rsidRDefault="00FD48E6" w:rsidP="00FD48E6">
      <w:pPr>
        <w:rPr>
          <w:sz w:val="28"/>
          <w:szCs w:val="28"/>
          <w:lang w:val="uk-UA"/>
        </w:rPr>
      </w:pPr>
      <w:r w:rsidRPr="00743708">
        <w:rPr>
          <w:b/>
          <w:sz w:val="28"/>
          <w:szCs w:val="28"/>
          <w:lang w:val="uk-UA"/>
        </w:rPr>
        <w:t>Обґрунтування запропонованого терміну дії акта:</w:t>
      </w:r>
      <w:r w:rsidRPr="00743708">
        <w:rPr>
          <w:sz w:val="28"/>
          <w:szCs w:val="28"/>
          <w:lang w:val="uk-UA"/>
        </w:rPr>
        <w:t xml:space="preserve"> </w:t>
      </w:r>
    </w:p>
    <w:p w:rsidR="00FD48E6" w:rsidRPr="00743708" w:rsidRDefault="00F0462E" w:rsidP="00FD48E6">
      <w:pPr>
        <w:rPr>
          <w:sz w:val="28"/>
          <w:szCs w:val="28"/>
          <w:lang w:val="uk-UA"/>
        </w:rPr>
      </w:pPr>
      <w:r>
        <w:rPr>
          <w:sz w:val="28"/>
          <w:szCs w:val="28"/>
          <w:lang w:val="uk-UA"/>
        </w:rPr>
        <w:t xml:space="preserve">У разі, якщо сільська </w:t>
      </w:r>
      <w:r w:rsidR="00FD48E6" w:rsidRPr="00743708">
        <w:rPr>
          <w:sz w:val="28"/>
          <w:szCs w:val="28"/>
          <w:lang w:val="uk-UA"/>
        </w:rPr>
        <w:t xml:space="preserve"> рада у термін до 15 липня не прийняла рішення про встановлення відповідних місцевих податків і зборів на наступний рік, такі </w:t>
      </w:r>
      <w:r w:rsidR="00FD48E6" w:rsidRPr="00743708">
        <w:rPr>
          <w:sz w:val="28"/>
          <w:szCs w:val="28"/>
          <w:lang w:val="uk-UA"/>
        </w:rPr>
        <w:lastRenderedPageBreak/>
        <w:t>податки справляються, виходячи з норм цього Кодексу,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 (підпункт 12.3.5 пункту 12.3 статті 12 ПКУ).</w:t>
      </w:r>
    </w:p>
    <w:p w:rsidR="00FD48E6" w:rsidRPr="00743708" w:rsidRDefault="00FD48E6" w:rsidP="00FD48E6">
      <w:pPr>
        <w:rPr>
          <w:sz w:val="28"/>
          <w:szCs w:val="28"/>
          <w:lang w:val="uk-UA"/>
        </w:rPr>
      </w:pPr>
    </w:p>
    <w:p w:rsidR="00FD48E6" w:rsidRPr="00743708" w:rsidRDefault="00FD48E6" w:rsidP="00FD48E6">
      <w:pPr>
        <w:rPr>
          <w:b/>
          <w:bCs/>
          <w:sz w:val="28"/>
          <w:szCs w:val="28"/>
          <w:lang w:val="uk-UA"/>
        </w:rPr>
      </w:pPr>
      <w:r w:rsidRPr="00743708">
        <w:rPr>
          <w:b/>
          <w:bCs/>
          <w:sz w:val="28"/>
          <w:szCs w:val="28"/>
          <w:lang w:val="uk-UA"/>
        </w:rPr>
        <w:t>VIII.  Визначення показників результативності дії регуляторного акта</w:t>
      </w:r>
    </w:p>
    <w:p w:rsidR="00FD48E6" w:rsidRPr="00743708" w:rsidRDefault="00FD48E6" w:rsidP="00FD48E6">
      <w:pPr>
        <w:numPr>
          <w:ilvl w:val="0"/>
          <w:numId w:val="1"/>
        </w:numPr>
        <w:rPr>
          <w:sz w:val="28"/>
          <w:szCs w:val="28"/>
          <w:lang w:val="uk-UA"/>
        </w:rPr>
      </w:pPr>
      <w:r w:rsidRPr="00743708">
        <w:rPr>
          <w:sz w:val="28"/>
          <w:szCs w:val="28"/>
          <w:lang w:val="uk-UA"/>
        </w:rPr>
        <w:t>Розмір надходжень до  місцевого бюджету , пов'язаних з дією акта.</w:t>
      </w:r>
    </w:p>
    <w:p w:rsidR="00FD48E6" w:rsidRPr="00743708" w:rsidRDefault="00FD48E6" w:rsidP="00FD48E6">
      <w:pPr>
        <w:numPr>
          <w:ilvl w:val="0"/>
          <w:numId w:val="1"/>
        </w:numPr>
        <w:rPr>
          <w:sz w:val="28"/>
          <w:szCs w:val="28"/>
          <w:lang w:val="uk-UA"/>
        </w:rPr>
      </w:pPr>
      <w:r w:rsidRPr="00743708">
        <w:rPr>
          <w:sz w:val="28"/>
          <w:szCs w:val="28"/>
          <w:lang w:val="uk-UA"/>
        </w:rPr>
        <w:t>Кількість суб`єктів господарювання та/або фізичних осіб, на яких поширюється дія акта.</w:t>
      </w:r>
    </w:p>
    <w:p w:rsidR="00FD48E6" w:rsidRPr="00743708" w:rsidRDefault="00FD48E6" w:rsidP="00FD48E6">
      <w:pPr>
        <w:numPr>
          <w:ilvl w:val="0"/>
          <w:numId w:val="1"/>
        </w:numPr>
        <w:rPr>
          <w:sz w:val="28"/>
          <w:szCs w:val="28"/>
          <w:lang w:val="uk-UA"/>
        </w:rPr>
      </w:pPr>
      <w:r w:rsidRPr="00743708">
        <w:rPr>
          <w:sz w:val="28"/>
          <w:szCs w:val="28"/>
          <w:lang w:val="uk-UA"/>
        </w:rPr>
        <w:t>Розмір коштів, що витрачатимуться суб’єктами господарювання та/або фізичних осіб, пов’язаними з виконаннями вимог акту.</w:t>
      </w:r>
    </w:p>
    <w:p w:rsidR="00FD48E6" w:rsidRPr="00743708" w:rsidRDefault="00FD48E6" w:rsidP="00FD48E6">
      <w:pPr>
        <w:numPr>
          <w:ilvl w:val="0"/>
          <w:numId w:val="1"/>
        </w:numPr>
        <w:rPr>
          <w:sz w:val="28"/>
          <w:szCs w:val="28"/>
          <w:lang w:val="uk-UA"/>
        </w:rPr>
      </w:pPr>
      <w:r w:rsidRPr="00743708">
        <w:rPr>
          <w:sz w:val="28"/>
          <w:szCs w:val="28"/>
          <w:lang w:val="uk-UA"/>
        </w:rPr>
        <w:t>Рівень поінформованості суб`єктів господарювання та/або фізичних осіб з основних положень акта</w:t>
      </w:r>
    </w:p>
    <w:p w:rsidR="00FD48E6" w:rsidRPr="00743708" w:rsidRDefault="00FD48E6" w:rsidP="00FD48E6">
      <w:pPr>
        <w:rPr>
          <w:sz w:val="28"/>
          <w:szCs w:val="28"/>
          <w:lang w:val="uk-UA"/>
        </w:rPr>
      </w:pPr>
    </w:p>
    <w:p w:rsidR="00FD48E6" w:rsidRPr="00743708" w:rsidRDefault="00FD48E6" w:rsidP="00FD48E6">
      <w:pPr>
        <w:rPr>
          <w:sz w:val="28"/>
          <w:szCs w:val="28"/>
          <w:lang w:val="uk-UA"/>
        </w:rPr>
      </w:pPr>
      <w:r w:rsidRPr="00743708">
        <w:rPr>
          <w:sz w:val="28"/>
          <w:szCs w:val="28"/>
          <w:lang w:val="uk-UA"/>
        </w:rPr>
        <w:t>Прогнозні показники результативності.</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206"/>
        <w:gridCol w:w="4961"/>
      </w:tblGrid>
      <w:tr w:rsidR="00FD48E6" w:rsidRPr="00743708" w:rsidTr="00FD48E6">
        <w:tc>
          <w:tcPr>
            <w:tcW w:w="580" w:type="dxa"/>
            <w:vMerge w:val="restart"/>
            <w:shd w:val="clear" w:color="auto" w:fill="auto"/>
          </w:tcPr>
          <w:p w:rsidR="00FD48E6" w:rsidRPr="00743708" w:rsidRDefault="00FD48E6" w:rsidP="00FD48E6">
            <w:pPr>
              <w:rPr>
                <w:sz w:val="28"/>
                <w:szCs w:val="28"/>
                <w:lang w:val="uk-UA"/>
              </w:rPr>
            </w:pPr>
            <w:r w:rsidRPr="00743708">
              <w:rPr>
                <w:sz w:val="28"/>
                <w:szCs w:val="28"/>
                <w:lang w:val="uk-UA"/>
              </w:rPr>
              <w:t>п/н</w:t>
            </w:r>
          </w:p>
        </w:tc>
        <w:tc>
          <w:tcPr>
            <w:tcW w:w="4206" w:type="dxa"/>
            <w:vMerge w:val="restart"/>
            <w:shd w:val="clear" w:color="auto" w:fill="auto"/>
          </w:tcPr>
          <w:p w:rsidR="00FD48E6" w:rsidRPr="00743708" w:rsidRDefault="00FD48E6" w:rsidP="00FD48E6">
            <w:pPr>
              <w:rPr>
                <w:b/>
                <w:sz w:val="28"/>
                <w:szCs w:val="28"/>
                <w:lang w:val="uk-UA"/>
              </w:rPr>
            </w:pPr>
            <w:r w:rsidRPr="00743708">
              <w:rPr>
                <w:b/>
                <w:sz w:val="28"/>
                <w:szCs w:val="28"/>
                <w:lang w:val="uk-UA"/>
              </w:rPr>
              <w:t>Назва показника</w:t>
            </w:r>
          </w:p>
        </w:tc>
        <w:tc>
          <w:tcPr>
            <w:tcW w:w="4961" w:type="dxa"/>
            <w:shd w:val="clear" w:color="auto" w:fill="auto"/>
          </w:tcPr>
          <w:p w:rsidR="00FD48E6" w:rsidRPr="00743708" w:rsidRDefault="00FD48E6" w:rsidP="00FD48E6">
            <w:pPr>
              <w:rPr>
                <w:b/>
                <w:sz w:val="28"/>
                <w:szCs w:val="28"/>
                <w:lang w:val="uk-UA"/>
              </w:rPr>
            </w:pPr>
            <w:r w:rsidRPr="00743708">
              <w:rPr>
                <w:b/>
                <w:sz w:val="28"/>
                <w:szCs w:val="28"/>
                <w:lang w:val="uk-UA"/>
              </w:rPr>
              <w:t xml:space="preserve">У разі прийняття рішення про </w:t>
            </w:r>
            <w:r w:rsidR="00234CAB">
              <w:rPr>
                <w:b/>
                <w:sz w:val="28"/>
                <w:szCs w:val="28"/>
                <w:lang w:val="uk-UA"/>
              </w:rPr>
              <w:t>місцеві податки та збори на 2022</w:t>
            </w:r>
            <w:r w:rsidRPr="00743708">
              <w:rPr>
                <w:b/>
                <w:sz w:val="28"/>
                <w:szCs w:val="28"/>
                <w:lang w:val="uk-UA"/>
              </w:rPr>
              <w:t xml:space="preserve"> р.</w:t>
            </w:r>
          </w:p>
        </w:tc>
      </w:tr>
      <w:tr w:rsidR="00FD48E6" w:rsidRPr="00743708" w:rsidTr="00FD48E6">
        <w:tc>
          <w:tcPr>
            <w:tcW w:w="580" w:type="dxa"/>
            <w:vMerge/>
            <w:shd w:val="clear" w:color="auto" w:fill="auto"/>
          </w:tcPr>
          <w:p w:rsidR="00FD48E6" w:rsidRPr="00743708" w:rsidRDefault="00FD48E6" w:rsidP="00FD48E6">
            <w:pPr>
              <w:rPr>
                <w:sz w:val="28"/>
                <w:szCs w:val="28"/>
                <w:lang w:val="uk-UA"/>
              </w:rPr>
            </w:pPr>
          </w:p>
        </w:tc>
        <w:tc>
          <w:tcPr>
            <w:tcW w:w="4206" w:type="dxa"/>
            <w:vMerge/>
            <w:shd w:val="clear" w:color="auto" w:fill="auto"/>
          </w:tcPr>
          <w:p w:rsidR="00FD48E6" w:rsidRPr="00743708" w:rsidRDefault="00FD48E6" w:rsidP="00FD48E6">
            <w:pPr>
              <w:rPr>
                <w:b/>
                <w:sz w:val="28"/>
                <w:szCs w:val="28"/>
                <w:lang w:val="uk-UA"/>
              </w:rPr>
            </w:pPr>
          </w:p>
        </w:tc>
        <w:tc>
          <w:tcPr>
            <w:tcW w:w="4961" w:type="dxa"/>
            <w:shd w:val="clear" w:color="auto" w:fill="auto"/>
          </w:tcPr>
          <w:p w:rsidR="00FD48E6" w:rsidRPr="00743708" w:rsidRDefault="00FD48E6" w:rsidP="00FD48E6">
            <w:pPr>
              <w:rPr>
                <w:b/>
                <w:sz w:val="28"/>
                <w:szCs w:val="28"/>
                <w:lang w:val="uk-UA"/>
              </w:rPr>
            </w:pPr>
            <w:r w:rsidRPr="00743708">
              <w:rPr>
                <w:b/>
                <w:sz w:val="28"/>
                <w:szCs w:val="28"/>
                <w:lang w:val="uk-UA"/>
              </w:rPr>
              <w:t>тис. грн.</w:t>
            </w:r>
          </w:p>
        </w:tc>
      </w:tr>
      <w:tr w:rsidR="00FD48E6" w:rsidRPr="00743708" w:rsidTr="00FD48E6">
        <w:trPr>
          <w:trHeight w:val="774"/>
        </w:trPr>
        <w:tc>
          <w:tcPr>
            <w:tcW w:w="580" w:type="dxa"/>
            <w:shd w:val="clear" w:color="auto" w:fill="auto"/>
            <w:vAlign w:val="center"/>
          </w:tcPr>
          <w:p w:rsidR="00FD48E6" w:rsidRPr="00743708" w:rsidRDefault="00FD48E6" w:rsidP="00FD48E6">
            <w:pPr>
              <w:rPr>
                <w:sz w:val="28"/>
                <w:szCs w:val="28"/>
                <w:lang w:val="uk-UA"/>
              </w:rPr>
            </w:pPr>
            <w:r w:rsidRPr="00743708">
              <w:rPr>
                <w:sz w:val="28"/>
                <w:szCs w:val="28"/>
                <w:lang w:val="uk-UA"/>
              </w:rPr>
              <w:t>1</w:t>
            </w: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Разом надходжень до місцевого бюджету</w:t>
            </w:r>
            <w:r w:rsidRPr="00743708">
              <w:rPr>
                <w:b/>
                <w:sz w:val="28"/>
                <w:szCs w:val="28"/>
                <w:lang w:val="uk-UA"/>
              </w:rPr>
              <w:t xml:space="preserve"> </w:t>
            </w:r>
            <w:r w:rsidRPr="00743708">
              <w:rPr>
                <w:sz w:val="28"/>
                <w:szCs w:val="28"/>
                <w:lang w:val="uk-UA"/>
              </w:rPr>
              <w:t>(очікуваний обсяг надходжень), в тому числі:</w:t>
            </w:r>
          </w:p>
        </w:tc>
        <w:tc>
          <w:tcPr>
            <w:tcW w:w="4961" w:type="dxa"/>
            <w:shd w:val="clear" w:color="auto" w:fill="auto"/>
            <w:vAlign w:val="center"/>
          </w:tcPr>
          <w:p w:rsidR="00FD48E6" w:rsidRPr="00743708" w:rsidRDefault="00F0462E" w:rsidP="00FD48E6">
            <w:pPr>
              <w:rPr>
                <w:sz w:val="28"/>
                <w:szCs w:val="28"/>
                <w:lang w:val="uk-UA"/>
              </w:rPr>
            </w:pPr>
            <w:r>
              <w:rPr>
                <w:sz w:val="28"/>
                <w:szCs w:val="28"/>
                <w:lang w:val="uk-UA"/>
              </w:rPr>
              <w:t>85 990 800</w:t>
            </w:r>
            <w:r w:rsidR="00FD48E6" w:rsidRPr="00743708">
              <w:rPr>
                <w:sz w:val="28"/>
                <w:szCs w:val="28"/>
                <w:lang w:val="uk-UA"/>
              </w:rPr>
              <w:t xml:space="preserve"> грн.</w:t>
            </w:r>
          </w:p>
        </w:tc>
      </w:tr>
      <w:tr w:rsidR="00FD48E6" w:rsidRPr="00743708" w:rsidTr="00FD48E6">
        <w:trPr>
          <w:trHeight w:val="774"/>
        </w:trPr>
        <w:tc>
          <w:tcPr>
            <w:tcW w:w="580" w:type="dxa"/>
            <w:shd w:val="clear" w:color="auto" w:fill="auto"/>
            <w:vAlign w:val="center"/>
          </w:tcPr>
          <w:p w:rsidR="00FD48E6" w:rsidRPr="00743708" w:rsidRDefault="00FD48E6" w:rsidP="00FD48E6">
            <w:pPr>
              <w:rPr>
                <w:sz w:val="28"/>
                <w:szCs w:val="28"/>
                <w:lang w:val="uk-UA"/>
              </w:rPr>
            </w:pP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 Податок на нерухоме майно, відмінне від земельної ділянки</w:t>
            </w:r>
          </w:p>
        </w:tc>
        <w:tc>
          <w:tcPr>
            <w:tcW w:w="4961" w:type="dxa"/>
            <w:shd w:val="clear" w:color="auto" w:fill="auto"/>
            <w:vAlign w:val="center"/>
          </w:tcPr>
          <w:p w:rsidR="00FD48E6" w:rsidRPr="00743708" w:rsidRDefault="00234CAB" w:rsidP="00234CAB">
            <w:pPr>
              <w:rPr>
                <w:sz w:val="28"/>
                <w:szCs w:val="28"/>
                <w:lang w:val="uk-UA"/>
              </w:rPr>
            </w:pPr>
            <w:r>
              <w:rPr>
                <w:sz w:val="28"/>
                <w:szCs w:val="28"/>
                <w:lang w:val="uk-UA"/>
              </w:rPr>
              <w:t>987 240</w:t>
            </w:r>
            <w:r w:rsidR="00FD48E6" w:rsidRPr="00743708">
              <w:rPr>
                <w:sz w:val="28"/>
                <w:szCs w:val="28"/>
                <w:lang w:val="uk-UA"/>
              </w:rPr>
              <w:t xml:space="preserve"> грн.</w:t>
            </w:r>
          </w:p>
        </w:tc>
      </w:tr>
      <w:tr w:rsidR="00FD48E6" w:rsidRPr="00743708" w:rsidTr="00FD48E6">
        <w:trPr>
          <w:trHeight w:val="615"/>
        </w:trPr>
        <w:tc>
          <w:tcPr>
            <w:tcW w:w="580" w:type="dxa"/>
            <w:shd w:val="clear" w:color="auto" w:fill="auto"/>
          </w:tcPr>
          <w:p w:rsidR="00FD48E6" w:rsidRPr="00743708" w:rsidRDefault="00FD48E6" w:rsidP="00FD48E6">
            <w:pPr>
              <w:rPr>
                <w:sz w:val="28"/>
                <w:szCs w:val="28"/>
                <w:lang w:val="uk-UA"/>
              </w:rPr>
            </w:pP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 Плата за землю</w:t>
            </w:r>
          </w:p>
        </w:tc>
        <w:tc>
          <w:tcPr>
            <w:tcW w:w="4961" w:type="dxa"/>
            <w:shd w:val="clear" w:color="auto" w:fill="auto"/>
            <w:vAlign w:val="center"/>
          </w:tcPr>
          <w:p w:rsidR="00FD48E6" w:rsidRPr="00743708" w:rsidRDefault="00234CAB" w:rsidP="00FD48E6">
            <w:pPr>
              <w:rPr>
                <w:sz w:val="28"/>
                <w:szCs w:val="28"/>
                <w:lang w:val="uk-UA"/>
              </w:rPr>
            </w:pPr>
            <w:r>
              <w:rPr>
                <w:sz w:val="28"/>
                <w:szCs w:val="28"/>
                <w:lang w:val="uk-UA"/>
              </w:rPr>
              <w:t>7 005 100</w:t>
            </w:r>
            <w:r w:rsidR="00FD48E6" w:rsidRPr="00743708">
              <w:rPr>
                <w:sz w:val="28"/>
                <w:szCs w:val="28"/>
                <w:lang w:val="uk-UA"/>
              </w:rPr>
              <w:t xml:space="preserve"> грн.</w:t>
            </w:r>
          </w:p>
        </w:tc>
      </w:tr>
      <w:tr w:rsidR="00FD48E6" w:rsidRPr="00743708" w:rsidTr="00FD48E6">
        <w:trPr>
          <w:trHeight w:val="645"/>
        </w:trPr>
        <w:tc>
          <w:tcPr>
            <w:tcW w:w="580" w:type="dxa"/>
            <w:shd w:val="clear" w:color="auto" w:fill="auto"/>
          </w:tcPr>
          <w:p w:rsidR="00FD48E6" w:rsidRPr="00743708" w:rsidRDefault="00FD48E6" w:rsidP="00FD48E6">
            <w:pPr>
              <w:rPr>
                <w:sz w:val="28"/>
                <w:szCs w:val="28"/>
                <w:lang w:val="uk-UA"/>
              </w:rPr>
            </w:pP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 Єдиний податок</w:t>
            </w:r>
          </w:p>
        </w:tc>
        <w:tc>
          <w:tcPr>
            <w:tcW w:w="4961" w:type="dxa"/>
            <w:shd w:val="clear" w:color="auto" w:fill="auto"/>
            <w:vAlign w:val="center"/>
          </w:tcPr>
          <w:p w:rsidR="00FD48E6" w:rsidRPr="00743708" w:rsidRDefault="00234CAB" w:rsidP="00FD48E6">
            <w:pPr>
              <w:rPr>
                <w:sz w:val="28"/>
                <w:szCs w:val="28"/>
                <w:lang w:val="uk-UA"/>
              </w:rPr>
            </w:pPr>
            <w:r>
              <w:rPr>
                <w:bCs/>
                <w:sz w:val="28"/>
                <w:szCs w:val="28"/>
                <w:lang w:val="uk-UA"/>
              </w:rPr>
              <w:t xml:space="preserve">8 990 000 </w:t>
            </w:r>
            <w:r w:rsidR="00FD48E6" w:rsidRPr="00743708">
              <w:rPr>
                <w:sz w:val="28"/>
                <w:szCs w:val="28"/>
                <w:lang w:val="uk-UA"/>
              </w:rPr>
              <w:t>тис. грн.</w:t>
            </w:r>
          </w:p>
        </w:tc>
      </w:tr>
      <w:tr w:rsidR="00FD48E6" w:rsidRPr="00743708" w:rsidTr="00FD48E6">
        <w:trPr>
          <w:trHeight w:val="820"/>
        </w:trPr>
        <w:tc>
          <w:tcPr>
            <w:tcW w:w="580" w:type="dxa"/>
            <w:shd w:val="clear" w:color="auto" w:fill="auto"/>
            <w:vAlign w:val="center"/>
          </w:tcPr>
          <w:p w:rsidR="00FD48E6" w:rsidRPr="00743708" w:rsidRDefault="00FD48E6" w:rsidP="00FD48E6">
            <w:pPr>
              <w:rPr>
                <w:sz w:val="28"/>
                <w:szCs w:val="28"/>
                <w:lang w:val="uk-UA"/>
              </w:rPr>
            </w:pPr>
            <w:r w:rsidRPr="00743708">
              <w:rPr>
                <w:sz w:val="28"/>
                <w:szCs w:val="28"/>
                <w:lang w:val="uk-UA"/>
              </w:rPr>
              <w:t>2</w:t>
            </w: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Кількість суб`єктів господарювання та/або фізичних осіб, на яких поширюватиметься дія акта</w:t>
            </w:r>
          </w:p>
        </w:tc>
        <w:tc>
          <w:tcPr>
            <w:tcW w:w="4961" w:type="dxa"/>
            <w:shd w:val="clear" w:color="auto" w:fill="auto"/>
            <w:vAlign w:val="center"/>
          </w:tcPr>
          <w:p w:rsidR="00FD48E6" w:rsidRPr="00743708" w:rsidRDefault="00FD48E6" w:rsidP="00FD48E6">
            <w:pPr>
              <w:rPr>
                <w:sz w:val="28"/>
                <w:szCs w:val="28"/>
                <w:lang w:val="uk-UA"/>
              </w:rPr>
            </w:pPr>
            <w:r w:rsidRPr="00743708">
              <w:rPr>
                <w:sz w:val="28"/>
                <w:szCs w:val="28"/>
                <w:lang w:val="uk-UA"/>
              </w:rPr>
              <w:t>85</w:t>
            </w:r>
          </w:p>
          <w:p w:rsidR="00FD48E6" w:rsidRPr="00743708" w:rsidRDefault="00FD48E6" w:rsidP="00FD48E6">
            <w:pPr>
              <w:rPr>
                <w:sz w:val="28"/>
                <w:szCs w:val="28"/>
                <w:lang w:val="uk-UA"/>
              </w:rPr>
            </w:pPr>
          </w:p>
        </w:tc>
      </w:tr>
      <w:tr w:rsidR="00FD48E6" w:rsidRPr="00743708" w:rsidTr="00FD48E6">
        <w:trPr>
          <w:trHeight w:val="820"/>
        </w:trPr>
        <w:tc>
          <w:tcPr>
            <w:tcW w:w="580" w:type="dxa"/>
            <w:shd w:val="clear" w:color="auto" w:fill="auto"/>
            <w:vAlign w:val="center"/>
          </w:tcPr>
          <w:p w:rsidR="00FD48E6" w:rsidRPr="00743708" w:rsidRDefault="00FD48E6" w:rsidP="00FD48E6">
            <w:pPr>
              <w:rPr>
                <w:sz w:val="28"/>
                <w:szCs w:val="28"/>
                <w:lang w:val="uk-UA"/>
              </w:rPr>
            </w:pPr>
            <w:r w:rsidRPr="00743708">
              <w:rPr>
                <w:sz w:val="28"/>
                <w:szCs w:val="28"/>
                <w:lang w:val="uk-UA"/>
              </w:rPr>
              <w:t>3</w:t>
            </w:r>
          </w:p>
        </w:tc>
        <w:tc>
          <w:tcPr>
            <w:tcW w:w="4206" w:type="dxa"/>
            <w:shd w:val="clear" w:color="auto" w:fill="auto"/>
            <w:vAlign w:val="center"/>
          </w:tcPr>
          <w:p w:rsidR="00FD48E6" w:rsidRPr="00743708" w:rsidRDefault="00FD48E6" w:rsidP="00FD48E6">
            <w:pPr>
              <w:rPr>
                <w:sz w:val="28"/>
                <w:szCs w:val="28"/>
                <w:lang w:val="uk-UA"/>
              </w:rPr>
            </w:pPr>
            <w:r w:rsidRPr="00743708">
              <w:rPr>
                <w:sz w:val="28"/>
                <w:szCs w:val="28"/>
                <w:lang w:val="uk-UA"/>
              </w:rPr>
              <w:t>Час, що витрачатиметься суб’єктами господарювання та/або фізичними особами, пов’язаними з виконанням вимог акта, години на 1 суб’єкта .</w:t>
            </w:r>
          </w:p>
        </w:tc>
        <w:tc>
          <w:tcPr>
            <w:tcW w:w="4961" w:type="dxa"/>
            <w:shd w:val="clear" w:color="auto" w:fill="auto"/>
            <w:vAlign w:val="center"/>
          </w:tcPr>
          <w:p w:rsidR="00FD48E6" w:rsidRPr="00743708" w:rsidRDefault="00FD48E6" w:rsidP="00FD48E6">
            <w:pPr>
              <w:rPr>
                <w:sz w:val="28"/>
                <w:szCs w:val="28"/>
                <w:lang w:val="uk-UA"/>
              </w:rPr>
            </w:pPr>
            <w:r w:rsidRPr="00743708">
              <w:rPr>
                <w:sz w:val="28"/>
                <w:szCs w:val="28"/>
                <w:lang w:val="uk-UA"/>
              </w:rPr>
              <w:t>2 години</w:t>
            </w:r>
          </w:p>
        </w:tc>
      </w:tr>
      <w:tr w:rsidR="00FD48E6" w:rsidRPr="00743708" w:rsidTr="00FD48E6">
        <w:trPr>
          <w:trHeight w:val="219"/>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FD48E6" w:rsidRPr="00743708" w:rsidRDefault="00FD48E6" w:rsidP="00FD48E6">
            <w:pPr>
              <w:rPr>
                <w:sz w:val="28"/>
                <w:szCs w:val="28"/>
                <w:lang w:val="uk-UA"/>
              </w:rPr>
            </w:pPr>
            <w:r w:rsidRPr="00743708">
              <w:rPr>
                <w:sz w:val="28"/>
                <w:szCs w:val="28"/>
                <w:lang w:val="uk-UA"/>
              </w:rPr>
              <w:t>4</w:t>
            </w:r>
          </w:p>
        </w:tc>
        <w:tc>
          <w:tcPr>
            <w:tcW w:w="4206" w:type="dxa"/>
            <w:tcBorders>
              <w:top w:val="single" w:sz="4" w:space="0" w:color="auto"/>
              <w:left w:val="single" w:sz="4" w:space="0" w:color="auto"/>
              <w:bottom w:val="single" w:sz="4" w:space="0" w:color="auto"/>
              <w:right w:val="single" w:sz="4" w:space="0" w:color="auto"/>
            </w:tcBorders>
            <w:shd w:val="clear" w:color="auto" w:fill="auto"/>
          </w:tcPr>
          <w:p w:rsidR="00FD48E6" w:rsidRPr="00743708" w:rsidRDefault="00FD48E6" w:rsidP="00FD48E6">
            <w:pPr>
              <w:rPr>
                <w:sz w:val="28"/>
                <w:szCs w:val="28"/>
                <w:lang w:val="uk-UA"/>
              </w:rPr>
            </w:pPr>
            <w:r w:rsidRPr="00743708">
              <w:rPr>
                <w:sz w:val="28"/>
                <w:szCs w:val="28"/>
                <w:lang w:val="uk-UA"/>
              </w:rPr>
              <w:t>Рівень поінформованості суб`єктів господарювання та/або фізичних осіб з основних положень акта,</w:t>
            </w:r>
          </w:p>
          <w:p w:rsidR="00FD48E6" w:rsidRPr="00743708" w:rsidRDefault="00FD48E6" w:rsidP="00FD48E6">
            <w:pPr>
              <w:rPr>
                <w:sz w:val="28"/>
                <w:szCs w:val="28"/>
                <w:lang w:val="uk-UA"/>
              </w:rPr>
            </w:pPr>
            <w:r w:rsidRPr="00743708">
              <w:rPr>
                <w:sz w:val="28"/>
                <w:szCs w:val="28"/>
                <w:lang w:val="uk-UA"/>
              </w:rPr>
              <w:t>Оприлюднені повідомлення, проект рішення, АРВ:</w:t>
            </w:r>
          </w:p>
          <w:p w:rsidR="00FD48E6" w:rsidRPr="00743708" w:rsidRDefault="00FD48E6" w:rsidP="00FD48E6">
            <w:pPr>
              <w:rPr>
                <w:sz w:val="28"/>
                <w:szCs w:val="28"/>
                <w:lang w:val="uk-UA"/>
              </w:rPr>
            </w:pPr>
            <w:r w:rsidRPr="00743708">
              <w:rPr>
                <w:sz w:val="28"/>
                <w:szCs w:val="28"/>
                <w:lang w:val="uk-UA"/>
              </w:rPr>
              <w:t xml:space="preserve">- на офіційному сайті </w:t>
            </w:r>
            <w:r w:rsidR="00234CAB">
              <w:rPr>
                <w:sz w:val="28"/>
                <w:szCs w:val="28"/>
                <w:lang w:val="uk-UA"/>
              </w:rPr>
              <w:t xml:space="preserve">Шевченківської сільської </w:t>
            </w:r>
            <w:r w:rsidRPr="00743708">
              <w:rPr>
                <w:sz w:val="28"/>
                <w:szCs w:val="28"/>
                <w:lang w:val="uk-UA"/>
              </w:rPr>
              <w:t xml:space="preserve"> ради;</w:t>
            </w:r>
          </w:p>
          <w:p w:rsidR="00FD48E6" w:rsidRPr="00743708" w:rsidRDefault="00FD48E6" w:rsidP="00FD48E6">
            <w:pPr>
              <w:rPr>
                <w:sz w:val="28"/>
                <w:szCs w:val="28"/>
                <w:lang w:val="uk-UA"/>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FD48E6" w:rsidRPr="00743708" w:rsidRDefault="00FD48E6" w:rsidP="00FD48E6">
            <w:pPr>
              <w:rPr>
                <w:sz w:val="28"/>
                <w:szCs w:val="28"/>
                <w:lang w:val="uk-UA"/>
              </w:rPr>
            </w:pPr>
            <w:r w:rsidRPr="00743708">
              <w:rPr>
                <w:sz w:val="28"/>
                <w:szCs w:val="28"/>
                <w:lang w:val="uk-UA"/>
              </w:rPr>
              <w:lastRenderedPageBreak/>
              <w:t xml:space="preserve"> Високий</w:t>
            </w:r>
          </w:p>
          <w:p w:rsidR="00FD48E6" w:rsidRPr="00743708" w:rsidRDefault="00FD48E6" w:rsidP="00FD48E6">
            <w:pPr>
              <w:rPr>
                <w:sz w:val="28"/>
                <w:szCs w:val="28"/>
                <w:lang w:val="uk-UA"/>
              </w:rPr>
            </w:pPr>
          </w:p>
        </w:tc>
      </w:tr>
    </w:tbl>
    <w:p w:rsidR="00FD48E6" w:rsidRPr="00743708" w:rsidRDefault="00FD48E6" w:rsidP="00FD48E6">
      <w:pPr>
        <w:rPr>
          <w:b/>
          <w:sz w:val="28"/>
          <w:szCs w:val="28"/>
          <w:lang w:val="uk-UA"/>
        </w:rPr>
      </w:pPr>
      <w:r w:rsidRPr="00743708">
        <w:rPr>
          <w:b/>
          <w:sz w:val="28"/>
          <w:szCs w:val="28"/>
          <w:lang w:val="uk-UA"/>
        </w:rPr>
        <w:lastRenderedPageBreak/>
        <w:t>IX. Визначення заходів, за допомогою яких здійснюватиметься відстеження результативності дії регуляторного акта</w:t>
      </w:r>
    </w:p>
    <w:p w:rsidR="00FD48E6" w:rsidRPr="00743708" w:rsidRDefault="00FD48E6" w:rsidP="00FD48E6">
      <w:pPr>
        <w:rPr>
          <w:b/>
          <w:sz w:val="28"/>
          <w:szCs w:val="28"/>
          <w:lang w:val="uk-UA"/>
        </w:rPr>
      </w:pPr>
    </w:p>
    <w:p w:rsidR="00FD48E6" w:rsidRDefault="00FD48E6" w:rsidP="00FD48E6">
      <w:pPr>
        <w:rPr>
          <w:sz w:val="28"/>
          <w:szCs w:val="28"/>
          <w:lang w:val="uk-UA"/>
        </w:rPr>
      </w:pPr>
      <w:r w:rsidRPr="00743708">
        <w:rPr>
          <w:sz w:val="28"/>
          <w:szCs w:val="28"/>
          <w:lang w:val="uk-UA"/>
        </w:rPr>
        <w:t xml:space="preserve">Відстеження результативності регуляторного акта буде здійснюватися виконавчим комітетом </w:t>
      </w:r>
      <w:r w:rsidR="00234CAB">
        <w:rPr>
          <w:sz w:val="28"/>
          <w:szCs w:val="28"/>
          <w:lang w:val="uk-UA"/>
        </w:rPr>
        <w:t>Шевченківської сільської ради</w:t>
      </w:r>
      <w:r w:rsidRPr="00743708">
        <w:rPr>
          <w:sz w:val="28"/>
          <w:szCs w:val="28"/>
          <w:lang w:val="uk-UA"/>
        </w:rPr>
        <w:t xml:space="preserve">. </w:t>
      </w:r>
    </w:p>
    <w:p w:rsidR="00234CAB" w:rsidRPr="00743708" w:rsidRDefault="00234CAB"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Метод проведення відстеження результативності:</w:t>
      </w:r>
    </w:p>
    <w:p w:rsidR="00FD48E6" w:rsidRDefault="00FD48E6" w:rsidP="00FD48E6">
      <w:pPr>
        <w:rPr>
          <w:sz w:val="28"/>
          <w:szCs w:val="28"/>
          <w:lang w:val="uk-UA"/>
        </w:rPr>
      </w:pPr>
      <w:r w:rsidRPr="00743708">
        <w:rPr>
          <w:sz w:val="28"/>
          <w:szCs w:val="28"/>
          <w:lang w:val="uk-UA"/>
        </w:rPr>
        <w:t>Статистичний</w:t>
      </w:r>
    </w:p>
    <w:p w:rsidR="00234CAB" w:rsidRPr="00743708" w:rsidRDefault="00234CAB"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Вид даних, за допомогою яких здійснюватиметься відстеження результативності:</w:t>
      </w:r>
    </w:p>
    <w:p w:rsidR="00FD48E6" w:rsidRPr="00743708" w:rsidRDefault="00FD48E6" w:rsidP="00FD48E6">
      <w:pPr>
        <w:rPr>
          <w:sz w:val="28"/>
          <w:szCs w:val="28"/>
          <w:lang w:val="uk-UA"/>
        </w:rPr>
      </w:pPr>
      <w:r w:rsidRPr="00743708">
        <w:rPr>
          <w:sz w:val="28"/>
          <w:szCs w:val="28"/>
          <w:lang w:val="uk-UA"/>
        </w:rPr>
        <w:t>Статистичні</w:t>
      </w:r>
    </w:p>
    <w:p w:rsidR="00FD48E6" w:rsidRPr="00743708" w:rsidRDefault="00FD48E6" w:rsidP="00FD48E6">
      <w:pPr>
        <w:rPr>
          <w:sz w:val="28"/>
          <w:szCs w:val="28"/>
          <w:lang w:val="uk-UA"/>
        </w:rPr>
      </w:pPr>
      <w:r w:rsidRPr="00743708">
        <w:rPr>
          <w:sz w:val="28"/>
          <w:szCs w:val="28"/>
          <w:lang w:val="uk-UA"/>
        </w:rPr>
        <w:t>- аналітичні показники Очаківської ОДПІ у Миколаївській області;</w:t>
      </w:r>
    </w:p>
    <w:p w:rsidR="00FD48E6" w:rsidRPr="00743708" w:rsidRDefault="00FD48E6" w:rsidP="00FD48E6">
      <w:pPr>
        <w:rPr>
          <w:sz w:val="28"/>
          <w:szCs w:val="28"/>
          <w:lang w:val="uk-UA"/>
        </w:rPr>
      </w:pPr>
      <w:r w:rsidRPr="00743708">
        <w:rPr>
          <w:sz w:val="28"/>
          <w:szCs w:val="28"/>
          <w:lang w:val="uk-UA"/>
        </w:rPr>
        <w:t xml:space="preserve">- інформація фінансового відділу  </w:t>
      </w:r>
      <w:r w:rsidR="00234CAB">
        <w:rPr>
          <w:sz w:val="28"/>
          <w:szCs w:val="28"/>
          <w:lang w:val="uk-UA"/>
        </w:rPr>
        <w:t>Шевченківської сільської</w:t>
      </w:r>
      <w:r w:rsidRPr="00743708">
        <w:rPr>
          <w:sz w:val="28"/>
          <w:szCs w:val="28"/>
          <w:lang w:val="uk-UA"/>
        </w:rPr>
        <w:t xml:space="preserve">  ради.</w:t>
      </w:r>
    </w:p>
    <w:p w:rsidR="00FD48E6" w:rsidRPr="00743708" w:rsidRDefault="00FD48E6" w:rsidP="00FD48E6">
      <w:pPr>
        <w:rPr>
          <w:sz w:val="28"/>
          <w:szCs w:val="28"/>
          <w:lang w:val="uk-UA"/>
        </w:rPr>
      </w:pPr>
      <w:r w:rsidRPr="00743708">
        <w:rPr>
          <w:sz w:val="28"/>
          <w:szCs w:val="28"/>
          <w:lang w:val="uk-UA"/>
        </w:rPr>
        <w:t xml:space="preserve"> Базове відстеження результативності регуляторного акта буде здійснюватися до дня набрання чинності цим регуляторним актом.</w:t>
      </w:r>
    </w:p>
    <w:p w:rsidR="00FD48E6" w:rsidRPr="00743708" w:rsidRDefault="00FD48E6" w:rsidP="00FD48E6">
      <w:pPr>
        <w:rPr>
          <w:sz w:val="28"/>
          <w:szCs w:val="28"/>
          <w:lang w:val="uk-UA"/>
        </w:rPr>
      </w:pPr>
      <w:r w:rsidRPr="00743708">
        <w:rPr>
          <w:sz w:val="28"/>
          <w:szCs w:val="28"/>
          <w:lang w:val="uk-UA"/>
        </w:rPr>
        <w:t xml:space="preserve">Повторне відстеження результативності буде здійснюватися за три місяці  до  дня  закінчення визначеного строку дії регуляторного акта. </w:t>
      </w:r>
    </w:p>
    <w:p w:rsidR="00FD48E6" w:rsidRPr="00743708" w:rsidRDefault="00FD48E6" w:rsidP="00FD48E6">
      <w:pPr>
        <w:rPr>
          <w:sz w:val="28"/>
          <w:szCs w:val="28"/>
          <w:lang w:val="uk-UA"/>
        </w:rPr>
      </w:pPr>
    </w:p>
    <w:p w:rsidR="00234CAB" w:rsidRDefault="00FD48E6" w:rsidP="00234CAB">
      <w:pPr>
        <w:rPr>
          <w:sz w:val="28"/>
          <w:szCs w:val="28"/>
          <w:lang w:val="uk-UA"/>
        </w:rPr>
      </w:pPr>
      <w:r w:rsidRPr="00743708">
        <w:rPr>
          <w:sz w:val="28"/>
          <w:szCs w:val="28"/>
          <w:lang w:val="uk-UA"/>
        </w:rPr>
        <w:t xml:space="preserve">Голова </w:t>
      </w:r>
      <w:r w:rsidR="00234CAB">
        <w:rPr>
          <w:sz w:val="28"/>
          <w:szCs w:val="28"/>
          <w:lang w:val="uk-UA"/>
        </w:rPr>
        <w:t xml:space="preserve">Шевченківської </w:t>
      </w:r>
    </w:p>
    <w:p w:rsidR="00FD48E6" w:rsidRPr="00743708" w:rsidRDefault="00234CAB" w:rsidP="00234CAB">
      <w:pPr>
        <w:rPr>
          <w:sz w:val="28"/>
          <w:szCs w:val="28"/>
          <w:lang w:val="uk-UA"/>
        </w:rPr>
      </w:pPr>
      <w:r>
        <w:rPr>
          <w:sz w:val="28"/>
          <w:szCs w:val="28"/>
          <w:lang w:val="uk-UA"/>
        </w:rPr>
        <w:t>сільської ради                                                                 Пилипенко О.В.</w:t>
      </w:r>
    </w:p>
    <w:p w:rsidR="00FD48E6" w:rsidRPr="00743708" w:rsidRDefault="00FD48E6" w:rsidP="00FD48E6">
      <w:pPr>
        <w:rPr>
          <w:sz w:val="28"/>
          <w:szCs w:val="28"/>
          <w:lang w:val="uk-UA"/>
        </w:rPr>
      </w:pPr>
    </w:p>
    <w:p w:rsidR="00FD48E6" w:rsidRPr="00743708" w:rsidRDefault="00FD48E6" w:rsidP="00FD48E6">
      <w:pPr>
        <w:rPr>
          <w:sz w:val="28"/>
          <w:szCs w:val="28"/>
          <w:lang w:val="uk-UA"/>
        </w:rPr>
      </w:pPr>
    </w:p>
    <w:p w:rsidR="00FD48E6" w:rsidRPr="00743708" w:rsidRDefault="00FD48E6" w:rsidP="00FD48E6">
      <w:pPr>
        <w:rPr>
          <w:sz w:val="28"/>
          <w:szCs w:val="28"/>
          <w:lang w:val="uk-UA"/>
        </w:rPr>
      </w:pPr>
      <w:r w:rsidRPr="00743708">
        <w:rPr>
          <w:sz w:val="28"/>
          <w:szCs w:val="28"/>
          <w:lang w:val="uk-UA"/>
        </w:rPr>
        <w:br w:type="page"/>
      </w:r>
    </w:p>
    <w:p w:rsidR="00FD48E6" w:rsidRPr="00743708" w:rsidRDefault="00FD48E6" w:rsidP="00FD48E6">
      <w:pPr>
        <w:jc w:val="right"/>
        <w:rPr>
          <w:sz w:val="28"/>
          <w:szCs w:val="28"/>
          <w:lang w:val="uk-UA"/>
        </w:rPr>
      </w:pPr>
      <w:r w:rsidRPr="00743708">
        <w:rPr>
          <w:sz w:val="28"/>
          <w:szCs w:val="28"/>
          <w:lang w:val="uk-UA"/>
        </w:rPr>
        <w:lastRenderedPageBreak/>
        <w:t xml:space="preserve">Додаток ____ </w:t>
      </w:r>
    </w:p>
    <w:p w:rsidR="00FD48E6" w:rsidRPr="00743708" w:rsidRDefault="00FD48E6" w:rsidP="00FD48E6">
      <w:pPr>
        <w:jc w:val="right"/>
        <w:rPr>
          <w:sz w:val="28"/>
          <w:szCs w:val="28"/>
          <w:lang w:val="uk-UA"/>
        </w:rPr>
      </w:pPr>
      <w:r w:rsidRPr="00743708">
        <w:rPr>
          <w:sz w:val="28"/>
          <w:szCs w:val="28"/>
          <w:lang w:val="uk-UA"/>
        </w:rPr>
        <w:t>до аналізу регуляторного впливу</w:t>
      </w:r>
    </w:p>
    <w:p w:rsidR="00FD48E6" w:rsidRPr="00743708" w:rsidRDefault="00FD48E6" w:rsidP="00FD48E6">
      <w:pPr>
        <w:rPr>
          <w:b/>
          <w:sz w:val="28"/>
          <w:szCs w:val="28"/>
          <w:lang w:val="uk-UA"/>
        </w:rPr>
      </w:pPr>
    </w:p>
    <w:p w:rsidR="00FD48E6" w:rsidRPr="00743708" w:rsidRDefault="00FD48E6" w:rsidP="00FD48E6">
      <w:pPr>
        <w:rPr>
          <w:b/>
          <w:sz w:val="28"/>
          <w:szCs w:val="28"/>
          <w:lang w:val="uk-UA"/>
        </w:rPr>
      </w:pPr>
      <w:r w:rsidRPr="00743708">
        <w:rPr>
          <w:b/>
          <w:sz w:val="28"/>
          <w:szCs w:val="28"/>
          <w:lang w:val="uk-UA"/>
        </w:rPr>
        <w:t>ТЕСТ</w:t>
      </w:r>
    </w:p>
    <w:p w:rsidR="00FD48E6" w:rsidRPr="00743708" w:rsidRDefault="00FD48E6" w:rsidP="00FD48E6">
      <w:pPr>
        <w:rPr>
          <w:b/>
          <w:sz w:val="28"/>
          <w:szCs w:val="28"/>
          <w:lang w:val="uk-UA"/>
        </w:rPr>
      </w:pPr>
      <w:r w:rsidRPr="00743708">
        <w:rPr>
          <w:b/>
          <w:sz w:val="28"/>
          <w:szCs w:val="28"/>
          <w:lang w:val="uk-UA"/>
        </w:rPr>
        <w:t xml:space="preserve"> малого підприємництва (М-Тест)</w:t>
      </w:r>
    </w:p>
    <w:p w:rsidR="00FD48E6" w:rsidRPr="00743708" w:rsidRDefault="00FD48E6"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 xml:space="preserve">1. Консультації з представниками </w:t>
      </w:r>
      <w:proofErr w:type="spellStart"/>
      <w:r w:rsidRPr="00743708">
        <w:rPr>
          <w:b/>
          <w:sz w:val="28"/>
          <w:szCs w:val="28"/>
          <w:lang w:val="uk-UA"/>
        </w:rPr>
        <w:t>мікро-</w:t>
      </w:r>
      <w:proofErr w:type="spellEnd"/>
      <w:r w:rsidRPr="00743708">
        <w:rPr>
          <w:b/>
          <w:sz w:val="28"/>
          <w:szCs w:val="28"/>
          <w:lang w:val="uk-UA"/>
        </w:rPr>
        <w:t xml:space="preserve"> та малого підприємництва щодо оцінки впливу регулювання </w:t>
      </w:r>
    </w:p>
    <w:p w:rsidR="00FD48E6" w:rsidRPr="00743708" w:rsidRDefault="00FD48E6" w:rsidP="00FD48E6">
      <w:pPr>
        <w:rPr>
          <w:sz w:val="28"/>
          <w:szCs w:val="28"/>
          <w:lang w:val="uk-UA"/>
        </w:rPr>
      </w:pPr>
      <w:r w:rsidRPr="00743708">
        <w:rPr>
          <w:sz w:val="28"/>
          <w:szCs w:val="28"/>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______ 2021 р. по _______ 2021 р.</w:t>
      </w:r>
    </w:p>
    <w:p w:rsidR="00FD48E6" w:rsidRPr="00743708" w:rsidRDefault="00FD48E6" w:rsidP="00FD48E6">
      <w:pPr>
        <w:rPr>
          <w:sz w:val="28"/>
          <w:szCs w:val="28"/>
          <w:lang w:val="uk-UA"/>
        </w:rPr>
      </w:pPr>
    </w:p>
    <w:tbl>
      <w:tblPr>
        <w:tblW w:w="0" w:type="auto"/>
        <w:tblInd w:w="5" w:type="dxa"/>
        <w:tblLayout w:type="fixed"/>
        <w:tblCellMar>
          <w:left w:w="0" w:type="dxa"/>
          <w:right w:w="0" w:type="dxa"/>
        </w:tblCellMar>
        <w:tblLook w:val="0000" w:firstRow="0" w:lastRow="0" w:firstColumn="0" w:lastColumn="0" w:noHBand="0" w:noVBand="0"/>
      </w:tblPr>
      <w:tblGrid>
        <w:gridCol w:w="1498"/>
        <w:gridCol w:w="4488"/>
        <w:gridCol w:w="1685"/>
        <w:gridCol w:w="2165"/>
      </w:tblGrid>
      <w:tr w:rsidR="00FD48E6" w:rsidRPr="00743708" w:rsidTr="00FD48E6">
        <w:trPr>
          <w:trHeight w:val="23"/>
        </w:trPr>
        <w:tc>
          <w:tcPr>
            <w:tcW w:w="149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b/>
                <w:sz w:val="28"/>
                <w:szCs w:val="28"/>
                <w:lang w:val="uk-UA"/>
              </w:rPr>
            </w:pPr>
            <w:r w:rsidRPr="00743708">
              <w:rPr>
                <w:b/>
                <w:sz w:val="28"/>
                <w:szCs w:val="28"/>
                <w:lang w:val="uk-UA"/>
              </w:rPr>
              <w:t>Порядковий номер</w:t>
            </w:r>
          </w:p>
        </w:tc>
        <w:tc>
          <w:tcPr>
            <w:tcW w:w="448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b/>
                <w:sz w:val="28"/>
                <w:szCs w:val="28"/>
                <w:lang w:val="uk-UA"/>
              </w:rPr>
            </w:pPr>
            <w:r w:rsidRPr="00743708">
              <w:rPr>
                <w:b/>
                <w:sz w:val="28"/>
                <w:szCs w:val="28"/>
                <w:lang w:val="uk-UA"/>
              </w:rPr>
              <w:t xml:space="preserve">Вид консультації (публічні консультації прямі (круглі столи, наради, робочі зустрічі тощо), </w:t>
            </w:r>
            <w:proofErr w:type="spellStart"/>
            <w:r w:rsidRPr="00743708">
              <w:rPr>
                <w:b/>
                <w:sz w:val="28"/>
                <w:szCs w:val="28"/>
                <w:lang w:val="uk-UA"/>
              </w:rPr>
              <w:t>інтернет-консультації</w:t>
            </w:r>
            <w:proofErr w:type="spellEnd"/>
            <w:r w:rsidRPr="00743708">
              <w:rPr>
                <w:b/>
                <w:sz w:val="28"/>
                <w:szCs w:val="28"/>
                <w:lang w:val="uk-UA"/>
              </w:rPr>
              <w:t xml:space="preserve"> прямі (</w:t>
            </w:r>
            <w:proofErr w:type="spellStart"/>
            <w:r w:rsidRPr="00743708">
              <w:rPr>
                <w:b/>
                <w:sz w:val="28"/>
                <w:szCs w:val="28"/>
                <w:lang w:val="uk-UA"/>
              </w:rPr>
              <w:t>інтернет-форуми</w:t>
            </w:r>
            <w:proofErr w:type="spellEnd"/>
            <w:r w:rsidRPr="00743708">
              <w:rPr>
                <w:b/>
                <w:sz w:val="28"/>
                <w:szCs w:val="28"/>
                <w:lang w:val="uk-UA"/>
              </w:rPr>
              <w:t>, соціальні мережі тощо), запити (до підприємців, експертів, науковців тощо)</w:t>
            </w:r>
          </w:p>
        </w:tc>
        <w:tc>
          <w:tcPr>
            <w:tcW w:w="1685"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b/>
                <w:sz w:val="28"/>
                <w:szCs w:val="28"/>
                <w:lang w:val="uk-UA"/>
              </w:rPr>
            </w:pPr>
            <w:r w:rsidRPr="00743708">
              <w:rPr>
                <w:b/>
                <w:sz w:val="28"/>
                <w:szCs w:val="28"/>
                <w:lang w:val="uk-UA"/>
              </w:rPr>
              <w:t>Кількість учасників консультацій, осіб</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D48E6" w:rsidRPr="00743708" w:rsidRDefault="00FD48E6" w:rsidP="00FD48E6">
            <w:pPr>
              <w:rPr>
                <w:b/>
                <w:sz w:val="28"/>
                <w:szCs w:val="28"/>
                <w:lang w:val="uk-UA"/>
              </w:rPr>
            </w:pPr>
            <w:r w:rsidRPr="00743708">
              <w:rPr>
                <w:b/>
                <w:sz w:val="28"/>
                <w:szCs w:val="28"/>
                <w:lang w:val="uk-UA"/>
              </w:rPr>
              <w:t>Основні результати консультацій (опис)</w:t>
            </w:r>
          </w:p>
        </w:tc>
      </w:tr>
      <w:tr w:rsidR="00FD48E6" w:rsidRPr="00743708" w:rsidTr="00FD48E6">
        <w:trPr>
          <w:trHeight w:val="23"/>
        </w:trPr>
        <w:tc>
          <w:tcPr>
            <w:tcW w:w="149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1</w:t>
            </w:r>
          </w:p>
          <w:p w:rsidR="00FD48E6" w:rsidRPr="00743708" w:rsidRDefault="00FD48E6" w:rsidP="00FD48E6">
            <w:pPr>
              <w:rPr>
                <w:sz w:val="28"/>
                <w:szCs w:val="28"/>
                <w:lang w:val="uk-UA"/>
              </w:rPr>
            </w:pPr>
          </w:p>
        </w:tc>
        <w:tc>
          <w:tcPr>
            <w:tcW w:w="448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Робочі наради та опитування в телефонному та усному режимі</w:t>
            </w:r>
          </w:p>
        </w:tc>
        <w:tc>
          <w:tcPr>
            <w:tcW w:w="1685" w:type="dxa"/>
            <w:tcBorders>
              <w:top w:val="single" w:sz="4" w:space="0" w:color="000000"/>
              <w:left w:val="single" w:sz="4" w:space="0" w:color="000000"/>
              <w:bottom w:val="single" w:sz="4" w:space="0" w:color="000000"/>
            </w:tcBorders>
            <w:shd w:val="clear" w:color="auto" w:fill="FFFFFF"/>
          </w:tcPr>
          <w:p w:rsidR="00FD48E6" w:rsidRPr="00743708" w:rsidRDefault="00234CAB" w:rsidP="00FD48E6">
            <w:pPr>
              <w:rPr>
                <w:sz w:val="28"/>
                <w:szCs w:val="28"/>
                <w:lang w:val="uk-UA"/>
              </w:rPr>
            </w:pPr>
            <w:r>
              <w:rPr>
                <w:sz w:val="28"/>
                <w:szCs w:val="28"/>
                <w:lang w:val="uk-UA"/>
              </w:rPr>
              <w:t>10</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 xml:space="preserve">Обговорено запропоновані ставки податків. Отримано інформацію від представників </w:t>
            </w:r>
            <w:proofErr w:type="spellStart"/>
            <w:r w:rsidRPr="00743708">
              <w:rPr>
                <w:sz w:val="28"/>
                <w:szCs w:val="28"/>
                <w:lang w:val="uk-UA"/>
              </w:rPr>
              <w:t>мікро</w:t>
            </w:r>
            <w:proofErr w:type="spellEnd"/>
            <w:r w:rsidRPr="00743708">
              <w:rPr>
                <w:sz w:val="28"/>
                <w:szCs w:val="28"/>
                <w:lang w:val="uk-UA"/>
              </w:rPr>
              <w:t xml:space="preserve"> та малого підприємництва щодо необхідних ресурсів, а саме їх витрат (</w:t>
            </w:r>
            <w:proofErr w:type="spellStart"/>
            <w:r w:rsidRPr="00743708">
              <w:rPr>
                <w:sz w:val="28"/>
                <w:szCs w:val="28"/>
                <w:lang w:val="uk-UA"/>
              </w:rPr>
              <w:t>витрат</w:t>
            </w:r>
            <w:proofErr w:type="spellEnd"/>
            <w:r w:rsidRPr="00743708">
              <w:rPr>
                <w:sz w:val="28"/>
                <w:szCs w:val="28"/>
                <w:lang w:val="uk-UA"/>
              </w:rPr>
              <w:t xml:space="preserve"> часу та матеріальних) на запровадження регулювання</w:t>
            </w:r>
          </w:p>
        </w:tc>
      </w:tr>
      <w:tr w:rsidR="00FD48E6" w:rsidRPr="00743708" w:rsidTr="00FD48E6">
        <w:trPr>
          <w:trHeight w:val="23"/>
        </w:trPr>
        <w:tc>
          <w:tcPr>
            <w:tcW w:w="149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2</w:t>
            </w:r>
          </w:p>
          <w:p w:rsidR="00FD48E6" w:rsidRPr="00743708" w:rsidRDefault="00FD48E6" w:rsidP="00FD48E6">
            <w:pPr>
              <w:rPr>
                <w:sz w:val="28"/>
                <w:szCs w:val="28"/>
                <w:lang w:val="uk-UA"/>
              </w:rPr>
            </w:pPr>
          </w:p>
        </w:tc>
        <w:tc>
          <w:tcPr>
            <w:tcW w:w="4488"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Робоча зустріч з представниками малого бізнесу</w:t>
            </w:r>
          </w:p>
        </w:tc>
        <w:tc>
          <w:tcPr>
            <w:tcW w:w="1685" w:type="dxa"/>
            <w:tcBorders>
              <w:top w:val="single" w:sz="4" w:space="0" w:color="000000"/>
              <w:left w:val="single" w:sz="4" w:space="0" w:color="000000"/>
              <w:bottom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5</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D48E6" w:rsidRPr="00743708" w:rsidRDefault="00FD48E6" w:rsidP="00FD48E6">
            <w:pPr>
              <w:rPr>
                <w:sz w:val="28"/>
                <w:szCs w:val="28"/>
                <w:lang w:val="uk-UA"/>
              </w:rPr>
            </w:pPr>
            <w:r w:rsidRPr="00743708">
              <w:rPr>
                <w:sz w:val="28"/>
                <w:szCs w:val="28"/>
                <w:lang w:val="uk-UA"/>
              </w:rPr>
              <w:t xml:space="preserve">Обговорено запропоновані ставки податків. Отримано інформацію від представників </w:t>
            </w:r>
            <w:proofErr w:type="spellStart"/>
            <w:r w:rsidRPr="00743708">
              <w:rPr>
                <w:sz w:val="28"/>
                <w:szCs w:val="28"/>
                <w:lang w:val="uk-UA"/>
              </w:rPr>
              <w:t>мікро</w:t>
            </w:r>
            <w:proofErr w:type="spellEnd"/>
            <w:r w:rsidRPr="00743708">
              <w:rPr>
                <w:sz w:val="28"/>
                <w:szCs w:val="28"/>
                <w:lang w:val="uk-UA"/>
              </w:rPr>
              <w:t xml:space="preserve"> та малого підприємництва щодо необхідних </w:t>
            </w:r>
            <w:r w:rsidRPr="00743708">
              <w:rPr>
                <w:sz w:val="28"/>
                <w:szCs w:val="28"/>
                <w:lang w:val="uk-UA"/>
              </w:rPr>
              <w:lastRenderedPageBreak/>
              <w:t>ресурсів, а саме їх витрат (</w:t>
            </w:r>
            <w:proofErr w:type="spellStart"/>
            <w:r w:rsidRPr="00743708">
              <w:rPr>
                <w:sz w:val="28"/>
                <w:szCs w:val="28"/>
                <w:lang w:val="uk-UA"/>
              </w:rPr>
              <w:t>витрат</w:t>
            </w:r>
            <w:proofErr w:type="spellEnd"/>
            <w:r w:rsidRPr="00743708">
              <w:rPr>
                <w:sz w:val="28"/>
                <w:szCs w:val="28"/>
                <w:lang w:val="uk-UA"/>
              </w:rPr>
              <w:t xml:space="preserve"> часу та матеріальних) на запровадження регулювання</w:t>
            </w:r>
          </w:p>
        </w:tc>
      </w:tr>
    </w:tbl>
    <w:p w:rsidR="00FD48E6" w:rsidRPr="00743708" w:rsidRDefault="00FD48E6"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2. Вимірювання впливу регулювання на суб’єктів малого підприємництва (</w:t>
      </w:r>
      <w:proofErr w:type="spellStart"/>
      <w:r w:rsidRPr="00743708">
        <w:rPr>
          <w:b/>
          <w:sz w:val="28"/>
          <w:szCs w:val="28"/>
          <w:lang w:val="uk-UA"/>
        </w:rPr>
        <w:t>мікро-</w:t>
      </w:r>
      <w:proofErr w:type="spellEnd"/>
      <w:r w:rsidRPr="00743708">
        <w:rPr>
          <w:b/>
          <w:sz w:val="28"/>
          <w:szCs w:val="28"/>
          <w:lang w:val="uk-UA"/>
        </w:rPr>
        <w:t xml:space="preserve"> та малі):</w:t>
      </w:r>
    </w:p>
    <w:p w:rsidR="00FD48E6" w:rsidRPr="00743708" w:rsidRDefault="00FD48E6" w:rsidP="00FD48E6">
      <w:pPr>
        <w:rPr>
          <w:sz w:val="28"/>
          <w:szCs w:val="28"/>
          <w:lang w:val="uk-UA"/>
        </w:rPr>
      </w:pPr>
      <w:r w:rsidRPr="00743708">
        <w:rPr>
          <w:sz w:val="28"/>
          <w:szCs w:val="28"/>
          <w:lang w:val="uk-UA"/>
        </w:rPr>
        <w:t xml:space="preserve"> </w:t>
      </w:r>
    </w:p>
    <w:p w:rsidR="00FD48E6" w:rsidRPr="00743708" w:rsidRDefault="00FD48E6" w:rsidP="00FD48E6">
      <w:pPr>
        <w:rPr>
          <w:sz w:val="28"/>
          <w:szCs w:val="28"/>
          <w:lang w:val="uk-UA"/>
        </w:rPr>
      </w:pPr>
      <w:r w:rsidRPr="00743708">
        <w:rPr>
          <w:sz w:val="28"/>
          <w:szCs w:val="28"/>
          <w:lang w:val="uk-UA"/>
        </w:rPr>
        <w:t>питома вага суб’єктів малого підприємництва у загальній кількості суб’єктів господарювання, на яких проблема справляє вплив  98.82 (відсотків)</w:t>
      </w:r>
    </w:p>
    <w:p w:rsidR="00FD48E6" w:rsidRPr="00743708" w:rsidRDefault="00FD48E6" w:rsidP="00FD48E6">
      <w:pPr>
        <w:rPr>
          <w:sz w:val="28"/>
          <w:szCs w:val="28"/>
          <w:lang w:val="uk-UA"/>
        </w:rPr>
      </w:pPr>
    </w:p>
    <w:p w:rsidR="00FD48E6" w:rsidRPr="00743708" w:rsidRDefault="00FD48E6" w:rsidP="00FD48E6">
      <w:pPr>
        <w:rPr>
          <w:b/>
          <w:sz w:val="28"/>
          <w:szCs w:val="28"/>
          <w:lang w:val="uk-UA"/>
        </w:rPr>
      </w:pPr>
    </w:p>
    <w:p w:rsidR="00FD48E6" w:rsidRPr="00743708" w:rsidRDefault="00FD48E6" w:rsidP="00FD48E6">
      <w:pPr>
        <w:rPr>
          <w:b/>
          <w:sz w:val="28"/>
          <w:szCs w:val="28"/>
          <w:lang w:val="uk-UA"/>
        </w:rPr>
      </w:pPr>
    </w:p>
    <w:p w:rsidR="00FD48E6" w:rsidRPr="00743708" w:rsidRDefault="00FD48E6" w:rsidP="00FD48E6">
      <w:pPr>
        <w:rPr>
          <w:b/>
          <w:sz w:val="28"/>
          <w:szCs w:val="28"/>
          <w:lang w:val="uk-UA"/>
        </w:rPr>
      </w:pPr>
      <w:r w:rsidRPr="00743708">
        <w:rPr>
          <w:b/>
          <w:sz w:val="28"/>
          <w:szCs w:val="28"/>
          <w:lang w:val="uk-UA"/>
        </w:rPr>
        <w:t>БЮДЖЕТНІ ВИТРАТИ</w:t>
      </w:r>
    </w:p>
    <w:p w:rsidR="00FD48E6" w:rsidRPr="00743708" w:rsidRDefault="00FD48E6" w:rsidP="00FD48E6">
      <w:pPr>
        <w:rPr>
          <w:b/>
          <w:sz w:val="28"/>
          <w:szCs w:val="28"/>
          <w:lang w:val="uk-UA"/>
        </w:rPr>
      </w:pPr>
      <w:r w:rsidRPr="00743708">
        <w:rPr>
          <w:b/>
          <w:sz w:val="28"/>
          <w:szCs w:val="28"/>
          <w:lang w:val="uk-UA"/>
        </w:rPr>
        <w:t xml:space="preserve"> на адміністрування регулювання для суб’єктів малого і </w:t>
      </w:r>
      <w:proofErr w:type="spellStart"/>
      <w:r w:rsidRPr="00743708">
        <w:rPr>
          <w:b/>
          <w:sz w:val="28"/>
          <w:szCs w:val="28"/>
          <w:lang w:val="uk-UA"/>
        </w:rPr>
        <w:t>мікропідприємництва</w:t>
      </w:r>
      <w:proofErr w:type="spellEnd"/>
      <w:r w:rsidRPr="00743708">
        <w:rPr>
          <w:b/>
          <w:sz w:val="28"/>
          <w:szCs w:val="28"/>
          <w:lang w:val="uk-UA"/>
        </w:rPr>
        <w:t xml:space="preserve"> </w:t>
      </w:r>
    </w:p>
    <w:p w:rsidR="00FD48E6" w:rsidRPr="00743708" w:rsidRDefault="00FD48E6" w:rsidP="00FD48E6">
      <w:pPr>
        <w:rPr>
          <w:b/>
          <w:sz w:val="28"/>
          <w:szCs w:val="28"/>
          <w:lang w:val="uk-UA"/>
        </w:rPr>
      </w:pPr>
    </w:p>
    <w:p w:rsidR="00FD48E6" w:rsidRPr="00743708" w:rsidRDefault="00FD48E6" w:rsidP="00FD48E6">
      <w:pPr>
        <w:rPr>
          <w:sz w:val="28"/>
          <w:szCs w:val="28"/>
          <w:lang w:val="uk-UA"/>
        </w:rPr>
      </w:pPr>
      <w:r w:rsidRPr="00743708">
        <w:rPr>
          <w:sz w:val="28"/>
          <w:szCs w:val="28"/>
          <w:lang w:val="uk-UA"/>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FD48E6" w:rsidRPr="00743708" w:rsidRDefault="00FD48E6" w:rsidP="00FD48E6">
      <w:pPr>
        <w:rPr>
          <w:sz w:val="28"/>
          <w:szCs w:val="28"/>
          <w:lang w:val="uk-UA"/>
        </w:rPr>
      </w:pPr>
    </w:p>
    <w:p w:rsidR="00FD48E6" w:rsidRPr="00743708" w:rsidRDefault="00FD48E6" w:rsidP="00FD48E6">
      <w:pPr>
        <w:rPr>
          <w:b/>
          <w:sz w:val="28"/>
          <w:szCs w:val="28"/>
          <w:lang w:val="uk-UA"/>
        </w:rPr>
      </w:pPr>
      <w:r w:rsidRPr="00743708">
        <w:rPr>
          <w:b/>
          <w:sz w:val="28"/>
          <w:szCs w:val="28"/>
          <w:lang w:val="uk-UA"/>
        </w:rPr>
        <w:t xml:space="preserve">3. Розроблення </w:t>
      </w:r>
      <w:proofErr w:type="spellStart"/>
      <w:r w:rsidRPr="00743708">
        <w:rPr>
          <w:b/>
          <w:sz w:val="28"/>
          <w:szCs w:val="28"/>
          <w:lang w:val="uk-UA"/>
        </w:rPr>
        <w:t>корегуючих</w:t>
      </w:r>
      <w:proofErr w:type="spellEnd"/>
      <w:r w:rsidRPr="00743708">
        <w:rPr>
          <w:b/>
          <w:sz w:val="28"/>
          <w:szCs w:val="28"/>
          <w:lang w:val="uk-UA"/>
        </w:rPr>
        <w:t xml:space="preserve"> (пом’якшувальних) заходів для малого підприємництва щодо запропонованого регулювання </w:t>
      </w:r>
    </w:p>
    <w:p w:rsidR="00FD48E6" w:rsidRPr="00743708" w:rsidRDefault="00FD48E6" w:rsidP="00FD48E6">
      <w:pPr>
        <w:rPr>
          <w:sz w:val="28"/>
          <w:szCs w:val="28"/>
          <w:lang w:val="uk-UA"/>
        </w:rPr>
      </w:pPr>
      <w:r w:rsidRPr="00743708">
        <w:rPr>
          <w:sz w:val="28"/>
          <w:szCs w:val="28"/>
          <w:lang w:val="uk-UA"/>
        </w:rPr>
        <w:t xml:space="preserve">На основі аналізу статистичних даних </w:t>
      </w:r>
      <w:r w:rsidR="00234CAB">
        <w:rPr>
          <w:sz w:val="28"/>
          <w:szCs w:val="28"/>
          <w:lang w:val="uk-UA"/>
        </w:rPr>
        <w:t xml:space="preserve">Шевченківської сільської </w:t>
      </w:r>
      <w:r w:rsidRPr="00743708">
        <w:rPr>
          <w:sz w:val="28"/>
          <w:szCs w:val="28"/>
          <w:lang w:val="uk-UA"/>
        </w:rPr>
        <w:t xml:space="preserve"> ради та під час консультацій, проведених із суб’єктами підприємництва, визначено, що зазначені ставки податків є прийнятними для суб’єктів малого підприємництва і впровадження компенсаторних (пом’якшувальних ) процедур не потрібно.</w:t>
      </w:r>
    </w:p>
    <w:p w:rsidR="00FD48E6" w:rsidRPr="00743708" w:rsidRDefault="00FD48E6" w:rsidP="00FD48E6">
      <w:pPr>
        <w:rPr>
          <w:sz w:val="28"/>
          <w:szCs w:val="28"/>
          <w:lang w:val="uk-UA"/>
        </w:rPr>
      </w:pPr>
    </w:p>
    <w:p w:rsidR="00FD48E6" w:rsidRPr="00AF5E43" w:rsidRDefault="00FD48E6" w:rsidP="00FD48E6">
      <w:pPr>
        <w:rPr>
          <w:sz w:val="28"/>
          <w:szCs w:val="28"/>
          <w:lang w:val="uk-UA"/>
        </w:rPr>
      </w:pPr>
    </w:p>
    <w:p w:rsidR="00110BCB" w:rsidRPr="00FD48E6" w:rsidRDefault="00110BCB">
      <w:pPr>
        <w:rPr>
          <w:lang w:val="uk-UA"/>
        </w:rPr>
      </w:pPr>
    </w:p>
    <w:sectPr w:rsidR="00110BCB" w:rsidRPr="00FD48E6" w:rsidSect="00FD48E6">
      <w:endnotePr>
        <w:numFmt w:val="decimal"/>
      </w:endnotePr>
      <w:pgSz w:w="11907" w:h="16839"/>
      <w:pgMar w:top="1134" w:right="1134" w:bottom="1134"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1">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14"/>
    <w:rsid w:val="00110BCB"/>
    <w:rsid w:val="001D4F14"/>
    <w:rsid w:val="00234CAB"/>
    <w:rsid w:val="005D4494"/>
    <w:rsid w:val="00660A9E"/>
    <w:rsid w:val="00752A0A"/>
    <w:rsid w:val="00C5250B"/>
    <w:rsid w:val="00EA3183"/>
    <w:rsid w:val="00F0462E"/>
    <w:rsid w:val="00F72A41"/>
    <w:rsid w:val="00FD4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8E6"/>
    <w:pPr>
      <w:widowControl w:val="0"/>
      <w:spacing w:after="0" w:line="240" w:lineRule="auto"/>
    </w:pPr>
    <w:rPr>
      <w:rFonts w:ascii="Times New Roman" w:eastAsia="SimSun" w:hAnsi="Times New Roman" w:cs="Times New Roman"/>
      <w:kern w:val="1"/>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8E6"/>
    <w:pPr>
      <w:widowControl w:val="0"/>
      <w:spacing w:after="0" w:line="240" w:lineRule="auto"/>
    </w:pPr>
    <w:rPr>
      <w:rFonts w:ascii="Times New Roman" w:eastAsia="SimSun" w:hAnsi="Times New Roman" w:cs="Times New Roman"/>
      <w:kern w:val="1"/>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3338</Words>
  <Characters>19033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7</cp:revision>
  <dcterms:created xsi:type="dcterms:W3CDTF">2021-07-06T11:55:00Z</dcterms:created>
  <dcterms:modified xsi:type="dcterms:W3CDTF">2021-07-13T06:06:00Z</dcterms:modified>
</cp:coreProperties>
</file>