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D72" w:rsidRPr="00C70D72" w:rsidRDefault="00C70D72" w:rsidP="00C70D72">
      <w:pPr>
        <w:spacing w:after="200" w:line="276" w:lineRule="auto"/>
        <w:rPr>
          <w:rFonts w:ascii="Calibri" w:eastAsia="Calibri" w:hAnsi="Calibri" w:cs="Arial"/>
          <w:lang w:val="uk-UA"/>
        </w:rPr>
      </w:pPr>
      <w:r w:rsidRPr="00C70D72">
        <w:rPr>
          <w:rFonts w:ascii="Calibri" w:eastAsia="Calibri" w:hAnsi="Calibri" w:cs="Arial"/>
          <w:sz w:val="28"/>
          <w:szCs w:val="28"/>
          <w:lang w:val="uk-UA"/>
        </w:rPr>
        <w:t xml:space="preserve">                                                  </w:t>
      </w:r>
      <w:r w:rsidRPr="00C70D72">
        <w:rPr>
          <w:rFonts w:ascii="Calibri" w:eastAsia="Calibri" w:hAnsi="Calibri" w:cs="Arial"/>
        </w:rPr>
        <w:t xml:space="preserve">           </w:t>
      </w:r>
      <w:r>
        <w:rPr>
          <w:rFonts w:ascii="Calibri" w:eastAsia="Calibri" w:hAnsi="Calibri" w:cs="Arial"/>
          <w:lang w:val="uk-UA"/>
        </w:rPr>
        <w:t xml:space="preserve">        </w:t>
      </w:r>
      <w:bookmarkStart w:id="0" w:name="_GoBack"/>
      <w:bookmarkEnd w:id="0"/>
      <w:r w:rsidRPr="00C70D72">
        <w:rPr>
          <w:rFonts w:ascii="Calibri" w:eastAsia="Calibri" w:hAnsi="Calibri" w:cs="Arial"/>
          <w:noProof/>
          <w:color w:val="000000"/>
          <w:sz w:val="32"/>
          <w:szCs w:val="32"/>
          <w:lang w:eastAsia="ru-RU" w:bidi="he-IL"/>
        </w:rPr>
        <w:drawing>
          <wp:inline distT="0" distB="0" distL="0" distR="0" wp14:anchorId="02DAF429" wp14:editId="24D56F2F">
            <wp:extent cx="7239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0000" contrast="54000"/>
                      <a:grayscl/>
                      <a:biLevel thresh="50000"/>
                    </a:blip>
                    <a:srcRect l="13747" t="15694" r="13747" b="12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D72" w:rsidRPr="00C70D72" w:rsidRDefault="00C70D72" w:rsidP="00C70D72">
      <w:p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C70D72">
        <w:rPr>
          <w:rFonts w:ascii="Times New Roman" w:eastAsia="Calibri" w:hAnsi="Times New Roman" w:cs="Times New Roman"/>
          <w:sz w:val="24"/>
          <w:szCs w:val="24"/>
        </w:rPr>
        <w:t>Україна</w:t>
      </w:r>
      <w:proofErr w:type="spellEnd"/>
    </w:p>
    <w:p w:rsidR="00C70D72" w:rsidRPr="00C70D72" w:rsidRDefault="00C70D72" w:rsidP="00C70D7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70D72">
        <w:rPr>
          <w:rFonts w:ascii="Times New Roman" w:eastAsia="Calibri" w:hAnsi="Times New Roman" w:cs="Times New Roman"/>
          <w:sz w:val="24"/>
          <w:szCs w:val="24"/>
        </w:rPr>
        <w:t>Миколаївська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</w:rPr>
        <w:t xml:space="preserve"> область</w:t>
      </w:r>
    </w:p>
    <w:p w:rsidR="00C70D72" w:rsidRPr="00C70D72" w:rsidRDefault="00C70D72" w:rsidP="00C70D72">
      <w:p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Доманівський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</w:p>
    <w:p w:rsidR="00C70D72" w:rsidRPr="00C70D72" w:rsidRDefault="00C70D72" w:rsidP="00C70D7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70D72">
        <w:rPr>
          <w:rFonts w:ascii="Times New Roman" w:eastAsia="Calibri" w:hAnsi="Times New Roman" w:cs="Times New Roman"/>
          <w:sz w:val="24"/>
          <w:szCs w:val="24"/>
        </w:rPr>
        <w:t>Мостівська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C70D72" w:rsidRPr="00C70D72" w:rsidRDefault="00C70D72" w:rsidP="00C70D7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70D72">
        <w:rPr>
          <w:rFonts w:ascii="Calibri" w:eastAsia="Calibri" w:hAnsi="Calibri" w:cs="Arial"/>
          <w:sz w:val="24"/>
          <w:szCs w:val="24"/>
          <w:lang w:val="uk-UA"/>
        </w:rPr>
        <w:t xml:space="preserve">---------------------------------------------------------------------------------------------------------------                                                     </w:t>
      </w:r>
      <w:r w:rsidRPr="00C70D7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РІШЕННЯ</w:t>
      </w:r>
    </w:p>
    <w:p w:rsidR="00C70D72" w:rsidRPr="00C70D72" w:rsidRDefault="00C70D72" w:rsidP="00C70D72">
      <w:p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Від  23 грудня 2016 року     №    9                                                    І сесія 8  скликання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Про реорганізацію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Сухобалківської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та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Олександрівської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сільських рад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Керуючись Законом України «Про місцеве самоврядування в Україні», ст.. 8 Закону України «Про добровільне об’єднання територіальних громад», відповідно до Цивільного кодексу України, Закону України «Про державну реєстрацію юридичних осіб та фізичних осіб-підприємців та громадських формувань», на підставі рішення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від 22 грудня 2016 року № 1 «Про початок повноважень депутатів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ради», сільська рада  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ВИРІШИЛА: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 Розпочати процедуру реорганізації юридичної особи -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Сухобалківської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(ЄДРПОУ      20894347) розташованої за адресою: вул. Центральна, 9, с. Суха Балка,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Доманівського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району, Миколаївської області, шляхом приєднання до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(ЄДРПОУ 04375033), розташованої за адресою: вул. Степова, 11, село Мостове,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Доманівського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району, Миколаївської області.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2. Розпочати процедуру реорганізації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Олександрівської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(ЄДРПОУ 04376392) розташованої за адресою: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вул.Миру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34,  село Олександрівка,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Доманівського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району, Миколаївської області, шляхом приєднання до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(ЄДРПОУ 04375033), розташованої за адресою: вул. Степова, 11, село Мостове,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Доманівського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району, Миколаївської області.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2.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Мостівська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 є правонаступником прав та обов’язків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Сухобалківської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Олександрівської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сільських рад з дня набуття повноважень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Мостівською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сільською радою, обраною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Мостівською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сільською об’єднаною територіальною громадою.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3. Утворити комісію з реорганізації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Сухобалківської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у складі: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Голова комісії: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Фетько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Тетяна Володимирівна, ідентифікаційний номер 2632508260 –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в.о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старости сіл: Суха Балка,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Лідіївка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Іванівна,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Ізбашівка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Члени комісії: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Гривнак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Ася Степанівна ідентифікаційний номер 2452607982  – головний бухгалтер   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Сухобалківської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ради;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Гатич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Тетяна Миколаївна, ідентифікаційний номер 2685307821 - бухгалтер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Ганьковська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Лілія Володимирівна, ідентифікаційний номер 2824804006 - бухгалтер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Гумініченко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Ірина Леонідівна, ідентифікаційний номер 3108416867  – спеціаліст землевпорядник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4. Утворити комісію з реорганізації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Олександрівської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у складі: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70D72" w:rsidRPr="00C70D72" w:rsidRDefault="00C70D72" w:rsidP="00C70D72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Голова комісії: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Делі Георгій Васильович, ідентифікаційний номер  –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в.о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старости сіл: Олександрівка,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Грибоносове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Івано-Федорівка</w:t>
      </w:r>
      <w:proofErr w:type="spellEnd"/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C70D72" w:rsidRPr="00C70D72" w:rsidRDefault="00C70D72" w:rsidP="00C70D7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b/>
          <w:sz w:val="24"/>
          <w:szCs w:val="24"/>
          <w:lang w:val="uk-UA"/>
        </w:rPr>
        <w:t>Члени комісії: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Лисецька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Алла Іванівна, ідентифікаційний номер  2303011445 – головний бухгалтер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Олександрівської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ради;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Гавриленко Лариса Володимирівна – депутат сільської ради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Котенко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Валентина Вікторівна, ідентифікаційний номер 2855008549 – фахівець із ведення книг по господарського обліку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Міронюк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Оксана Володимирівна, ідентифікаційний номер 2932202268 – фахівець із соціальної роботи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C70D72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. </w:t>
      </w: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Зобов’язати бухгалтерів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Сухобалківської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Олександрівської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сільських рад перенести залишки спеціального фонду на рахунки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ради.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6. Комісії з реорганізації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Сухобалківської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Олександрівської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сільських рад у строк до 30 січня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січня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2017 року провести процедури інвентаризації всього майна, активів та зобов’язань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Сухобалківської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Олександрівської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сільських рад та підготувати передавальний акт для прийняття на баланс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та її виконавчих органів майна та зобов’язань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ради.</w:t>
      </w:r>
    </w:p>
    <w:p w:rsidR="00C70D72" w:rsidRPr="00C70D72" w:rsidRDefault="00C70D72" w:rsidP="00C70D72">
      <w:pPr>
        <w:rPr>
          <w:rFonts w:ascii="Calibri" w:eastAsia="Calibri" w:hAnsi="Calibri" w:cs="Arial"/>
          <w:sz w:val="20"/>
          <w:szCs w:val="20"/>
          <w:lang w:val="uk-UA"/>
        </w:rPr>
      </w:pP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7.  Головам,  утворених за цим рішенням комісій з реорганізації забезпечити своєчасне здійснення заходів, передбачених планом, та про результати проведеної роботи інформувати сільського голову.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70D72" w:rsidRPr="00C70D72" w:rsidRDefault="00C70D72" w:rsidP="00C70D72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8. Призначити особою, уповноваженою за вчинення дій, необхідних для державної реєстрації реорганізації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Сухобалківської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Олександрівської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сільських рад та внесення змін у відомості про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Мостівську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сільську раду в ЄДР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Мостівського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сільського голову 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Бабанську</w:t>
      </w:r>
      <w:proofErr w:type="spellEnd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Надію Володимирівну.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9. Контроль за виконанням цього рішення залишаю за собою.</w:t>
      </w: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70D72" w:rsidRPr="00C70D72" w:rsidRDefault="00C70D72" w:rsidP="00C70D72">
      <w:pPr>
        <w:rPr>
          <w:rFonts w:ascii="Calibri" w:eastAsia="Calibri" w:hAnsi="Calibri" w:cs="Arial"/>
          <w:lang w:val="uk-UA"/>
        </w:rPr>
      </w:pPr>
    </w:p>
    <w:p w:rsidR="00C70D72" w:rsidRPr="00C70D72" w:rsidRDefault="00C70D72" w:rsidP="00C70D72">
      <w:pPr>
        <w:rPr>
          <w:rFonts w:ascii="Calibri" w:eastAsia="Calibri" w:hAnsi="Calibri" w:cs="Arial"/>
          <w:lang w:val="uk-UA"/>
        </w:rPr>
      </w:pPr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Сільський голова                                           Н.В.</w:t>
      </w:r>
      <w:proofErr w:type="spellStart"/>
      <w:r w:rsidRPr="00C70D72">
        <w:rPr>
          <w:rFonts w:ascii="Times New Roman" w:eastAsia="Calibri" w:hAnsi="Times New Roman" w:cs="Times New Roman"/>
          <w:sz w:val="24"/>
          <w:szCs w:val="24"/>
          <w:lang w:val="uk-UA"/>
        </w:rPr>
        <w:t>Бабанська</w:t>
      </w:r>
      <w:proofErr w:type="spellEnd"/>
    </w:p>
    <w:p w:rsidR="00C70D72" w:rsidRPr="00C70D72" w:rsidRDefault="00C70D72" w:rsidP="00C70D7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D2158" w:rsidRPr="00C70D72" w:rsidRDefault="00CD2158">
      <w:pPr>
        <w:rPr>
          <w:lang w:val="uk-UA"/>
        </w:rPr>
      </w:pPr>
    </w:p>
    <w:sectPr w:rsidR="00CD2158" w:rsidRPr="00C70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290"/>
    <w:rsid w:val="00802290"/>
    <w:rsid w:val="00C70D72"/>
    <w:rsid w:val="00CD2158"/>
    <w:rsid w:val="00EC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8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D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D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8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D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D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3770</Characters>
  <Application>Microsoft Office Word</Application>
  <DocSecurity>0</DocSecurity>
  <Lines>31</Lines>
  <Paragraphs>8</Paragraphs>
  <ScaleCrop>false</ScaleCrop>
  <Company/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2017-05-31T07:01:00Z</dcterms:created>
  <dcterms:modified xsi:type="dcterms:W3CDTF">2017-05-31T07:01:00Z</dcterms:modified>
</cp:coreProperties>
</file>