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133" w:rsidRDefault="00C16819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Calibri" w:eastAsia="Calibri" w:hAnsi="Calibri" w:cs="Calibri"/>
          <w:noProof/>
          <w:sz w:val="24"/>
          <w:szCs w:val="24"/>
          <w:lang w:val="uk-UA" w:eastAsia="uk-UA"/>
        </w:rPr>
        <w:drawing>
          <wp:inline distT="0" distB="0" distL="0" distR="0">
            <wp:extent cx="638175" cy="914400"/>
            <wp:effectExtent l="0" t="0" r="0" b="0"/>
            <wp:docPr id="1" name="image3.png" descr="Тризу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png" descr="Тризуб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133" w:rsidRDefault="00C16819">
      <w:pPr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УКРАЇНА</w:t>
      </w:r>
    </w:p>
    <w:p w:rsidR="00F57133" w:rsidRDefault="00C1681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F57133" w:rsidRDefault="00C1681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Доманівського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Миколаївської</w:t>
      </w:r>
    </w:p>
    <w:p w:rsidR="00F57133" w:rsidRDefault="00C168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позачергова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VIІІ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F57133" w:rsidRDefault="00C16819">
      <w:pPr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F57133" w:rsidRDefault="00C16819">
      <w:pPr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 Я </w:t>
      </w:r>
    </w:p>
    <w:p w:rsidR="00F57133" w:rsidRDefault="00C16819">
      <w:pPr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</w:p>
    <w:p w:rsidR="00F57133" w:rsidRDefault="00C16819">
      <w:pPr>
        <w:spacing w:line="257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Від 27 січня 2021 року                                                   №  2</w:t>
      </w:r>
    </w:p>
    <w:p w:rsidR="00F57133" w:rsidRDefault="00F57133">
      <w:pPr>
        <w:spacing w:line="257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Про створення Відділу соціального захисту та охорони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здоров'я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Розглянувши подання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сільського голови, щодо утворення виконавчого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органу – Відділу соціального захисту та охорони здоров'я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ради, на підставі рішення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ради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№ 1 від 26.01.2021 року «Про внесення змін до рішення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  № 9 від 24.12.2020 року «Про затверд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ження структури та чисельності апарату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 та її виконавчих органів», враховуючи рекомендації постійної комісії з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освіти, культури, молоді та спорту, охорони здоров;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’я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соціального захисту населення від 25.01.2021 року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,  ке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руючись частиною 1 статті 87 Цивільного кодексу України, пунктом 2 частини 2 статті 17 Закону України «Про державну реєстрацію юридичних осіб, фізичних осіб-підприємців та громадських формувань», підпунктом 6 пункту 1 статті 26, частиною 4 статті 54, статт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ею 59 Закону України «Про місцеве самоврядування в Україні», сільська рада 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</w:t>
      </w:r>
    </w:p>
    <w:p w:rsidR="00F57133" w:rsidRDefault="00C16819">
      <w:pPr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ВИРІШИЛА: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1. Створити з 01.02.2021 року виконавчий орган ради – Відділ соціального захисту та охорони здоров'я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 у статусі юридичної особи публічного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права.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2. Затвердити Положення про Відділ соціального захисту та охорони здоров'я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 (додається).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3. Керівнику Відділу соціального захисту та охорони здоров'я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 здійснити заходи щодо державної реєстраці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ї юридичної особи - Відділу соціального захисту та охорони здоров'я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ради.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4. Контроль за виконанням рішення покласти на постійну комісію з питань </w:t>
      </w:r>
      <w:r>
        <w:rPr>
          <w:rFonts w:ascii="Times New Roman" w:hAnsi="Times New Roman" w:cs="Times New Roman"/>
          <w:sz w:val="24"/>
          <w:szCs w:val="24"/>
          <w:lang w:val="uk-UA"/>
        </w:rPr>
        <w:t>освіти, культури, молоді та спорту, охорони здоров</w:t>
      </w:r>
      <w:r>
        <w:rPr>
          <w:rFonts w:ascii="Times New Roman" w:hAnsi="Times New Roman" w:cs="Times New Roman"/>
          <w:sz w:val="24"/>
          <w:szCs w:val="24"/>
        </w:rPr>
        <w:t>;’</w:t>
      </w:r>
      <w:r>
        <w:rPr>
          <w:rFonts w:ascii="Times New Roman" w:hAnsi="Times New Roman" w:cs="Times New Roman"/>
          <w:sz w:val="24"/>
          <w:szCs w:val="24"/>
          <w:lang w:val="uk-UA"/>
        </w:rPr>
        <w:t>я та соціального захисту населенн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</w:p>
    <w:p w:rsidR="00F57133" w:rsidRDefault="00C16819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Сільський голова                                                      Надія БАБАНСЬКА</w:t>
      </w:r>
    </w:p>
    <w:p w:rsidR="00F57133" w:rsidRDefault="00F57133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F57133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F57133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F57133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F57133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F57133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</w:t>
      </w:r>
    </w:p>
    <w:p w:rsidR="00F57133" w:rsidRDefault="00C16819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до рішення 4 позачергової сесії</w:t>
      </w:r>
    </w:p>
    <w:p w:rsidR="00F57133" w:rsidRDefault="00C16819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сільської ради</w:t>
      </w:r>
    </w:p>
    <w:p w:rsidR="00F57133" w:rsidRDefault="00C16819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en-US" w:eastAsia="uk-UA"/>
        </w:rPr>
        <w:t>V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ІІІ скликання</w:t>
      </w:r>
    </w:p>
    <w:p w:rsidR="00F57133" w:rsidRDefault="00C16819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від 27.01.2021 року № 2</w:t>
      </w:r>
    </w:p>
    <w:p w:rsidR="00F57133" w:rsidRDefault="00F57133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ПОЛОЖЕННЯ</w:t>
      </w:r>
    </w:p>
    <w:p w:rsidR="00F57133" w:rsidRDefault="00C1681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про відділ соціального захисту та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охорони здоров’я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 сільської ради</w:t>
      </w:r>
    </w:p>
    <w:p w:rsidR="00F57133" w:rsidRDefault="00C1681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1. Загальні положення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1.1. Відділ соціального захисту та охорони здоров’я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 (далі - Відділ) утворюється за рішенням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 та є виконавчим органом ради (юридичною особ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ою публічного права).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1.2. Відділ є підконтрольним та підзвітним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сільській раді, підпорядкований виконавчому комітету сільської ради, сільському голові, заступнику сільського голови.</w:t>
      </w:r>
    </w:p>
    <w:p w:rsidR="00F57133" w:rsidRDefault="00C1681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1.3. Відділ у своїй діяльності керується Конституцією України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 законами України, Конвенцією про захист прав людини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постановами Верховної Ради України, ак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тами Президента України і Кабінету Міністрів України, рішеннями сільської ради та її виконавчого комітету, розпорядженнями сільського голови, цим Положенням та іншими актами.</w:t>
      </w:r>
    </w:p>
    <w:p w:rsidR="00F57133" w:rsidRDefault="00F57133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1.4. Найменування відділу: </w:t>
      </w:r>
    </w:p>
    <w:p w:rsidR="00F57133" w:rsidRDefault="00C1681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1.4.1. Повне найменування – Відділ соціального захис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ту та охорони здоров’я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ради.</w:t>
      </w:r>
    </w:p>
    <w:p w:rsidR="00F57133" w:rsidRDefault="00C1681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1.4.2. Скорочене найменування відділу –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ВСЗОЗ Мості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вської сільської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ради.</w:t>
      </w:r>
    </w:p>
    <w:p w:rsidR="00F57133" w:rsidRDefault="00F57133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1.5.  Відділ утримується за рахунок коштів місцевого бюджету.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1.6.  Положення про Відділ затверджується сільською радою.          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trike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1.7. Структура Відділу затверджується сільською радою. Штатний розпис Відділу затверджується рішенням виконавчого комітету сільської ради. 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1.8. На посади начальника та працівників Відділу  призначаються особи, що мають вищу освіту і необхідний стаж робот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и в органах місцевого самоврядування або на державній службі за фахом або в інших сферах управління. Усі посадові особи Відділу приймаються та звільняються з посад сільським головою в порядку, передбаченому чинним законодавством України.  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1.9. Відділ при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виконанні покладених на нього функцій взаємодіє з органами виконавчої влади, з іншими відділами та управліннями сільської ради, органами виконавчої влади, депутатами, постійними комісіями, тимчасовими контрольними комісіями та іншими органами, утвореними с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ільською радою, підприємствами, установами, організаціями тощо.</w:t>
      </w:r>
    </w:p>
    <w:p w:rsidR="00F57133" w:rsidRDefault="00C1681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1.10. Юридична адреса відділу: 56470, Миколаївська область, Вознесенський</w:t>
      </w:r>
      <w:r w:rsidRPr="000F327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 село Мостове, вул. Степова, 11.</w:t>
      </w:r>
    </w:p>
    <w:p w:rsidR="00F57133" w:rsidRDefault="00F57133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F5713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lastRenderedPageBreak/>
        <w:t>2. Мета Відділу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2.1. Метою Відділу є забезпечення в межах визначених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законодавством прав членів територіальної громади в сфері соціального захисту, охорони здоров’я  та зайнятості населення шляхом здійснення нагляду за додержанням на території сіл вимог законодавства у цих сферах, виконання відповідних державних і місцевих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програм соціального захисту, охорони здоров’я  та зайнятості населення, надання якісних соціальних послуг, забезпечення в межах визначених законодавством прав членів територіальної громади в сфері охорони здоров’я шляхом виконання відповідних державних і м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ісцевих соціально-економічних, медико-санітарних і оздоровчо-профілактичних програм, надання населенню якісної медичної допомоги і медичних послуг через мережу комунальних лікувально-профілактичних підприємств, установ і закладів.</w:t>
      </w:r>
    </w:p>
    <w:p w:rsidR="00F57133" w:rsidRDefault="00C1681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3. Основні завдання 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Для досягнення мети своєї діяльності Відділ вирішує наступні завдання: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3.1.1. Забезпечує реалізацію державної політики з питань соціального захисту населення.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3.1.2. Забезпечує дотримання встановлених законодавством гарантій щодо соціального захисту насел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територіальноїгромади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trike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3.1.3. Приймає та опрацьовує документи з метою визначення права на надання соціальних послуг. 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3.1.4. Координує та контролює організацію соціального обслуговування населення.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3.1.5. Розробляє та організовує виконання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комплексних програм та заходів щодо поліпшення становища соціально незахищених верств населення, сімей та громадян, які перебувають у складних життєвих обставинах, та всебічне сприяння в отриманні ними соціальних виплат та послуг за місцем проживання, пер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ебування.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3.1.6. Готує і подає на затвердження ради цільових місцевих програм поліпшення стану безпеки і умов праці та виробничого середовища, територіальних програм зайнятості та заходів щодо соціальної захищеності різних груп населення від безробіття, ор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ганізація їх виконання, участь у розробленні цільових регіональних програм поліпшення стану безпеки і умов праці та виробничого середовища, зайнятості населення, що затверджуються відповідно районними, обласними радами.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3.1.7. Забезпечує соціальну інтеграц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ію осіб з інвалідністю, сприяє створенню умов для безперешкодного доступу осіб з інвалідністю до об’єктів соціальної інфраструктури, направлення осіб з інвалідністю та дітей з інвалідністю до реабілітаційних установ та навчальних закладів системи соціально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го захисту населення.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3.1.8. Забезпечує виконання державних і місцевих програм соціального захисту населення.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3.1.9. Взаємодіє із структурними підрозділами з питань соціального захисту населення районних державних адміністрацій, суб’єктами надання соціальн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их послуг, центрами зайнятості, робочими органами Фонду соціального страхування, Пенсійного фонду України, виконання управлінських процедур та операцій і здійснення безпосередньої діяльності у сфері соціального захисту населення.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3.1.10.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Забезпечує виконан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ня актів законодавства в галузі охорони здоров’я, державних стандартів, критеріїв та вимог, спрямованих на додержання нормативів професійної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>діяльності в галузі охорони здоров’я, вимог Державних стандартів медичного обслуговування, підвищення якості наданн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я медичних послуг, збереження навколишнього природного середовища і санітарно-епідемічного благополуччя населення, забезпечення та розвиток громадського здоров’я. Нормативно і програмно підтримує заклади, установи і підприємства сфери охорони здоров’я.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.11. Забезпечує діяльність і організацію фінансування закладів, установ, організацій і підприємств сфери охорони здоров’я, що знаходяться на території територіальної громади. Прогнозує розвиток мережі закладів охорони здоров’я для нормативного забезпечення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населення медико-санітарною допомогою.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3.1.12. Здійснює розгляд звернень та прийом громадян з питань, що відносяться до компетенції Відділу за встановленим графіком.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3.1.13. Розробляє та бере участь у розробленні проектів нормативно-правових актів з питан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ь, що належать до компетенції Відділу.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3.1.14. Здійснює інші повноваження, покладені на Відділ відповідно до чинного законодавства.                                                  </w:t>
      </w:r>
    </w:p>
    <w:p w:rsidR="00F57133" w:rsidRDefault="00C1681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4. Функції та права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4.1.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 xml:space="preserve">Здійснює контроль за додержанням законодавства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про соціальний захист та соціальне обслуговування населення, своєчасною виплатою заробітної плати, запровадженням підприємствами всіх форм власності мінімальних державних гарантій з оплати праці, а також за наданням працівникам пільг і компенсацій, передба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чених законодавством.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4.2.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Організовує в межах своєї компетенції роботу з забезпечення прийому документів від громадян для призначення державних виплат (допомог, пільг та компенсацій).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4.3.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Аналізує стан виконання комплексних програм, здійснення заходів со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ціальної підтримки малозабезпечених верств населення, надання встановлених законодавством пільг соціально незахищеним громадянам та подає міському (селищному, сільському) голові пропозиції з цих питань.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4.4.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У межах компетенції організовує роботу з визначе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ння потреби громадян у соціальних послугах, забезпечує їх планування та визначає обсяг видатків з відповідного місцевого бюджету на надання таких послуг.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 Сприяє громадянам в одержанні документів, необхідних для призначення окремих видів допомоги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: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4.5.1. вирішення відповідно до законодавства питань про надання пільг і допомоги, пов'язаних з охороною материнства і дитинства;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4.5.2. подання відповідно до законодавства одноразової допомоги громадянам, які постраждали від стихійного лиха;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4.5.3. вирішен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ня відповідно до законодавства питань про надання компенсацій і пільг громадянам, які постраждали внаслідок Чорнобильської катастрофи, в інших випадках, передбачених законодавством;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>4.5.4. встановлення відповідно до законодавства розмірів і порядку виплати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щомісячної допомоги особам, які здійснюють догляд за самотніми громадянами, які за висновком медичних закладів потребують постійного стороннього догляду;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4.5.5. вирішення відповідно до законодавства питань надання соціальних послуг особам та сім’ям з діть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ми, які перебувають у складних життєвих обставинах та потребують сторонньої допомоги, забезпечення утримання та виховання дітей, які перебувають у складних життєвих обставинах;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4.5.6. здійснення повідомної реєстрації колективних договорів, їх перевірку на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відповідність чинному законодавству та забезпечує зберігання копій;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4.5.7. здійснення вивчення стану якісного проведення атестації робочих місць, виконання нормативних показників по створенню безпечних умов праці;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4.5.8. організація санаторно-курортного лі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кування інвалідів, ветеранів війни та праці, жертв нацистських переслідувань, громадян, які постраждали внаслідок Чорнобильської катастрофи, а також виплату грошових компенсацій вартості санаторно-курортного лікування деяким категоріям громадян відповідно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до законодавства України;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4.5.9. організація та здійснення виплати одноразової матеріальної допомоги особам, які постраждали від торгівлі людьми;</w:t>
      </w:r>
    </w:p>
    <w:p w:rsidR="00F57133" w:rsidRDefault="00C16819">
      <w:pPr>
        <w:shd w:val="clear" w:color="auto" w:fill="FFFFFF"/>
        <w:tabs>
          <w:tab w:val="left" w:pos="935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4.5.10. подання пропозицій виконавчому комітету ради щодо створення спеціалізованих закладів та служб, які над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ають психологічні, реабілітаційні та інші соціальні послуги особам та сім’ям, які перебувають у складних життєвих обставинах, у тому числі дітям, а також колишнім випускникам дитячих будинків та шкіл-інтернатів для дітей-сиріт та дітей, позбавлених батьків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ського піклування, на початковому етапі їх самостійного життя;</w:t>
      </w:r>
    </w:p>
    <w:p w:rsidR="00F57133" w:rsidRDefault="00F57133">
      <w:pPr>
        <w:shd w:val="clear" w:color="auto" w:fill="FFFFFF"/>
        <w:tabs>
          <w:tab w:val="left" w:pos="935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hd w:val="clear" w:color="auto" w:fill="FFFFFF"/>
        <w:tabs>
          <w:tab w:val="left" w:pos="935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4.5.11. сприяння волонтерським організаціям та окремим волонтерам у наданні допомоги соціально незахищеним громадянам;</w:t>
      </w:r>
    </w:p>
    <w:p w:rsidR="00F57133" w:rsidRDefault="00F57133">
      <w:pPr>
        <w:shd w:val="clear" w:color="auto" w:fill="FFFFFF"/>
        <w:tabs>
          <w:tab w:val="left" w:pos="935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hd w:val="clear" w:color="auto" w:fill="FFFFFF"/>
        <w:tabs>
          <w:tab w:val="left" w:pos="935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4.5.12. подання в установленому порядку пропозиції щодо встановлення пік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лування над повнолітніми дієздатними особами, які за станом здоров'я потребують догляду;</w:t>
      </w:r>
    </w:p>
    <w:p w:rsidR="00F57133" w:rsidRDefault="00F57133">
      <w:pPr>
        <w:shd w:val="clear" w:color="auto" w:fill="FFFFFF"/>
        <w:tabs>
          <w:tab w:val="left" w:pos="935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hd w:val="clear" w:color="auto" w:fill="FFFFFF"/>
        <w:tabs>
          <w:tab w:val="left" w:pos="935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4.5.13. вживання заходів до соціального захисту бездомних громадян та осіб, звільнених з місць позбавлення волі;</w:t>
      </w:r>
    </w:p>
    <w:p w:rsidR="00F57133" w:rsidRDefault="00F57133">
      <w:pPr>
        <w:shd w:val="clear" w:color="auto" w:fill="FFFFFF"/>
        <w:tabs>
          <w:tab w:val="left" w:pos="935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hd w:val="clear" w:color="auto" w:fill="FFFFFF"/>
        <w:tabs>
          <w:tab w:val="left" w:pos="935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4.5.14.вирішення відповідно до законодавства питання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про подання допомоги особам з інвалідністю, ветеранам війни та праці, сім'ям загиблих (померлих або визнаних такими, що пропали безвісти) військовослужбовців, а також військовослужбовців, звільнених у запас (крім військовослужбовців строкової служби та ві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йськової служби за призовом осіб офіцерського складу) або відставку, особам з інвалідністю з дитинства, багатодітним сім'ям у будівництві індивідуальних жилих будинків, проведенні капітального ремонту житла, у придбанні будівельних матеріалів; відведення з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азначеним особам у першочерговому порядку земельних ділянок для індивідуального будівництва, садівництва та городництва.</w:t>
      </w:r>
    </w:p>
    <w:p w:rsidR="00F57133" w:rsidRDefault="00F57133">
      <w:pPr>
        <w:shd w:val="clear" w:color="auto" w:fill="FFFFFF"/>
        <w:tabs>
          <w:tab w:val="left" w:pos="935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4.7. Організовує для малозабезпечених громадян похилого віку, осіб з інвалідністю будинків-інтернатів, побутового обслуговування,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продажу товарів у спеціальних магазинах і відділах за соціально доступними цінами, а також безоплатного харчування.</w:t>
      </w:r>
    </w:p>
    <w:p w:rsidR="00F57133" w:rsidRDefault="00F57133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 xml:space="preserve">4.8. Вирішує питання про надання за рахунок коштів місцевих бюджетів ритуальних послуг у зв'язку з похованням самотніх громадян, ветеранів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війни та праці, а також інших категорій малозабезпечених громадян, надання допомоги на поховання громадян в інших випадках, передбачених законодавством.</w:t>
      </w:r>
    </w:p>
    <w:p w:rsidR="00F57133" w:rsidRDefault="00F57133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4.9. Сприяє благодійним, релігійним організаціям, громадським об’єднанням, установам та організаціям н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едержавної форми власності, окремим громадянам у наданні соціальної допомоги та соціальних послуг інвалідам, ветеранам війни та праці, громадянам похилого віку, а також іншим особам, які перебувають у складних життєвих обставинах.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4.10. Підтримує функціону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вання апаратно-програмних засобів управління у складі єдиної інформаційної мережі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Мінсоцполітики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(ПК “Соціальна громада”, ЄДАРП, АСОПД/КОМТЕХ) а також єдине комп’ютерне інформаційне і телекомунікаційне середовище.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4.11. Організовує і проводить консультації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 розглядає звернення громадян, підприємств, установ та організацій з питань, що належать до його компетенції, вживає відповідних заходів до усунення причин, які викликають скарги.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4.12.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Роз’яснює громадянам положення нормативно-правових актів з питань, що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належать до його компетенції.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4.13.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Інформує населення з питань, що належать до його компетенції, через засоби зв’язку.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4.14.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Забезпечує на відповідному рівні реалізацію міжнародних проектів із соціальних питань.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4.15. Сприяє розвитку усіх видів медичного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обслуговування, удосконаленню мережі лікувальних закладів усіх форм власності, підготовці пропозицій щодо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виначення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потреби при формуванні замовлень на кадри для цих закладів, укладання договорів на підготовку фахівців, участь в організації роботи з удоск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оналення кваліфікації кадрів.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4.16. Аналізує стан охорони здоров’я в селі, визначає тенденції і перспективи розвитку сфери охорони здоров’я.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4.17.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Вносить у встановленому порядку пропозиції по відкриттю, створенню, реорганізації і ліквідації закладів, уста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нов і підприємств охорони здоров’я, що відносяться до комунальної власності територіальної громади.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4.18. Аналізує та оцінює звіти про роботу керівників закладів, установ та організацій сфери охорони здоров’я, що відносяться до комунальної власності терито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ріальної громади.</w:t>
      </w:r>
    </w:p>
    <w:p w:rsidR="00F57133" w:rsidRDefault="00C1681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5. Структура Відділу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5.1.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Штатний розпис Відділу затверджується виконавчим комітетом сільської ради у межах граничної чисельності та фонду оплати праці працівників, затверджених сільською радою.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5.2 Посадові обов’язки працівників Відділу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визначаються посадовими інструкціями, які затверджуються начальником Відділу.</w:t>
      </w:r>
    </w:p>
    <w:p w:rsidR="00F57133" w:rsidRDefault="00F5713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lastRenderedPageBreak/>
        <w:t>6. Керівництво Відділу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6.1.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>Відділ очолює начальник, який призначається на посаду на конкурсній основі чи за іншою процедурою, передбаченою законодавством України і звільняється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 посади сільським головою.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6.2. Начальник Відділу відповідно до функціональних обов’язків здійснює керівництво діяльністю Відділу, несе персональну відповідальність за невиконання або неналежне виконання покладених на нього завдань, реалізацію його повно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важень, дотримання трудової дисципліни: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6.2.1. розробляє посадові інструкції працівників Відділу та визначає ступінь їх відповідальності;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6.2.2. надає пропозиції сільському голові щодо заохочення, притягнення до дисциплінарної відповідальності, призначення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 посаду і звільнення з посади посадових осіб Відділу;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6.2.3. звітує про роботу Відділу перед сільським головою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 не менше одного разу на рік;  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6.2.4. вносить пропозиції щодо розгляду на засіданнях виконкому питань, що належать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до компетенції Відділу, розробляє проекти відповідних рішень виконавчого комітету та сільської ради;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6.2.5 проводить особистий прийом громадян з питань, що належать до повноважень Відділу;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6.2.6. організовує та проводить консультації, технічні навчання та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семінари із спеціалістами Відділу з метою підвищення професійних знань, вмінь та навичок та вжиття відповідних заходів для усунення причин, які викликають скарги від громадян;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6.2.7 здійснює інші повноваження, покладені на нього відповідно до діючого закон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одавства.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6.3. На період відсутності начальника Відділу (відпустка, відрядження, хвороба, тощо) його обов’язки виконує посадова особа, визначена головою сільської ради. </w:t>
      </w:r>
    </w:p>
    <w:p w:rsidR="00F57133" w:rsidRDefault="00C1681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7. Заключні положення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7.1. Виконком сільської ради створює умови для ефективної праці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фахівців Відділу, підвищення їх кваліфікації, забезпечує їх окремими приміщеннями, обладнанням, телефонним зв’язком, оргтехнікою та необхідними матеріалами для виконання покладених на Відділ завдань.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7.2. Покладання на працівників Відділу обов’язків, які н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е передбачені цим Положенням, не допускаються.</w:t>
      </w: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7.3. Ліквідація або реорганізація Відділу проводиться згідно з чинним законодавством України.</w:t>
      </w:r>
    </w:p>
    <w:p w:rsidR="00F57133" w:rsidRDefault="00F5713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C1681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Сільський</w:t>
      </w:r>
      <w:r>
        <w:rPr>
          <w:rFonts w:ascii="Times New Roman" w:eastAsia="Calibri" w:hAnsi="Times New Roman" w:cs="Times New Roman"/>
          <w:sz w:val="24"/>
          <w:szCs w:val="24"/>
          <w:lang w:val="en-US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uk-UA"/>
        </w:rPr>
        <w:t>голова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                                    Надія БАБАНСЬКА</w:t>
      </w:r>
    </w:p>
    <w:p w:rsidR="00F57133" w:rsidRDefault="00F57133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57133" w:rsidRDefault="00F57133"/>
    <w:sectPr w:rsidR="00F57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819" w:rsidRDefault="00C16819">
      <w:r>
        <w:separator/>
      </w:r>
    </w:p>
  </w:endnote>
  <w:endnote w:type="continuationSeparator" w:id="0">
    <w:p w:rsidR="00C16819" w:rsidRDefault="00C16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819" w:rsidRDefault="00C16819">
      <w:r>
        <w:separator/>
      </w:r>
    </w:p>
  </w:footnote>
  <w:footnote w:type="continuationSeparator" w:id="0">
    <w:p w:rsidR="00C16819" w:rsidRDefault="00C16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06"/>
    <w:rsid w:val="000F3271"/>
    <w:rsid w:val="00324C84"/>
    <w:rsid w:val="00564106"/>
    <w:rsid w:val="00791CD8"/>
    <w:rsid w:val="009C7034"/>
    <w:rsid w:val="00C16819"/>
    <w:rsid w:val="00F57133"/>
    <w:rsid w:val="1F21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Pr>
      <w:sz w:val="22"/>
      <w:szCs w:val="22"/>
      <w:lang w:val="ru-RU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Pr>
      <w:sz w:val="22"/>
      <w:szCs w:val="22"/>
      <w:lang w:val="ru-RU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11344</Words>
  <Characters>6467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MtOTG606_user0</cp:lastModifiedBy>
  <cp:revision>2</cp:revision>
  <cp:lastPrinted>2021-11-12T09:03:00Z</cp:lastPrinted>
  <dcterms:created xsi:type="dcterms:W3CDTF">2022-01-20T08:29:00Z</dcterms:created>
  <dcterms:modified xsi:type="dcterms:W3CDTF">2022-01-20T08:29:00Z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1049-11.2.0.10351</vt:lpwstr>
  </property>
  <property fmtid="{D5CDD505-2E9C-101B-9397-08002B2CF9AE}" pid="3" name="ICV">
    <vt:lpwstr>45E160BF5143428AB0DF521A13E60085</vt:lpwstr>
  </property>
</Properties>
</file>