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9B6" w:rsidRPr="000D09B6" w:rsidRDefault="000D09B6" w:rsidP="00964E66">
      <w:pPr>
        <w:ind w:firstLine="4962"/>
        <w:jc w:val="both"/>
        <w:rPr>
          <w:i/>
        </w:rPr>
      </w:pPr>
      <w:r w:rsidRPr="000D09B6">
        <w:rPr>
          <w:i/>
        </w:rPr>
        <w:t>Додаток № 1</w:t>
      </w:r>
    </w:p>
    <w:p w:rsidR="000D09B6" w:rsidRPr="000D09B6" w:rsidRDefault="000D09B6" w:rsidP="00964E66">
      <w:pPr>
        <w:ind w:firstLine="4962"/>
        <w:jc w:val="both"/>
        <w:rPr>
          <w:i/>
        </w:rPr>
      </w:pPr>
      <w:r w:rsidRPr="000D09B6">
        <w:rPr>
          <w:i/>
        </w:rPr>
        <w:t>до Статутутериторіальної громади,</w:t>
      </w:r>
    </w:p>
    <w:p w:rsidR="000D09B6" w:rsidRPr="000D09B6" w:rsidRDefault="000D09B6" w:rsidP="00964E66">
      <w:pPr>
        <w:ind w:firstLine="4962"/>
        <w:jc w:val="both"/>
        <w:rPr>
          <w:i/>
        </w:rPr>
      </w:pPr>
      <w:r w:rsidRPr="000D09B6">
        <w:rPr>
          <w:i/>
        </w:rPr>
        <w:t xml:space="preserve">затвердженого рішенням </w:t>
      </w:r>
    </w:p>
    <w:p w:rsidR="004E131E" w:rsidRDefault="004E131E" w:rsidP="00964E66">
      <w:pPr>
        <w:ind w:firstLine="4962"/>
        <w:jc w:val="both"/>
        <w:rPr>
          <w:i/>
        </w:rPr>
      </w:pPr>
      <w:r>
        <w:rPr>
          <w:i/>
        </w:rPr>
        <w:t xml:space="preserve">Красненської селищної </w:t>
      </w:r>
      <w:r w:rsidR="000D09B6" w:rsidRPr="000D09B6">
        <w:rPr>
          <w:i/>
        </w:rPr>
        <w:t>ради</w:t>
      </w:r>
    </w:p>
    <w:p w:rsidR="000D09B6" w:rsidRPr="000D09B6" w:rsidRDefault="000D09B6" w:rsidP="00964E66">
      <w:pPr>
        <w:ind w:firstLine="4962"/>
        <w:jc w:val="both"/>
        <w:rPr>
          <w:b/>
          <w:i/>
        </w:rPr>
      </w:pPr>
      <w:r w:rsidRPr="000D09B6">
        <w:rPr>
          <w:i/>
        </w:rPr>
        <w:t xml:space="preserve"> </w:t>
      </w:r>
      <w:r w:rsidR="004E131E">
        <w:rPr>
          <w:i/>
        </w:rPr>
        <w:t>в</w:t>
      </w:r>
      <w:r w:rsidRPr="000D09B6">
        <w:rPr>
          <w:i/>
        </w:rPr>
        <w:t>ід</w:t>
      </w:r>
      <w:r w:rsidR="004E131E">
        <w:rPr>
          <w:i/>
        </w:rPr>
        <w:t xml:space="preserve"> «___»</w:t>
      </w:r>
      <w:r w:rsidRPr="000D09B6">
        <w:rPr>
          <w:i/>
        </w:rPr>
        <w:t xml:space="preserve"> _________</w:t>
      </w:r>
      <w:r w:rsidR="004E131E">
        <w:rPr>
          <w:i/>
        </w:rPr>
        <w:t xml:space="preserve"> 2021 р. </w:t>
      </w:r>
      <w:r w:rsidRPr="000D09B6">
        <w:rPr>
          <w:i/>
        </w:rPr>
        <w:t>№______</w:t>
      </w:r>
    </w:p>
    <w:p w:rsidR="000D09B6" w:rsidRDefault="000D09B6" w:rsidP="00964E66">
      <w:pPr>
        <w:spacing w:after="120"/>
        <w:jc w:val="both"/>
        <w:rPr>
          <w:b/>
        </w:rPr>
      </w:pPr>
    </w:p>
    <w:p w:rsidR="000D09B6" w:rsidRPr="00D60DD9" w:rsidRDefault="000D09B6" w:rsidP="00D16F5B">
      <w:pPr>
        <w:spacing w:after="120"/>
        <w:ind w:firstLine="567"/>
        <w:jc w:val="center"/>
        <w:rPr>
          <w:b/>
        </w:rPr>
      </w:pPr>
      <w:r w:rsidRPr="00D60DD9">
        <w:rPr>
          <w:b/>
        </w:rPr>
        <w:t>Положення</w:t>
      </w:r>
    </w:p>
    <w:p w:rsidR="000D09B6" w:rsidRPr="00D60DD9" w:rsidRDefault="000D09B6" w:rsidP="00D16F5B">
      <w:pPr>
        <w:spacing w:after="120"/>
        <w:ind w:firstLine="567"/>
        <w:jc w:val="center"/>
      </w:pPr>
      <w:r w:rsidRPr="00D60DD9">
        <w:rPr>
          <w:b/>
        </w:rPr>
        <w:t>про загальні збори громадян за місцем проживання</w:t>
      </w:r>
    </w:p>
    <w:p w:rsidR="000D09B6" w:rsidRPr="00D60DD9" w:rsidRDefault="000D09B6" w:rsidP="00964E66">
      <w:pPr>
        <w:spacing w:after="120"/>
        <w:ind w:firstLine="567"/>
        <w:jc w:val="both"/>
      </w:pP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Це Положення про загальні збори громадян за місцем проживання (далі – Положення) визначає порядок ініціювання, організації та проведення загальних зборів громадян за місцем проживання, порядок урахування результатів загальних зборів органами та посадовими особами місцевого самоврядування </w:t>
      </w:r>
      <w:r w:rsidR="004468C1">
        <w:rPr>
          <w:rFonts w:ascii="Times New Roman" w:hAnsi="Times New Roman" w:cs="Times New Roman"/>
          <w:sz w:val="24"/>
          <w:szCs w:val="24"/>
          <w:lang w:val="uk-UA"/>
        </w:rPr>
        <w:t>Красненської</w:t>
      </w:r>
      <w:r w:rsidRPr="00D60DD9">
        <w:rPr>
          <w:rFonts w:ascii="Times New Roman" w:hAnsi="Times New Roman" w:cs="Times New Roman"/>
          <w:sz w:val="24"/>
          <w:szCs w:val="24"/>
          <w:lang w:val="uk-UA"/>
        </w:rPr>
        <w:t xml:space="preserve"> територіальної громади.</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1. Загальні збори громадян за місцем проживання (далі – загальні збори) – це зібрання всіх чи частини громадян за місцем їх проживання в </w:t>
      </w:r>
      <w:r w:rsidR="004468C1">
        <w:rPr>
          <w:rFonts w:ascii="Times New Roman" w:hAnsi="Times New Roman" w:cs="Times New Roman"/>
          <w:sz w:val="24"/>
          <w:szCs w:val="24"/>
          <w:lang w:val="uk-UA"/>
        </w:rPr>
        <w:t>Красненській</w:t>
      </w:r>
      <w:r w:rsidRPr="00D60DD9">
        <w:rPr>
          <w:rFonts w:ascii="Times New Roman" w:hAnsi="Times New Roman" w:cs="Times New Roman"/>
          <w:sz w:val="24"/>
          <w:szCs w:val="24"/>
          <w:lang w:val="uk-UA"/>
        </w:rPr>
        <w:t xml:space="preserve"> територіальній громаді.</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bookmarkStart w:id="0" w:name="_Hlk521486641"/>
      <w:r w:rsidRPr="00D60DD9">
        <w:rPr>
          <w:rFonts w:ascii="Times New Roman" w:hAnsi="Times New Roman" w:cs="Times New Roman"/>
          <w:sz w:val="24"/>
          <w:szCs w:val="24"/>
          <w:lang w:val="uk-UA"/>
        </w:rPr>
        <w:t>Загальні збори можуть скликатись у будинку (або кількох будинках), житловому комплексі(</w:t>
      </w:r>
      <w:proofErr w:type="spellStart"/>
      <w:r w:rsidRPr="00D60DD9">
        <w:rPr>
          <w:rFonts w:ascii="Times New Roman" w:hAnsi="Times New Roman" w:cs="Times New Roman"/>
          <w:sz w:val="24"/>
          <w:szCs w:val="24"/>
          <w:lang w:val="uk-UA"/>
        </w:rPr>
        <w:t>сах</w:t>
      </w:r>
      <w:proofErr w:type="spellEnd"/>
      <w:r w:rsidRPr="00D60DD9">
        <w:rPr>
          <w:rFonts w:ascii="Times New Roman" w:hAnsi="Times New Roman" w:cs="Times New Roman"/>
          <w:sz w:val="24"/>
          <w:szCs w:val="24"/>
          <w:lang w:val="uk-UA"/>
        </w:rPr>
        <w:t>), на вулиці(</w:t>
      </w:r>
      <w:proofErr w:type="spellStart"/>
      <w:r w:rsidRPr="00D60DD9">
        <w:rPr>
          <w:rFonts w:ascii="Times New Roman" w:hAnsi="Times New Roman" w:cs="Times New Roman"/>
          <w:sz w:val="24"/>
          <w:szCs w:val="24"/>
          <w:lang w:val="uk-UA"/>
        </w:rPr>
        <w:t>цях</w:t>
      </w:r>
      <w:proofErr w:type="spellEnd"/>
      <w:r w:rsidRPr="00D60DD9">
        <w:rPr>
          <w:rFonts w:ascii="Times New Roman" w:hAnsi="Times New Roman" w:cs="Times New Roman"/>
          <w:sz w:val="24"/>
          <w:szCs w:val="24"/>
          <w:lang w:val="uk-UA"/>
        </w:rPr>
        <w:t>), у кварталі(</w:t>
      </w:r>
      <w:proofErr w:type="spellStart"/>
      <w:r w:rsidRPr="00D60DD9">
        <w:rPr>
          <w:rFonts w:ascii="Times New Roman" w:hAnsi="Times New Roman" w:cs="Times New Roman"/>
          <w:sz w:val="24"/>
          <w:szCs w:val="24"/>
          <w:lang w:val="uk-UA"/>
        </w:rPr>
        <w:t>лах</w:t>
      </w:r>
      <w:proofErr w:type="spellEnd"/>
      <w:r w:rsidRPr="00D60DD9">
        <w:rPr>
          <w:rFonts w:ascii="Times New Roman" w:hAnsi="Times New Roman" w:cs="Times New Roman"/>
          <w:sz w:val="24"/>
          <w:szCs w:val="24"/>
          <w:lang w:val="uk-UA"/>
        </w:rPr>
        <w:t>), мікрорайоні(</w:t>
      </w:r>
      <w:proofErr w:type="spellStart"/>
      <w:r w:rsidRPr="00D60DD9">
        <w:rPr>
          <w:rFonts w:ascii="Times New Roman" w:hAnsi="Times New Roman" w:cs="Times New Roman"/>
          <w:sz w:val="24"/>
          <w:szCs w:val="24"/>
          <w:lang w:val="uk-UA"/>
        </w:rPr>
        <w:t>нах</w:t>
      </w:r>
      <w:proofErr w:type="spellEnd"/>
      <w:r w:rsidRPr="00D60DD9">
        <w:rPr>
          <w:rFonts w:ascii="Times New Roman" w:hAnsi="Times New Roman" w:cs="Times New Roman"/>
          <w:sz w:val="24"/>
          <w:szCs w:val="24"/>
          <w:lang w:val="uk-UA"/>
        </w:rPr>
        <w:t>), в окремих населених пунктах територіальної громади, на всій території територіальної громади для обговорення та прийняття рішень з питань місцевого значення, що безпосередньо стосуються території, на якій проводяться збори.</w:t>
      </w:r>
    </w:p>
    <w:bookmarkEnd w:id="0"/>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2. </w:t>
      </w:r>
      <w:bookmarkStart w:id="1" w:name="_Hlk521487873"/>
      <w:r w:rsidRPr="00D60DD9">
        <w:rPr>
          <w:rFonts w:ascii="Times New Roman" w:hAnsi="Times New Roman" w:cs="Times New Roman"/>
          <w:sz w:val="24"/>
          <w:szCs w:val="24"/>
          <w:lang w:val="uk-UA"/>
        </w:rPr>
        <w:t xml:space="preserve">У загальних зборах з правом вирішального голосу можуть брати участь </w:t>
      </w:r>
      <w:r w:rsidR="004478D0">
        <w:rPr>
          <w:rFonts w:ascii="Times New Roman" w:hAnsi="Times New Roman" w:cs="Times New Roman"/>
          <w:sz w:val="24"/>
          <w:szCs w:val="24"/>
          <w:lang w:val="uk-UA"/>
        </w:rPr>
        <w:t>дієздатні</w:t>
      </w:r>
      <w:bookmarkStart w:id="2" w:name="_GoBack"/>
      <w:bookmarkEnd w:id="2"/>
      <w:r w:rsidRPr="00D60DD9">
        <w:rPr>
          <w:rFonts w:ascii="Times New Roman" w:hAnsi="Times New Roman" w:cs="Times New Roman"/>
          <w:sz w:val="24"/>
          <w:szCs w:val="24"/>
          <w:lang w:val="uk-UA"/>
        </w:rPr>
        <w:t xml:space="preserve"> громадяни, які досягли 18-річного віку та місце проживання (перебування) яких в установленому законом порядку зареєстроване на території </w:t>
      </w:r>
      <w:r w:rsidR="004468C1">
        <w:rPr>
          <w:rFonts w:ascii="Times New Roman" w:hAnsi="Times New Roman" w:cs="Times New Roman"/>
          <w:sz w:val="24"/>
          <w:szCs w:val="24"/>
          <w:lang w:val="uk-UA"/>
        </w:rPr>
        <w:t>Красненської</w:t>
      </w:r>
      <w:r w:rsidR="004468C1" w:rsidRPr="00D60DD9">
        <w:rPr>
          <w:rFonts w:ascii="Times New Roman" w:hAnsi="Times New Roman" w:cs="Times New Roman"/>
          <w:sz w:val="24"/>
          <w:szCs w:val="24"/>
          <w:lang w:val="uk-UA"/>
        </w:rPr>
        <w:t xml:space="preserve"> </w:t>
      </w:r>
      <w:r w:rsidRPr="00D60DD9">
        <w:rPr>
          <w:rFonts w:ascii="Times New Roman" w:hAnsi="Times New Roman" w:cs="Times New Roman"/>
          <w:sz w:val="24"/>
          <w:szCs w:val="24"/>
          <w:lang w:val="uk-UA"/>
        </w:rPr>
        <w:t xml:space="preserve">територіальної громади. </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Інші особи можуть брати участь у загальних зборах з правом дорадчого голосу. Особа, яка бере участь у загальних зборах з правом дорадчого голосу, може висловлювати свою позицію з питань місцевого значення без участі в голосуванні. </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Участь ініціаторів загальних зборів у їх проведенні є обов’язковою.</w:t>
      </w:r>
    </w:p>
    <w:bookmarkEnd w:id="1"/>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3. На загальні збори можуть бути запрошені </w:t>
      </w:r>
      <w:r w:rsidR="004468C1">
        <w:rPr>
          <w:rFonts w:ascii="Times New Roman" w:hAnsi="Times New Roman" w:cs="Times New Roman"/>
          <w:sz w:val="24"/>
          <w:szCs w:val="24"/>
          <w:lang w:val="uk-UA"/>
        </w:rPr>
        <w:t>селищний</w:t>
      </w:r>
      <w:r w:rsidRPr="00D60DD9">
        <w:rPr>
          <w:rFonts w:ascii="Times New Roman" w:hAnsi="Times New Roman" w:cs="Times New Roman"/>
          <w:sz w:val="24"/>
          <w:szCs w:val="24"/>
          <w:lang w:val="uk-UA"/>
        </w:rPr>
        <w:t xml:space="preserve"> голова, депутати </w:t>
      </w:r>
      <w:r w:rsidR="00817AA2">
        <w:rPr>
          <w:rFonts w:ascii="Times New Roman" w:hAnsi="Times New Roman" w:cs="Times New Roman"/>
          <w:sz w:val="24"/>
          <w:szCs w:val="24"/>
          <w:lang w:val="uk-UA"/>
        </w:rPr>
        <w:t>Р</w:t>
      </w:r>
      <w:r w:rsidRPr="00D60DD9">
        <w:rPr>
          <w:rFonts w:ascii="Times New Roman" w:hAnsi="Times New Roman" w:cs="Times New Roman"/>
          <w:sz w:val="24"/>
          <w:szCs w:val="24"/>
          <w:lang w:val="uk-UA"/>
        </w:rPr>
        <w:t xml:space="preserve">ади, староста відповідного старостинського округу, інші посадові особи органів місцевого самоврядування </w:t>
      </w:r>
      <w:r w:rsidR="004468C1">
        <w:rPr>
          <w:rFonts w:ascii="Times New Roman" w:hAnsi="Times New Roman" w:cs="Times New Roman"/>
          <w:sz w:val="24"/>
          <w:szCs w:val="24"/>
          <w:lang w:val="uk-UA"/>
        </w:rPr>
        <w:t>Красненської</w:t>
      </w:r>
      <w:r w:rsidR="004468C1" w:rsidRPr="00D60DD9">
        <w:rPr>
          <w:rFonts w:ascii="Times New Roman" w:hAnsi="Times New Roman" w:cs="Times New Roman"/>
          <w:sz w:val="24"/>
          <w:szCs w:val="24"/>
          <w:lang w:val="uk-UA"/>
        </w:rPr>
        <w:t xml:space="preserve"> </w:t>
      </w:r>
      <w:r w:rsidRPr="00D60DD9">
        <w:rPr>
          <w:rFonts w:ascii="Times New Roman" w:hAnsi="Times New Roman" w:cs="Times New Roman"/>
          <w:sz w:val="24"/>
          <w:szCs w:val="24"/>
          <w:lang w:val="uk-UA"/>
        </w:rPr>
        <w:t xml:space="preserve">територіальної громади, представники підприємств, установ, організацій незалежно від форм власності, громадських об’єднань, органів самоорганізації населення, організацій співвласників багатоквартирних будинків та інші особи. </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4. На розгляд загальних зборів виносяться питання місцевого значення, що безпосередньо стосуються території, на якій проводяться збори, а саме, відбувається:</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1) обговорення питань, віднесених Конституцією та законами України до відання місцевого самоврядування, а також питань, що стосуються інтересів територіальної громади, із виробленням спільної позиції та пропозицій до відповідних органів і посадових осіб;</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2) обговорення проектів актів органів місцевого самоврядування територіальної громади;</w:t>
      </w:r>
    </w:p>
    <w:p w:rsidR="000D09B6" w:rsidRPr="00D60DD9" w:rsidRDefault="000D09B6" w:rsidP="00964E66">
      <w:pPr>
        <w:spacing w:after="120"/>
        <w:ind w:firstLine="567"/>
        <w:jc w:val="both"/>
      </w:pPr>
      <w:r w:rsidRPr="00D60DD9">
        <w:t>3) обговорення та внесення пропозицій до порядку денного сесій Ради, засідань її виконавчого комітету;</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4) направлення звернень до органів місцевого самоврядування, органів державної влади, керівників підприємств, установ, організацій незалежно від форми власності з питань, які є важливими для забезпечення інтересів територіальної громади;</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5) обговорення питань та/або внесення пропозицій щодо використання коштів місцевого бюджету;</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lastRenderedPageBreak/>
        <w:t>6) прийняття рішення про залучення коштів жителів відповідної території для фінансування разових цільових заходів соціально-побутового характеру на засадах добровільного самооподаткування;</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7) отримання від органів місцевого самоврядування та їх посадових осіб </w:t>
      </w:r>
      <w:r w:rsidR="004468C1">
        <w:rPr>
          <w:rFonts w:ascii="Times New Roman" w:hAnsi="Times New Roman" w:cs="Times New Roman"/>
          <w:sz w:val="24"/>
          <w:szCs w:val="24"/>
          <w:lang w:val="uk-UA"/>
        </w:rPr>
        <w:t>Красненської</w:t>
      </w:r>
      <w:r w:rsidRPr="00D60DD9">
        <w:rPr>
          <w:rFonts w:ascii="Times New Roman" w:hAnsi="Times New Roman" w:cs="Times New Roman"/>
          <w:sz w:val="24"/>
          <w:szCs w:val="24"/>
          <w:lang w:val="uk-UA"/>
        </w:rPr>
        <w:t xml:space="preserve"> територіальної громади та заслуховування інформації про стан навколишнього природного середовища, про заходи, що вживаються з метою його збереження та поліпшення, у порядку, визначеному чинним законодавством України;</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8) обговорення та внесення органам місцевого самоврядування пропозицій щодо найменування (перейменування) вулиць, провулків, проспектів, площ, парків, скверів, мостів та інших споруд, розташованих на території територіальної громади;</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9) прийняття рішень щодо створення, діяльності та припинення діяльності органів самоорганізації населення у спосіб, визначений актами законодавства;</w:t>
      </w:r>
    </w:p>
    <w:p w:rsidR="000D09B6"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10) розгляд інших питань, що належать до повноважень територіальної громади та стосуються її інтересів. </w:t>
      </w:r>
    </w:p>
    <w:p w:rsidR="00931ABB" w:rsidRPr="00931ABB" w:rsidRDefault="00931ABB" w:rsidP="00931ABB">
      <w:pPr>
        <w:spacing w:after="120"/>
        <w:ind w:firstLine="567"/>
        <w:jc w:val="both"/>
      </w:pPr>
      <w:r w:rsidRPr="00931ABB">
        <w:t>Повноваження загальних зборів щодо розгляду таких питань, які не належать до повноважень місцевого самоврядування, проте стосуються інтересів територіальної громади або її частини, дотримуючись при цьому вимог чинного законодавства:</w:t>
      </w:r>
    </w:p>
    <w:p w:rsidR="00931ABB" w:rsidRPr="00931ABB" w:rsidRDefault="00931ABB" w:rsidP="00931ABB">
      <w:pPr>
        <w:spacing w:after="120"/>
        <w:ind w:firstLine="567"/>
        <w:jc w:val="both"/>
      </w:pPr>
      <w:r w:rsidRPr="00931ABB">
        <w:t>1) обговорення поведінки осіб, які порушують громадський порядок, вжиття щодо них заходів громадського впливу або звернення до уповноважених органів щодо притягнення цих осіб до відповідальності у встановленому чинним законодавством порядку;</w:t>
      </w:r>
    </w:p>
    <w:p w:rsidR="00931ABB" w:rsidRPr="00931ABB" w:rsidRDefault="00931ABB" w:rsidP="00931ABB">
      <w:pPr>
        <w:spacing w:after="120"/>
        <w:ind w:firstLine="567"/>
        <w:jc w:val="both"/>
      </w:pPr>
      <w:r w:rsidRPr="00931ABB">
        <w:t>2) надання оцінки діям або бездіяльності посадових осіб органів публічної влади, внаслідок яких була чи могла бути завдана шкода інтересам територіальної громади або її частини, а також подання Раді та її виконавчим органам пропозицій про вжиття запобіжних заходів;</w:t>
      </w:r>
    </w:p>
    <w:p w:rsidR="00931ABB" w:rsidRPr="00931ABB" w:rsidRDefault="00931ABB" w:rsidP="00931ABB">
      <w:pPr>
        <w:spacing w:after="120"/>
        <w:ind w:firstLine="567"/>
        <w:jc w:val="both"/>
      </w:pPr>
      <w:r w:rsidRPr="00931ABB">
        <w:t>3) направлення звернень до органів державної влади, обласних та районних рад, керівників підприємств, установ, організацій незалежно від форми власності, громадських об’єднань із питань, які є важливими для забезпечення інтересів територіальної громади чи її частини;</w:t>
      </w:r>
    </w:p>
    <w:p w:rsidR="00931ABB" w:rsidRPr="00931ABB" w:rsidRDefault="00931ABB" w:rsidP="00931ABB">
      <w:pPr>
        <w:spacing w:after="120"/>
        <w:ind w:firstLine="567"/>
        <w:jc w:val="both"/>
      </w:pPr>
      <w:r w:rsidRPr="00931ABB">
        <w:t>4) обговорення питань, пов’язаних із залученням населення до ліквідації наслідків аварії чи стихійного лиха, сприяння органам виконавчої влади та органам місцевого самоврядування у проведенні робіт із ліквідації цих наслідків;</w:t>
      </w:r>
    </w:p>
    <w:p w:rsidR="00931ABB" w:rsidRPr="00931ABB" w:rsidRDefault="00931ABB" w:rsidP="00931ABB">
      <w:pPr>
        <w:spacing w:after="120"/>
        <w:ind w:firstLine="567"/>
        <w:jc w:val="both"/>
      </w:pPr>
      <w:r w:rsidRPr="00931ABB">
        <w:t>5) обговорення якісних та кількісних характеристик послуг, які надають жителям територіальної громади підприємства житлово-комунального господарства незалежно від форми власності, внесення пропозицій Раді, її виконавчим органам і постачальникам указаних послуг щодо покращення якісних та кількісних показників їх надання;</w:t>
      </w:r>
    </w:p>
    <w:p w:rsidR="000D09B6" w:rsidRPr="00931ABB" w:rsidRDefault="00931ABB" w:rsidP="00931ABB">
      <w:pPr>
        <w:spacing w:after="120"/>
        <w:ind w:firstLine="567"/>
        <w:jc w:val="both"/>
      </w:pPr>
      <w:r w:rsidRPr="00931ABB">
        <w:t>6) обговорення якості послуг, які надаються жителям територіальної громади транспортними підприємствами незалежно від форми власності, внесення пропозицій Раді та її виконавчим органам щодо покращення характеристик цих послуг</w:t>
      </w:r>
      <w:r>
        <w:t>.</w:t>
      </w:r>
      <w:r w:rsidRPr="00931ABB">
        <w:t xml:space="preserve"> </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5. Ініціаторами загальних зборів можуть бути:</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1) </w:t>
      </w:r>
      <w:r w:rsidR="00F84F32">
        <w:rPr>
          <w:rFonts w:ascii="Times New Roman" w:hAnsi="Times New Roman" w:cs="Times New Roman"/>
          <w:sz w:val="24"/>
          <w:szCs w:val="24"/>
          <w:lang w:val="uk-UA"/>
        </w:rPr>
        <w:t>селищний</w:t>
      </w:r>
      <w:r w:rsidRPr="00D60DD9">
        <w:rPr>
          <w:rFonts w:ascii="Times New Roman" w:hAnsi="Times New Roman" w:cs="Times New Roman"/>
          <w:sz w:val="24"/>
          <w:szCs w:val="24"/>
          <w:lang w:val="uk-UA"/>
        </w:rPr>
        <w:t xml:space="preserve"> голова;</w:t>
      </w:r>
    </w:p>
    <w:p w:rsidR="000D09B6" w:rsidRPr="00D60DD9" w:rsidRDefault="00F84F32" w:rsidP="00964E66">
      <w:pPr>
        <w:pStyle w:val="HTML"/>
        <w:spacing w:after="12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 селищна</w:t>
      </w:r>
      <w:r w:rsidR="000D09B6" w:rsidRPr="00D60DD9">
        <w:rPr>
          <w:rFonts w:ascii="Times New Roman" w:hAnsi="Times New Roman" w:cs="Times New Roman"/>
          <w:sz w:val="24"/>
          <w:szCs w:val="24"/>
          <w:lang w:val="uk-UA"/>
        </w:rPr>
        <w:t xml:space="preserve"> рада;</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3) староста;</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4) органи самоорганізації населення, </w:t>
      </w:r>
      <w:bookmarkStart w:id="3" w:name="_Hlk521487611"/>
      <w:r w:rsidRPr="00D60DD9">
        <w:rPr>
          <w:rFonts w:ascii="Times New Roman" w:hAnsi="Times New Roman" w:cs="Times New Roman"/>
          <w:sz w:val="24"/>
          <w:szCs w:val="24"/>
          <w:lang w:val="uk-UA"/>
        </w:rPr>
        <w:t>місцезнаходження яких зареєстроване на території відповідної громади;</w:t>
      </w:r>
    </w:p>
    <w:bookmarkEnd w:id="3"/>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5) ініціативна група громадян у складі до 10 осіб, які, відповідно до абзацу першого пункту 2 цього Положення, можуть брати участь у загальних зборах з правом вирішального голосу (далі – ініціативна група).</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lastRenderedPageBreak/>
        <w:t>6. У разі ініціювання загальних зборів</w:t>
      </w:r>
      <w:r w:rsidR="00F84F32">
        <w:rPr>
          <w:rFonts w:ascii="Times New Roman" w:hAnsi="Times New Roman" w:cs="Times New Roman"/>
          <w:sz w:val="24"/>
          <w:szCs w:val="24"/>
          <w:lang w:val="uk-UA"/>
        </w:rPr>
        <w:t xml:space="preserve"> селищним</w:t>
      </w:r>
      <w:r w:rsidRPr="00D60DD9">
        <w:rPr>
          <w:rFonts w:ascii="Times New Roman" w:hAnsi="Times New Roman" w:cs="Times New Roman"/>
          <w:sz w:val="24"/>
          <w:szCs w:val="24"/>
          <w:lang w:val="uk-UA"/>
        </w:rPr>
        <w:t xml:space="preserve"> головою він видає розпорядження про їх скликання, в якому вказується дата, час і місце проведення загальних зборів, питання, що виносяться на їх розгляд, та перелік запрошених осіб.</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Рада приймає рішення про скликання загальних зборів на своєму пленарному засіданні відповідно до Регламенту</w:t>
      </w:r>
      <w:r w:rsidR="00F84F32">
        <w:rPr>
          <w:rFonts w:ascii="Times New Roman" w:hAnsi="Times New Roman" w:cs="Times New Roman"/>
          <w:sz w:val="24"/>
          <w:szCs w:val="24"/>
          <w:lang w:val="uk-UA"/>
        </w:rPr>
        <w:t xml:space="preserve"> Красненської селищної</w:t>
      </w:r>
      <w:r w:rsidRPr="00D60DD9">
        <w:rPr>
          <w:rFonts w:ascii="Times New Roman" w:hAnsi="Times New Roman" w:cs="Times New Roman"/>
          <w:sz w:val="24"/>
          <w:szCs w:val="24"/>
          <w:lang w:val="uk-UA"/>
        </w:rPr>
        <w:t xml:space="preserve"> ради. У рішенні вказується дата, час і місце проведення загальних зборів, питання, що виносяться на їх розгляд, та перелік запрошених осіб.</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Староста ініціює проведення загальних зборів на території (частині території) відповідного старостинського округу, надсилаючи повідомлення про проведення загальних зборів Раді на ім’я </w:t>
      </w:r>
      <w:r w:rsidR="00F84F32">
        <w:rPr>
          <w:rFonts w:ascii="Times New Roman" w:hAnsi="Times New Roman" w:cs="Times New Roman"/>
          <w:sz w:val="24"/>
          <w:szCs w:val="24"/>
          <w:lang w:val="uk-UA"/>
        </w:rPr>
        <w:t>селищного</w:t>
      </w:r>
      <w:r w:rsidRPr="00D60DD9">
        <w:rPr>
          <w:rFonts w:ascii="Times New Roman" w:hAnsi="Times New Roman" w:cs="Times New Roman"/>
          <w:sz w:val="24"/>
          <w:szCs w:val="24"/>
          <w:lang w:val="uk-UA"/>
        </w:rPr>
        <w:t xml:space="preserve"> голови. У повідомленні повинна міститись інформація про дату, час і місце проведення загальних зборів, питання, що виносяться на їх розгляд, та перелік запрошених осіб.</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Органи самоорганізації населення, об’єднання співвласників багатоквартирного будинку, місцезнаходження яких зареєстроване на території територіальної громади, ухвалюють рішення про скликання загальних зборів відповідно до статутних документів та надсилають письмове повідомлення про проведення загальних зборів Раді на ім’я </w:t>
      </w:r>
      <w:r w:rsidR="00F84F32">
        <w:rPr>
          <w:rFonts w:ascii="Times New Roman" w:hAnsi="Times New Roman" w:cs="Times New Roman"/>
          <w:sz w:val="24"/>
          <w:szCs w:val="24"/>
          <w:lang w:val="uk-UA"/>
        </w:rPr>
        <w:t>селищного</w:t>
      </w:r>
      <w:r w:rsidRPr="00D60DD9">
        <w:rPr>
          <w:rFonts w:ascii="Times New Roman" w:hAnsi="Times New Roman" w:cs="Times New Roman"/>
          <w:sz w:val="24"/>
          <w:szCs w:val="24"/>
          <w:lang w:val="uk-UA"/>
        </w:rPr>
        <w:t xml:space="preserve"> голови. У повідомленні повинна міститись інформація про дату, час і місце проведення загальних зборів, питання, що виносяться на їх розгляд, та перелік запрошених осіб. </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Ініціативна група надсилає Раді на ім’я </w:t>
      </w:r>
      <w:r w:rsidR="00F84F32">
        <w:rPr>
          <w:rFonts w:ascii="Times New Roman" w:hAnsi="Times New Roman" w:cs="Times New Roman"/>
          <w:sz w:val="24"/>
          <w:szCs w:val="24"/>
          <w:lang w:val="uk-UA"/>
        </w:rPr>
        <w:t>селищного</w:t>
      </w:r>
      <w:r w:rsidRPr="00D60DD9">
        <w:rPr>
          <w:rFonts w:ascii="Times New Roman" w:hAnsi="Times New Roman" w:cs="Times New Roman"/>
          <w:sz w:val="24"/>
          <w:szCs w:val="24"/>
          <w:lang w:val="uk-UA"/>
        </w:rPr>
        <w:t xml:space="preserve"> голови письмове повідомлення про проведення загальних зборів. Повідомлення підписується всіма учасниками ініціативної групи із зазначенням їх: </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1) прізвищ, імен, по батькові;</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2) </w:t>
      </w:r>
      <w:bookmarkStart w:id="4" w:name="_Hlk521495291"/>
      <w:r w:rsidRPr="00D60DD9">
        <w:rPr>
          <w:rFonts w:ascii="Times New Roman" w:hAnsi="Times New Roman" w:cs="Times New Roman"/>
          <w:sz w:val="24"/>
          <w:szCs w:val="24"/>
          <w:lang w:val="uk-UA"/>
        </w:rPr>
        <w:t>дат народження;</w:t>
      </w:r>
    </w:p>
    <w:bookmarkEnd w:id="4"/>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3) адрес зареєстрованого та фактичного місця проживання;</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4) номерів контактних телефонів.</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Захист і обробка персональних даних здійснюється в порядку, встановленому законом.</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У повідомленні повинна міститись інформація про дату, час і місце проведення загальних зборів, питання, що виносяться на розгляд, та перелік запрошених осіб.</w:t>
      </w:r>
    </w:p>
    <w:p w:rsidR="000D09B6"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Повідомлення про ініціювання загальних зборів надсилається</w:t>
      </w:r>
      <w:r w:rsidR="00F84F32">
        <w:rPr>
          <w:rFonts w:ascii="Times New Roman" w:hAnsi="Times New Roman" w:cs="Times New Roman"/>
          <w:sz w:val="24"/>
          <w:szCs w:val="24"/>
          <w:lang w:val="uk-UA"/>
        </w:rPr>
        <w:t xml:space="preserve"> селищному</w:t>
      </w:r>
      <w:r w:rsidRPr="00D60DD9">
        <w:rPr>
          <w:rFonts w:ascii="Times New Roman" w:hAnsi="Times New Roman" w:cs="Times New Roman"/>
          <w:sz w:val="24"/>
          <w:szCs w:val="24"/>
          <w:lang w:val="uk-UA"/>
        </w:rPr>
        <w:t xml:space="preserve"> голові особами, визначеними у підпунктах 3–5 пункту 5 цього Положення, не пізніше ніж за </w:t>
      </w:r>
      <w:r w:rsidR="00F84F32">
        <w:rPr>
          <w:rFonts w:ascii="Times New Roman" w:hAnsi="Times New Roman" w:cs="Times New Roman"/>
          <w:sz w:val="24"/>
          <w:szCs w:val="24"/>
          <w:lang w:val="uk-UA"/>
        </w:rPr>
        <w:t>10</w:t>
      </w:r>
      <w:r w:rsidRPr="00D60DD9">
        <w:rPr>
          <w:rFonts w:ascii="Times New Roman" w:hAnsi="Times New Roman" w:cs="Times New Roman"/>
          <w:sz w:val="24"/>
          <w:szCs w:val="24"/>
          <w:lang w:val="uk-UA"/>
        </w:rPr>
        <w:t xml:space="preserve"> робочих днів до дня проведення загальних зборів.</w:t>
      </w:r>
    </w:p>
    <w:p w:rsidR="000D09B6" w:rsidRPr="00D60DD9" w:rsidRDefault="00F84F32" w:rsidP="00964E66">
      <w:pPr>
        <w:pStyle w:val="HTML"/>
        <w:spacing w:after="12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У</w:t>
      </w:r>
      <w:r w:rsidR="000D09B6" w:rsidRPr="00D60DD9">
        <w:rPr>
          <w:rFonts w:ascii="Times New Roman" w:hAnsi="Times New Roman" w:cs="Times New Roman"/>
          <w:sz w:val="24"/>
          <w:szCs w:val="24"/>
          <w:lang w:val="uk-UA"/>
        </w:rPr>
        <w:t>часть запрошених депутатів Ради, посадових осіб місцевого самоврядування є обов’язковою.</w:t>
      </w:r>
    </w:p>
    <w:p w:rsidR="000D09B6" w:rsidRPr="00D60DD9" w:rsidRDefault="000D09B6" w:rsidP="00964E66">
      <w:pPr>
        <w:pStyle w:val="HTML"/>
        <w:spacing w:after="120"/>
        <w:ind w:firstLine="567"/>
        <w:jc w:val="both"/>
        <w:rPr>
          <w:rFonts w:ascii="Times New Roman" w:hAnsi="Times New Roman" w:cs="Times New Roman"/>
          <w:snapToGrid w:val="0"/>
          <w:sz w:val="24"/>
          <w:szCs w:val="24"/>
          <w:lang w:val="uk-UA"/>
        </w:rPr>
      </w:pPr>
      <w:r w:rsidRPr="00D60DD9">
        <w:rPr>
          <w:rFonts w:ascii="Times New Roman" w:hAnsi="Times New Roman" w:cs="Times New Roman"/>
          <w:snapToGrid w:val="0"/>
          <w:sz w:val="24"/>
          <w:szCs w:val="24"/>
          <w:lang w:val="uk-UA"/>
        </w:rPr>
        <w:t xml:space="preserve">Неявка запрошених депутатів Ради, посадових осіб місцевого самоврядування не перешкоджає проведенню загальних зборів. </w:t>
      </w:r>
    </w:p>
    <w:p w:rsidR="000D09B6" w:rsidRPr="00D60DD9" w:rsidRDefault="00F84F32" w:rsidP="00964E66">
      <w:pPr>
        <w:pStyle w:val="HTML"/>
        <w:spacing w:after="12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Селищний</w:t>
      </w:r>
      <w:r w:rsidR="00C34EAF">
        <w:rPr>
          <w:rFonts w:ascii="Times New Roman" w:hAnsi="Times New Roman" w:cs="Times New Roman"/>
          <w:sz w:val="24"/>
          <w:szCs w:val="24"/>
          <w:lang w:val="uk-UA"/>
        </w:rPr>
        <w:t xml:space="preserve"> </w:t>
      </w:r>
      <w:r w:rsidR="000D09B6" w:rsidRPr="00D60DD9">
        <w:rPr>
          <w:rFonts w:ascii="Times New Roman" w:hAnsi="Times New Roman" w:cs="Times New Roman"/>
          <w:sz w:val="24"/>
          <w:szCs w:val="24"/>
          <w:lang w:val="uk-UA"/>
        </w:rPr>
        <w:t>голова своїм розпорядженням може відмовити у проведенні загальних зборів у таких випадках:</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1) порушення терміну ініціювання загальних зборів, визначеного пунктом 6 цього Положення;</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2) із повідомленням щодо скликання загальних зборів звернулася недостатня кількість членів ініціативної групи; </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3) якщо з рішенням чи повідомленням про скликання загальних зборів звернулася особа, яка не може бути ініціатором скликання загальних зборів відповідно до пункту 5 цього Положення.</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Відмова з інших підстав є неправомірною. </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Відсутність відповіді Ради чи реєстрації ініціативи про скликання загальних зборів не може бути перешкодою для проведення загальних зборів у випадку, якщо ініціатива подана відповідно до цього Положення. </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lastRenderedPageBreak/>
        <w:t>7. Підготовка загальних зборів здійснюється уповноваженим органом (особою) Ради у співпраці з ініціатором проведення загальних зборів.</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Уповноважений орган (особа) Ради зобов’язаний організувати проведення загальних зборів так, щоб вони відбулись у дату, час і місці, запропоновані ініціатором загальних зборів, або в іншу дату та/або час, узгоджені з ініціатором загальних зборів чи з особою, уповноваженою представляти ініціатора загальних зборів.</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Органи місцевого самоврядування </w:t>
      </w:r>
      <w:r w:rsidR="00F84F32">
        <w:rPr>
          <w:rFonts w:ascii="Times New Roman" w:hAnsi="Times New Roman" w:cs="Times New Roman"/>
          <w:sz w:val="24"/>
          <w:szCs w:val="24"/>
          <w:lang w:val="uk-UA"/>
        </w:rPr>
        <w:t>Красненської</w:t>
      </w:r>
      <w:r w:rsidRPr="00D60DD9">
        <w:rPr>
          <w:rFonts w:ascii="Times New Roman" w:hAnsi="Times New Roman" w:cs="Times New Roman"/>
          <w:sz w:val="24"/>
          <w:szCs w:val="24"/>
          <w:lang w:val="uk-UA"/>
        </w:rPr>
        <w:t xml:space="preserve"> територіальної громади та їх посадові особи, керівники комунальних підприємств, установ та організацій сприяють проведенню загальних зборів, у тому числі надають на прохання ініціатора загальних зборів, уповноваженого органу (особи) Ради необхідні для проведення загальних зборів матеріали.</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Протягом двох робочих днів з дня отримання рішення (повідомлення) про проведення загальних зборів, але не пізніше п’яти робочих днів до дня їх проведення уповноважений орган (особа) Ради забезпечує оприлюднення оголошення про проведення загальних зборів на офіційному веб-сайті Ради. Крім офіційного </w:t>
      </w:r>
      <w:proofErr w:type="spellStart"/>
      <w:r w:rsidRPr="00D60DD9">
        <w:rPr>
          <w:rFonts w:ascii="Times New Roman" w:hAnsi="Times New Roman" w:cs="Times New Roman"/>
          <w:sz w:val="24"/>
          <w:szCs w:val="24"/>
          <w:lang w:val="uk-UA"/>
        </w:rPr>
        <w:t>веб-сайт</w:t>
      </w:r>
      <w:r w:rsidR="00F84F32">
        <w:rPr>
          <w:rFonts w:ascii="Times New Roman" w:hAnsi="Times New Roman" w:cs="Times New Roman"/>
          <w:sz w:val="24"/>
          <w:szCs w:val="24"/>
          <w:lang w:val="uk-UA"/>
        </w:rPr>
        <w:t>у</w:t>
      </w:r>
      <w:proofErr w:type="spellEnd"/>
      <w:r w:rsidRPr="00D60DD9">
        <w:rPr>
          <w:rFonts w:ascii="Times New Roman" w:hAnsi="Times New Roman" w:cs="Times New Roman"/>
          <w:sz w:val="24"/>
          <w:szCs w:val="24"/>
          <w:lang w:val="uk-UA"/>
        </w:rPr>
        <w:t xml:space="preserve"> Ради, оголошення про проведення загальних зборів також може бути додатково оприлюднене в місцевих засобах масової інформації, електронних інформаційних ресурсах, на інформаційних дошках тощо.</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В оголошенні про проведення загальних зборів зазначаються:</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1) дата, час та місце проведення загальних зборів;</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2) територія проведення загальних зборів;</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3) питання, що виносяться на загальні збори; </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4) інформація про ініціатора проведення загальних зборів;</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5) контакти (телефон, електронна адреса тощо), за якими можна отримати додаткову інформацію про проведення загальних зборів.</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8. До початку загальних зборів проводиться реєстрація їх учасників. </w:t>
      </w:r>
      <w:bookmarkStart w:id="5" w:name="_Hlk521500875"/>
      <w:r w:rsidRPr="00D60DD9">
        <w:rPr>
          <w:rFonts w:ascii="Times New Roman" w:hAnsi="Times New Roman" w:cs="Times New Roman"/>
          <w:sz w:val="24"/>
          <w:szCs w:val="24"/>
          <w:lang w:val="uk-UA"/>
        </w:rPr>
        <w:t>Для реєстрації учаснику загальних зборів необхідно пред’явити паспорт громадянина України.</w:t>
      </w:r>
    </w:p>
    <w:bookmarkEnd w:id="5"/>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У списку учасників загальних зборів зазначаються прізвища, імена, по батькові учасників, дати їх народження, зареєстроване та фактичне місце проживання, ставляться підписи зареєстрованих учасників.</w:t>
      </w:r>
    </w:p>
    <w:p w:rsidR="000D09B6" w:rsidRPr="00D60DD9" w:rsidRDefault="000D09B6" w:rsidP="00964E66">
      <w:pPr>
        <w:tabs>
          <w:tab w:val="left" w:pos="993"/>
        </w:tabs>
        <w:spacing w:after="120"/>
        <w:ind w:firstLine="567"/>
        <w:jc w:val="both"/>
      </w:pPr>
      <w:r w:rsidRPr="00D60DD9">
        <w:t>Усі фізичні особи, які беруть участь у загальних зборах, надають згоду на обробку наданих ними персональних даних у межах та у спосіб, необхідні для організації і проведення загальних зборів. Про надання цієї згоди та обсяги обробки персональних даних учасників загальних зборів має бути зроблений відповідний застережний запис на кожному аркуші повідомлення або додатку до повідомлення про проведення загальних зборів. Ініціатор (ініціатори) загальних зборів несе (несуть) відповідальність за обробку персональних даних зазначених осіб, про що також має бути зроблений відповідний запис у повідомленні чи додатку до повідомлення, де містяться особисті підписи відповідних фізичних осіб.</w:t>
      </w:r>
    </w:p>
    <w:p w:rsidR="000D09B6" w:rsidRPr="00D60DD9" w:rsidRDefault="000D09B6" w:rsidP="00F84F32">
      <w:pPr>
        <w:tabs>
          <w:tab w:val="left" w:pos="993"/>
        </w:tabs>
        <w:spacing w:after="120"/>
        <w:ind w:firstLine="567"/>
        <w:jc w:val="both"/>
      </w:pPr>
      <w:r w:rsidRPr="00D60DD9">
        <w:t xml:space="preserve">Відмова від надання документів, визначених у цьому пункті Положення, або відмова від надання згоди на обробку персональних даних є підставою для </w:t>
      </w:r>
      <w:proofErr w:type="spellStart"/>
      <w:r w:rsidRPr="00D60DD9">
        <w:t>недопуску</w:t>
      </w:r>
      <w:proofErr w:type="spellEnd"/>
      <w:r w:rsidRPr="00D60DD9">
        <w:t xml:space="preserve"> особи до участі у загальних зборах, у тому числі з правом дорадчого голосу.</w:t>
      </w:r>
      <w:r w:rsidR="00F84F32" w:rsidRPr="00D60DD9">
        <w:t xml:space="preserve"> </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Загальні збори є правомочними за умови присутності на них більше половини громадян, які проживають на відповідній території і можуть брати участь у зборах з правом вирішального голосу відповідно до абзацу першого пункту 2 цього Положення.</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Для ведення загальних зборів більшістю голосів учасників з правом вирішального голосу обирають головуючого </w:t>
      </w:r>
      <w:r w:rsidRPr="00D60DD9">
        <w:rPr>
          <w:rFonts w:ascii="Times New Roman" w:hAnsi="Times New Roman" w:cs="Times New Roman"/>
          <w:snapToGrid w:val="0"/>
          <w:sz w:val="24"/>
          <w:szCs w:val="24"/>
          <w:lang w:val="uk-UA"/>
        </w:rPr>
        <w:t>на загальних зборах</w:t>
      </w:r>
      <w:r w:rsidR="00C34EAF">
        <w:rPr>
          <w:rFonts w:ascii="Times New Roman" w:hAnsi="Times New Roman" w:cs="Times New Roman"/>
          <w:snapToGrid w:val="0"/>
          <w:sz w:val="24"/>
          <w:szCs w:val="24"/>
          <w:lang w:val="uk-UA"/>
        </w:rPr>
        <w:t xml:space="preserve"> </w:t>
      </w:r>
      <w:r w:rsidRPr="00D60DD9">
        <w:rPr>
          <w:rFonts w:ascii="Times New Roman" w:hAnsi="Times New Roman" w:cs="Times New Roman"/>
          <w:sz w:val="24"/>
          <w:szCs w:val="24"/>
          <w:lang w:val="uk-UA"/>
        </w:rPr>
        <w:t>та їх секретаря.</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napToGrid w:val="0"/>
          <w:sz w:val="24"/>
          <w:szCs w:val="24"/>
          <w:lang w:val="uk-UA"/>
        </w:rPr>
        <w:t xml:space="preserve">Для підрахунку голосів учасники загальних зборів обирають зі свого складу лічильну комісію у кількості не менше трьох осіб. Не можуть бути членами лічильної комісії </w:t>
      </w:r>
      <w:r w:rsidR="00F84F32">
        <w:rPr>
          <w:rFonts w:ascii="Times New Roman" w:hAnsi="Times New Roman" w:cs="Times New Roman"/>
          <w:snapToGrid w:val="0"/>
          <w:sz w:val="24"/>
          <w:szCs w:val="24"/>
          <w:lang w:val="uk-UA"/>
        </w:rPr>
        <w:t xml:space="preserve">селищний </w:t>
      </w:r>
      <w:r w:rsidRPr="00D60DD9">
        <w:rPr>
          <w:rFonts w:ascii="Times New Roman" w:hAnsi="Times New Roman" w:cs="Times New Roman"/>
          <w:snapToGrid w:val="0"/>
          <w:sz w:val="24"/>
          <w:szCs w:val="24"/>
          <w:lang w:val="uk-UA"/>
        </w:rPr>
        <w:t>голова, а також головуючий на загальних зборах чи їх секретар.</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lastRenderedPageBreak/>
        <w:t>На початку загальних зборів шляхом голосування більшістю голосів учасників з правом вирішального голосу затверджуються регламент проведення загальних зборів та їх порядок денний, який включає питання, що містилися в оголошенні про проведення загальних зборів, а також інші питання, що вносяться за пропозицією учасників, за умови їх підтримки більшістю голосів учасників з правом вирішального голосу.</w:t>
      </w:r>
    </w:p>
    <w:p w:rsidR="009E0EA5" w:rsidRDefault="000D09B6" w:rsidP="00C34EAF">
      <w:pPr>
        <w:pStyle w:val="HTML"/>
        <w:spacing w:after="120"/>
        <w:ind w:firstLine="567"/>
        <w:jc w:val="both"/>
        <w:rPr>
          <w:i/>
          <w:snapToGrid w:val="0"/>
          <w:lang w:eastAsia="uk-UA"/>
        </w:rPr>
      </w:pPr>
      <w:r w:rsidRPr="00D60DD9">
        <w:rPr>
          <w:rFonts w:ascii="Times New Roman" w:hAnsi="Times New Roman" w:cs="Times New Roman"/>
          <w:sz w:val="24"/>
          <w:szCs w:val="24"/>
          <w:lang w:val="uk-UA"/>
        </w:rPr>
        <w:t>На загальних зборах не допускається розгляд питань, які не було внесено до порядку денного.</w:t>
      </w:r>
      <w:r w:rsidR="00C34EAF">
        <w:rPr>
          <w:i/>
          <w:snapToGrid w:val="0"/>
          <w:lang w:eastAsia="uk-UA"/>
        </w:rPr>
        <w:t xml:space="preserve"> </w:t>
      </w:r>
    </w:p>
    <w:p w:rsidR="001670A0" w:rsidRPr="00C34EAF" w:rsidRDefault="001670A0" w:rsidP="001670A0">
      <w:pPr>
        <w:pStyle w:val="HTML"/>
        <w:shd w:val="clear" w:color="auto" w:fill="FFFFFF"/>
        <w:ind w:firstLine="567"/>
        <w:jc w:val="both"/>
        <w:rPr>
          <w:rFonts w:ascii="Times New Roman" w:hAnsi="Times New Roman" w:cs="Times New Roman"/>
          <w:snapToGrid w:val="0"/>
          <w:sz w:val="24"/>
          <w:szCs w:val="24"/>
          <w:lang w:val="uk-UA"/>
        </w:rPr>
      </w:pPr>
      <w:r w:rsidRPr="00C34EAF">
        <w:rPr>
          <w:rFonts w:ascii="Times New Roman" w:hAnsi="Times New Roman" w:cs="Times New Roman"/>
          <w:snapToGrid w:val="0"/>
          <w:sz w:val="24"/>
          <w:szCs w:val="24"/>
          <w:lang w:val="uk-UA"/>
        </w:rPr>
        <w:t>Головуючого на загальних зборах:</w:t>
      </w:r>
    </w:p>
    <w:p w:rsidR="001670A0" w:rsidRPr="00C34EAF" w:rsidRDefault="001670A0" w:rsidP="001670A0">
      <w:pPr>
        <w:shd w:val="clear" w:color="auto" w:fill="FFFFFF"/>
        <w:tabs>
          <w:tab w:val="left" w:pos="960"/>
        </w:tabs>
        <w:ind w:firstLine="567"/>
        <w:jc w:val="both"/>
        <w:rPr>
          <w:snapToGrid w:val="0"/>
          <w:lang w:eastAsia="uk-UA"/>
        </w:rPr>
      </w:pPr>
      <w:r w:rsidRPr="00C34EAF">
        <w:rPr>
          <w:snapToGrid w:val="0"/>
        </w:rPr>
        <w:t xml:space="preserve">– </w:t>
      </w:r>
      <w:r w:rsidRPr="00C34EAF">
        <w:rPr>
          <w:snapToGrid w:val="0"/>
          <w:lang w:eastAsia="uk-UA"/>
        </w:rPr>
        <w:t>оголошує питання, які вносяться на розгляд загальних зборів;</w:t>
      </w:r>
    </w:p>
    <w:p w:rsidR="001670A0" w:rsidRPr="00C34EAF" w:rsidRDefault="001670A0" w:rsidP="001670A0">
      <w:pPr>
        <w:shd w:val="clear" w:color="auto" w:fill="FFFFFF"/>
        <w:tabs>
          <w:tab w:val="left" w:pos="960"/>
        </w:tabs>
        <w:ind w:firstLine="567"/>
        <w:jc w:val="both"/>
        <w:rPr>
          <w:snapToGrid w:val="0"/>
          <w:spacing w:val="-4"/>
          <w:lang w:eastAsia="uk-UA"/>
        </w:rPr>
      </w:pPr>
      <w:r w:rsidRPr="00C34EAF">
        <w:rPr>
          <w:snapToGrid w:val="0"/>
          <w:spacing w:val="-4"/>
          <w:lang w:eastAsia="uk-UA"/>
        </w:rPr>
        <w:t>– веде загальні збори та підтримує на них належну дисципліну і порядок;</w:t>
      </w:r>
    </w:p>
    <w:p w:rsidR="001670A0" w:rsidRPr="00C34EAF" w:rsidRDefault="001670A0" w:rsidP="001670A0">
      <w:pPr>
        <w:shd w:val="clear" w:color="auto" w:fill="FFFFFF"/>
        <w:tabs>
          <w:tab w:val="left" w:pos="960"/>
        </w:tabs>
        <w:ind w:firstLine="567"/>
        <w:jc w:val="both"/>
        <w:rPr>
          <w:snapToGrid w:val="0"/>
          <w:lang w:eastAsia="uk-UA"/>
        </w:rPr>
      </w:pPr>
      <w:r w:rsidRPr="00C34EAF">
        <w:rPr>
          <w:snapToGrid w:val="0"/>
          <w:lang w:eastAsia="uk-UA"/>
        </w:rPr>
        <w:t>– надає слово для виступів та оголошує підсумки голосування на підставі даних лічильної комісії;</w:t>
      </w:r>
    </w:p>
    <w:p w:rsidR="001670A0" w:rsidRDefault="001670A0" w:rsidP="00C34EAF">
      <w:pPr>
        <w:shd w:val="clear" w:color="auto" w:fill="FFFFFF"/>
        <w:tabs>
          <w:tab w:val="left" w:pos="960"/>
        </w:tabs>
        <w:spacing w:after="240"/>
        <w:ind w:firstLine="567"/>
        <w:jc w:val="both"/>
        <w:rPr>
          <w:snapToGrid w:val="0"/>
          <w:lang w:eastAsia="uk-UA"/>
        </w:rPr>
      </w:pPr>
      <w:r w:rsidRPr="00C34EAF">
        <w:rPr>
          <w:snapToGrid w:val="0"/>
          <w:lang w:eastAsia="uk-UA"/>
        </w:rPr>
        <w:t>- виконує інші функції з проведення загальних зборів.</w:t>
      </w:r>
    </w:p>
    <w:p w:rsidR="009E0EA5" w:rsidRPr="009E0EA5" w:rsidRDefault="009E0EA5" w:rsidP="009E0EA5">
      <w:pPr>
        <w:pStyle w:val="a5"/>
        <w:shd w:val="clear" w:color="auto" w:fill="FFFFFF"/>
        <w:ind w:firstLine="567"/>
        <w:jc w:val="both"/>
        <w:rPr>
          <w:snapToGrid w:val="0"/>
        </w:rPr>
      </w:pPr>
      <w:r w:rsidRPr="009E0EA5">
        <w:rPr>
          <w:snapToGrid w:val="0"/>
          <w:lang w:eastAsia="uk-UA"/>
        </w:rPr>
        <w:t>Якщо головуючий на загальних зборах зловживає своїм правом і порушує порядок їх проведення, учасники загальних зборів можуть висловити йому недовіру та обрати нового головуючого.</w:t>
      </w:r>
    </w:p>
    <w:p w:rsidR="009E0EA5" w:rsidRPr="009E0EA5" w:rsidRDefault="009E0EA5" w:rsidP="00964E66">
      <w:pPr>
        <w:pStyle w:val="HTML"/>
        <w:spacing w:after="120"/>
        <w:ind w:firstLine="567"/>
        <w:jc w:val="both"/>
        <w:rPr>
          <w:rFonts w:ascii="Times New Roman" w:hAnsi="Times New Roman" w:cs="Times New Roman"/>
          <w:sz w:val="24"/>
          <w:szCs w:val="24"/>
          <w:lang w:val="uk-UA"/>
        </w:rPr>
      </w:pPr>
      <w:r w:rsidRPr="009E0EA5">
        <w:rPr>
          <w:rFonts w:ascii="Times New Roman" w:hAnsi="Times New Roman" w:cs="Times New Roman"/>
          <w:snapToGrid w:val="0"/>
          <w:sz w:val="24"/>
          <w:szCs w:val="24"/>
          <w:lang w:val="uk-UA" w:eastAsia="uk-UA"/>
        </w:rPr>
        <w:t>Учасники загальних зборів повинні дотримуватися порядку їх проведення та норм етичної поведінки, не допускати вигуків, образ та інших дій, що заважають обговоренню винесених на розгляд питань.</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9. </w:t>
      </w:r>
      <w:bookmarkStart w:id="6" w:name="_Hlk521502239"/>
      <w:r w:rsidRPr="00D60DD9">
        <w:rPr>
          <w:rFonts w:ascii="Times New Roman" w:hAnsi="Times New Roman" w:cs="Times New Roman"/>
          <w:sz w:val="24"/>
          <w:szCs w:val="24"/>
          <w:lang w:val="uk-UA"/>
        </w:rPr>
        <w:t>Рішення загальних зборів приймається більшістю голосів їх зареєстрованих учасників, що мають право вирішального голосу.</w:t>
      </w:r>
    </w:p>
    <w:p w:rsidR="000D09B6" w:rsidRPr="00D60DD9" w:rsidRDefault="000D09B6" w:rsidP="00F84F32">
      <w:pPr>
        <w:tabs>
          <w:tab w:val="left" w:pos="426"/>
          <w:tab w:val="left" w:pos="993"/>
        </w:tabs>
        <w:spacing w:after="120"/>
        <w:ind w:firstLine="567"/>
        <w:jc w:val="both"/>
      </w:pPr>
      <w:r w:rsidRPr="00D60DD9">
        <w:t>Голосування на загальних зборах здійснюється шляхом підняття рук особами, які мають право вирішального голосу. Рішення, у тому числі з питань процедурного характеру, приймається більшістю голосів від кількості зареєстрованих учасників загальних зборів, які мають право вирішального голосу відповідно до абзацу першого пункту 2 цього Положення. Результати підрахунку голосів оголошуються лічильною комісією та вносяться до протоколу загальних зборів.</w:t>
      </w:r>
      <w:r w:rsidR="00F84F32" w:rsidRPr="00D60DD9">
        <w:t xml:space="preserve"> </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За результатами загальних зборів оформляється письмовий протокол у двох примірниках, в якому чітко формулюється рішення загальних зборів. Протокол підписується головуючим на засіданні та секретарем загальних зборів. Список учасників загальних зборів з інформацією</w:t>
      </w:r>
      <w:r>
        <w:rPr>
          <w:rFonts w:ascii="Times New Roman" w:hAnsi="Times New Roman" w:cs="Times New Roman"/>
          <w:sz w:val="24"/>
          <w:szCs w:val="24"/>
          <w:lang w:val="uk-UA"/>
        </w:rPr>
        <w:t>,</w:t>
      </w:r>
      <w:r w:rsidRPr="00D60DD9">
        <w:rPr>
          <w:rFonts w:ascii="Times New Roman" w:hAnsi="Times New Roman" w:cs="Times New Roman"/>
          <w:sz w:val="24"/>
          <w:szCs w:val="24"/>
          <w:lang w:val="uk-UA"/>
        </w:rPr>
        <w:t xml:space="preserve"> визначеною пункт</w:t>
      </w:r>
      <w:r>
        <w:rPr>
          <w:rFonts w:ascii="Times New Roman" w:hAnsi="Times New Roman" w:cs="Times New Roman"/>
          <w:sz w:val="24"/>
          <w:szCs w:val="24"/>
          <w:lang w:val="uk-UA"/>
        </w:rPr>
        <w:t>ом</w:t>
      </w:r>
      <w:r w:rsidR="00C34EAF">
        <w:rPr>
          <w:rFonts w:ascii="Times New Roman" w:hAnsi="Times New Roman" w:cs="Times New Roman"/>
          <w:sz w:val="24"/>
          <w:szCs w:val="24"/>
          <w:lang w:val="uk-UA"/>
        </w:rPr>
        <w:t xml:space="preserve"> </w:t>
      </w:r>
      <w:r>
        <w:rPr>
          <w:rFonts w:ascii="Times New Roman" w:hAnsi="Times New Roman" w:cs="Times New Roman"/>
          <w:sz w:val="24"/>
          <w:szCs w:val="24"/>
          <w:lang w:val="uk-UA"/>
        </w:rPr>
        <w:t>8</w:t>
      </w:r>
      <w:r w:rsidRPr="00D60DD9">
        <w:rPr>
          <w:rFonts w:ascii="Times New Roman" w:hAnsi="Times New Roman" w:cs="Times New Roman"/>
          <w:sz w:val="24"/>
          <w:szCs w:val="24"/>
          <w:lang w:val="uk-UA"/>
        </w:rPr>
        <w:t xml:space="preserve"> цього Положення додається до протоколу та є його невід’ємною частиною. </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Захист і обробка відомостей, зазначених в абзаці другому цього пункту, здійснюється в порядку, встановленому законом.</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У протоколі вказуються: </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1) дата, час і місце проведення загальних зборів; </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2) територія проведення загальних зборів;</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3) кількість учасників загальних зборів з правом вирішального голосу, </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4) кількість учасників загальних зборів з правом дорадчого голосу;</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5) питання, які розглядалися на загальних зборах; </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6) рішення (пропозиції) загальних зборів, прийняті за результатами розгляду питань, та кількість голосів, поданих за та проти прийняття відповідних рішень.</w:t>
      </w:r>
    </w:p>
    <w:p w:rsidR="000D09B6" w:rsidRPr="00D60DD9" w:rsidRDefault="000D09B6" w:rsidP="00964E66">
      <w:pPr>
        <w:spacing w:after="120"/>
        <w:ind w:firstLine="567"/>
        <w:jc w:val="both"/>
      </w:pPr>
      <w:r w:rsidRPr="00D60DD9">
        <w:t xml:space="preserve">Один примірник протоколу загальних зборів надсилається відповідним органам чи посадовим особам місцевого самоврядування не пізніше </w:t>
      </w:r>
      <w:r w:rsidR="00E479AD">
        <w:t>5</w:t>
      </w:r>
      <w:r w:rsidRPr="00D60DD9">
        <w:t xml:space="preserve"> робочих днів з дня проведення загальних зборів, другий примірник зберігається у ініціаторів загальних зборів.</w:t>
      </w:r>
    </w:p>
    <w:p w:rsidR="000D09B6" w:rsidRPr="00D60DD9" w:rsidRDefault="000D09B6" w:rsidP="00E479AD">
      <w:pPr>
        <w:tabs>
          <w:tab w:val="left" w:pos="900"/>
          <w:tab w:val="left" w:pos="1080"/>
        </w:tabs>
        <w:spacing w:after="120"/>
        <w:ind w:firstLine="567"/>
        <w:jc w:val="both"/>
      </w:pPr>
      <w:r w:rsidRPr="00D60DD9">
        <w:t xml:space="preserve">Копія протоколу не пізніше </w:t>
      </w:r>
      <w:r w:rsidR="00E479AD">
        <w:t>5</w:t>
      </w:r>
      <w:r w:rsidRPr="00D60DD9">
        <w:t xml:space="preserve"> робочих днів з дня проведення загальних зборів вивішується для ознайомлення в місці їх проведення і має бути доступна для ознайомлення </w:t>
      </w:r>
      <w:r w:rsidRPr="00D60DD9">
        <w:lastRenderedPageBreak/>
        <w:t xml:space="preserve">протягом не менше одного місяця після проведення загальних зборів, а також розміщуватись на офіційному веб-сайті Ради. </w:t>
      </w:r>
    </w:p>
    <w:p w:rsidR="000D09B6" w:rsidRPr="00D60DD9" w:rsidRDefault="000D09B6" w:rsidP="00964E66">
      <w:pPr>
        <w:spacing w:after="120"/>
        <w:ind w:firstLine="567"/>
        <w:jc w:val="both"/>
      </w:pPr>
      <w:r w:rsidRPr="00D60DD9">
        <w:t>Захист і обробка персональних даних, що містяться у протоколі загальних зборів, здійснюється відповідно до чинного законодавства України з урахуванням приписів цього Положення. У разі оприлюднення Список реєстрації учасників загальних зборів дані про дату їх народження та місце проживання знеособлюються, якщо інше не встановлено рішенням загальних зборів. Зазначені дані можуть бути оприлюднені без згоди суб’єктів персональних даних виключно у випадках, передбачених нормами закону.</w:t>
      </w:r>
    </w:p>
    <w:bookmarkEnd w:id="6"/>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10. </w:t>
      </w:r>
      <w:bookmarkStart w:id="7" w:name="_Hlk521503466"/>
      <w:r w:rsidRPr="00D60DD9">
        <w:rPr>
          <w:rFonts w:ascii="Times New Roman" w:hAnsi="Times New Roman" w:cs="Times New Roman"/>
          <w:sz w:val="24"/>
          <w:szCs w:val="24"/>
          <w:lang w:val="uk-UA"/>
        </w:rPr>
        <w:t xml:space="preserve">Рішення загальних зборів ураховуються органами місцевого самоврядування та їх посадовими особами у їх діяльності. </w:t>
      </w:r>
    </w:p>
    <w:p w:rsidR="000D09B6" w:rsidRPr="00D60DD9" w:rsidRDefault="000D09B6" w:rsidP="00F84F32">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Рішення загальних зборів розглядаються органами місцевого самоврядування та їх посадовими особами за обов’язковою участю ініціаторів загальних зборів, яким надається слово для виступу. Ініціатори загальних зборів мають бути поінформовані про дату, час і місце проведення засідання з питань розгляду рішень загальних зборів у письмовій формі й не пізніше ніж за </w:t>
      </w:r>
      <w:r w:rsidR="00F84F32">
        <w:rPr>
          <w:rFonts w:ascii="Times New Roman" w:hAnsi="Times New Roman" w:cs="Times New Roman"/>
          <w:sz w:val="24"/>
          <w:szCs w:val="24"/>
          <w:lang w:val="uk-UA"/>
        </w:rPr>
        <w:t>10</w:t>
      </w:r>
      <w:r w:rsidRPr="00D60DD9">
        <w:rPr>
          <w:rFonts w:ascii="Times New Roman" w:hAnsi="Times New Roman" w:cs="Times New Roman"/>
          <w:sz w:val="24"/>
          <w:szCs w:val="24"/>
          <w:lang w:val="uk-UA"/>
        </w:rPr>
        <w:t xml:space="preserve"> днів до дня проведення засідання. </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Органи місцевого самоврядування та їх посадові особи зобов’язані розглянути рішення (пропозиції) загальних зборів протягом </w:t>
      </w:r>
      <w:r w:rsidR="00E479AD">
        <w:rPr>
          <w:rFonts w:ascii="Times New Roman" w:hAnsi="Times New Roman" w:cs="Times New Roman"/>
          <w:sz w:val="24"/>
          <w:szCs w:val="24"/>
          <w:lang w:val="uk-UA"/>
        </w:rPr>
        <w:t>30 календарних</w:t>
      </w:r>
      <w:r w:rsidRPr="00D60DD9">
        <w:rPr>
          <w:rFonts w:ascii="Times New Roman" w:hAnsi="Times New Roman" w:cs="Times New Roman"/>
          <w:sz w:val="24"/>
          <w:szCs w:val="24"/>
          <w:lang w:val="uk-UA"/>
        </w:rPr>
        <w:t xml:space="preserve"> днів з дня його (їх) отримання.</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bookmarkStart w:id="8" w:name="_Hlk521503587"/>
      <w:bookmarkEnd w:id="7"/>
      <w:r w:rsidRPr="00D60DD9">
        <w:rPr>
          <w:rFonts w:ascii="Times New Roman" w:hAnsi="Times New Roman" w:cs="Times New Roman"/>
          <w:sz w:val="24"/>
          <w:szCs w:val="24"/>
          <w:lang w:val="uk-UA"/>
        </w:rPr>
        <w:t xml:space="preserve">За результатами розгляду органи та/або посадові особи місцевого самоврядування територіальної громади приймають одне з таких рішень: </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1) урахувати пропозицію, викладену в рішенні загальних зборів, – у такому разі зазначаються конкретні заходи з її реалізації та відповідальні за виконання посадові особи;</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2) частково врахувати пропозицію, викладену в рішенні загальних зборів, – у такому разі зазначаються підстави цього рішення, заходи з реалізації урахованої пропозиції та відповідальні за виконання посадові особи;</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3) відхилити пропозицію, викладену в рішенні загальних зборів, – у такому разі зазначаються підстави цього рішення.</w:t>
      </w:r>
    </w:p>
    <w:p w:rsidR="000D09B6" w:rsidRPr="00D60DD9"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11. У разі включення до порядку денного пленарного засідання Ради чи засідання її виконавчого комітету питання, що було предметом загальних зборів, ініціатору загальних зборів або особі, уповноваженій представляти ініціатора загальних зборів, гарантується право бути присутнім на такому засіданні Ради або її виконавчого комітету та надається можливість представлення результатів загальних зборів.</w:t>
      </w:r>
    </w:p>
    <w:bookmarkEnd w:id="8"/>
    <w:p w:rsidR="000D09B6" w:rsidRPr="00D60DD9" w:rsidRDefault="000D09B6" w:rsidP="00F84F32">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12. Інформація про результати розгляду пропозицій, викладених в рішенні загальних зборів, протягом </w:t>
      </w:r>
      <w:r w:rsidR="00F84F32">
        <w:rPr>
          <w:rFonts w:ascii="Times New Roman" w:hAnsi="Times New Roman" w:cs="Times New Roman"/>
          <w:sz w:val="24"/>
          <w:szCs w:val="24"/>
          <w:lang w:val="uk-UA"/>
        </w:rPr>
        <w:t>3</w:t>
      </w:r>
      <w:r w:rsidRPr="00D60DD9">
        <w:rPr>
          <w:rFonts w:ascii="Times New Roman" w:hAnsi="Times New Roman" w:cs="Times New Roman"/>
          <w:sz w:val="24"/>
          <w:szCs w:val="24"/>
          <w:lang w:val="uk-UA"/>
        </w:rPr>
        <w:t xml:space="preserve"> робоч</w:t>
      </w:r>
      <w:r w:rsidR="00F84F32">
        <w:rPr>
          <w:rFonts w:ascii="Times New Roman" w:hAnsi="Times New Roman" w:cs="Times New Roman"/>
          <w:sz w:val="24"/>
          <w:szCs w:val="24"/>
          <w:lang w:val="uk-UA"/>
        </w:rPr>
        <w:t>і</w:t>
      </w:r>
      <w:r w:rsidRPr="00D60DD9">
        <w:rPr>
          <w:rFonts w:ascii="Times New Roman" w:hAnsi="Times New Roman" w:cs="Times New Roman"/>
          <w:sz w:val="24"/>
          <w:szCs w:val="24"/>
          <w:lang w:val="uk-UA"/>
        </w:rPr>
        <w:t xml:space="preserve"> дні після прийняття рішення за результатами розгляду вказаних пропозицій надсилається відповідним органом чи посадовою особою місцевого самоврядування ініціатору загальних зборів або особі, уповноваженій представляти ініціатора загальних зборів, та публікується на офіційному </w:t>
      </w:r>
      <w:proofErr w:type="spellStart"/>
      <w:r w:rsidRPr="00D60DD9">
        <w:rPr>
          <w:rFonts w:ascii="Times New Roman" w:hAnsi="Times New Roman" w:cs="Times New Roman"/>
          <w:sz w:val="24"/>
          <w:szCs w:val="24"/>
          <w:lang w:val="uk-UA"/>
        </w:rPr>
        <w:t>веб-сайті</w:t>
      </w:r>
      <w:proofErr w:type="spellEnd"/>
      <w:r w:rsidRPr="00D60DD9">
        <w:rPr>
          <w:rFonts w:ascii="Times New Roman" w:hAnsi="Times New Roman" w:cs="Times New Roman"/>
          <w:sz w:val="24"/>
          <w:szCs w:val="24"/>
          <w:lang w:val="uk-UA"/>
        </w:rPr>
        <w:t xml:space="preserve"> Ради.</w:t>
      </w:r>
      <w:r w:rsidR="00F84F32" w:rsidRPr="00D60DD9">
        <w:rPr>
          <w:rFonts w:ascii="Times New Roman" w:hAnsi="Times New Roman" w:cs="Times New Roman"/>
          <w:sz w:val="24"/>
          <w:szCs w:val="24"/>
          <w:lang w:val="uk-UA"/>
        </w:rPr>
        <w:t xml:space="preserve"> </w:t>
      </w:r>
    </w:p>
    <w:p w:rsidR="000D09B6"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13. Органи місцевого самоврядування територіальної громади, їх посадові та службові особи несуть відповідальність за невиконання цього Положення згідно із законодавством України.</w:t>
      </w:r>
    </w:p>
    <w:p w:rsidR="00D26E5D" w:rsidRDefault="000D09B6" w:rsidP="00964E66">
      <w:pPr>
        <w:pStyle w:val="HTML"/>
        <w:spacing w:after="120"/>
        <w:ind w:firstLine="567"/>
        <w:jc w:val="both"/>
        <w:rPr>
          <w:rFonts w:ascii="Times New Roman" w:hAnsi="Times New Roman" w:cs="Times New Roman"/>
          <w:sz w:val="24"/>
          <w:szCs w:val="24"/>
          <w:lang w:val="uk-UA"/>
        </w:rPr>
      </w:pPr>
      <w:r w:rsidRPr="00D60DD9">
        <w:rPr>
          <w:rFonts w:ascii="Times New Roman" w:hAnsi="Times New Roman" w:cs="Times New Roman"/>
          <w:sz w:val="24"/>
          <w:szCs w:val="24"/>
          <w:lang w:val="uk-UA"/>
        </w:rPr>
        <w:t xml:space="preserve">14. У разі </w:t>
      </w:r>
      <w:r w:rsidRPr="006E1349">
        <w:rPr>
          <w:rFonts w:ascii="Times New Roman" w:hAnsi="Times New Roman" w:cs="Times New Roman"/>
          <w:sz w:val="24"/>
          <w:szCs w:val="24"/>
          <w:lang w:val="uk-UA"/>
        </w:rPr>
        <w:t>недотримання визначеного цим Положенням порядку розгляду рішення загальних зборів, а також незгоди з рішенням органу або</w:t>
      </w:r>
      <w:r w:rsidRPr="00D60DD9">
        <w:rPr>
          <w:rFonts w:ascii="Times New Roman" w:hAnsi="Times New Roman" w:cs="Times New Roman"/>
          <w:sz w:val="24"/>
          <w:szCs w:val="24"/>
          <w:lang w:val="uk-UA"/>
        </w:rPr>
        <w:t xml:space="preserve"> посадової особи місцевого самоврядування щодо розгляду рішення (пропозиції) загальних зборів ініціатор останніх або особа, уповноважена його представляти, має право оскаржити таке рішення в порядку, встановленому законодавством України.</w:t>
      </w:r>
    </w:p>
    <w:p w:rsidR="00E479AD" w:rsidRDefault="00E479AD" w:rsidP="00964E66">
      <w:pPr>
        <w:pStyle w:val="HTML"/>
        <w:spacing w:after="120"/>
        <w:ind w:firstLine="567"/>
        <w:jc w:val="both"/>
        <w:rPr>
          <w:rFonts w:ascii="Times New Roman" w:hAnsi="Times New Roman" w:cs="Times New Roman"/>
          <w:sz w:val="24"/>
          <w:szCs w:val="24"/>
          <w:lang w:val="uk-UA"/>
        </w:rPr>
      </w:pPr>
    </w:p>
    <w:p w:rsidR="00BF5A3C" w:rsidRPr="00BF5A3C" w:rsidRDefault="00BF5A3C" w:rsidP="00964E66">
      <w:pPr>
        <w:pStyle w:val="HTML"/>
        <w:spacing w:after="120"/>
        <w:ind w:firstLine="567"/>
        <w:jc w:val="both"/>
        <w:rPr>
          <w:rFonts w:ascii="Times New Roman" w:hAnsi="Times New Roman" w:cs="Times New Roman"/>
          <w:b/>
          <w:sz w:val="24"/>
          <w:szCs w:val="24"/>
          <w:lang w:val="uk-UA"/>
        </w:rPr>
      </w:pPr>
      <w:r w:rsidRPr="00BF5A3C">
        <w:rPr>
          <w:rFonts w:ascii="Times New Roman" w:hAnsi="Times New Roman" w:cs="Times New Roman"/>
          <w:b/>
          <w:sz w:val="24"/>
          <w:szCs w:val="24"/>
          <w:lang w:val="uk-UA"/>
        </w:rPr>
        <w:t>Секретар селищної ради                                                                  Світлана ДІДУХ</w:t>
      </w:r>
    </w:p>
    <w:sectPr w:rsidR="00BF5A3C" w:rsidRPr="00BF5A3C" w:rsidSect="002365FE">
      <w:pgSz w:w="11906" w:h="16838"/>
      <w:pgMar w:top="567" w:right="850"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212B" w:rsidRDefault="001C212B" w:rsidP="000D09B6">
      <w:r>
        <w:separator/>
      </w:r>
    </w:p>
  </w:endnote>
  <w:endnote w:type="continuationSeparator" w:id="1">
    <w:p w:rsidR="001C212B" w:rsidRDefault="001C212B" w:rsidP="000D09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212B" w:rsidRDefault="001C212B" w:rsidP="000D09B6">
      <w:r>
        <w:separator/>
      </w:r>
    </w:p>
  </w:footnote>
  <w:footnote w:type="continuationSeparator" w:id="1">
    <w:p w:rsidR="001C212B" w:rsidRDefault="001C212B" w:rsidP="000D09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0D09B6"/>
    <w:rsid w:val="000D09B6"/>
    <w:rsid w:val="000F235E"/>
    <w:rsid w:val="001670A0"/>
    <w:rsid w:val="001C212B"/>
    <w:rsid w:val="00233BEF"/>
    <w:rsid w:val="002365FE"/>
    <w:rsid w:val="0025401A"/>
    <w:rsid w:val="004468C1"/>
    <w:rsid w:val="004478D0"/>
    <w:rsid w:val="004E131E"/>
    <w:rsid w:val="005C7F4E"/>
    <w:rsid w:val="00691AA7"/>
    <w:rsid w:val="00800E21"/>
    <w:rsid w:val="00817AA2"/>
    <w:rsid w:val="008A5682"/>
    <w:rsid w:val="008D6EB2"/>
    <w:rsid w:val="00931ABB"/>
    <w:rsid w:val="00964E66"/>
    <w:rsid w:val="009E0EA5"/>
    <w:rsid w:val="00B1332C"/>
    <w:rsid w:val="00B8184B"/>
    <w:rsid w:val="00BB773D"/>
    <w:rsid w:val="00BF5A3C"/>
    <w:rsid w:val="00C34EAF"/>
    <w:rsid w:val="00D16F5B"/>
    <w:rsid w:val="00E479AD"/>
    <w:rsid w:val="00F84F3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9B6"/>
    <w:pPr>
      <w:suppressAutoHyphens/>
    </w:pPr>
    <w:rPr>
      <w:rFonts w:ascii="Times New Roman" w:eastAsia="Times New Roman" w:hAnsi="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D6EB2"/>
    <w:pPr>
      <w:spacing w:line="259" w:lineRule="auto"/>
      <w:ind w:left="720"/>
      <w:contextualSpacing/>
    </w:pPr>
  </w:style>
  <w:style w:type="character" w:styleId="a4">
    <w:name w:val="footnote reference"/>
    <w:basedOn w:val="a0"/>
    <w:uiPriority w:val="99"/>
    <w:semiHidden/>
    <w:rsid w:val="000D09B6"/>
    <w:rPr>
      <w:rFonts w:cs="Times New Roman"/>
      <w:vertAlign w:val="superscript"/>
    </w:rPr>
  </w:style>
  <w:style w:type="paragraph" w:styleId="HTML">
    <w:name w:val="HTML Preformatted"/>
    <w:basedOn w:val="a"/>
    <w:link w:val="HTML0"/>
    <w:uiPriority w:val="99"/>
    <w:rsid w:val="000D0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0D09B6"/>
    <w:rPr>
      <w:rFonts w:ascii="Courier New" w:eastAsia="Times New Roman" w:hAnsi="Courier New" w:cs="Courier New"/>
      <w:lang w:val="ru-RU" w:eastAsia="ru-RU"/>
    </w:rPr>
  </w:style>
  <w:style w:type="paragraph" w:styleId="a5">
    <w:name w:val="Normal (Web)"/>
    <w:basedOn w:val="a"/>
    <w:uiPriority w:val="99"/>
    <w:rsid w:val="000D09B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12280</Words>
  <Characters>7001</Characters>
  <Application>Microsoft Office Word</Application>
  <DocSecurity>0</DocSecurity>
  <Lines>58</Lines>
  <Paragraphs>38</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19243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Павлюк Оксана Володимирівна</dc:creator>
  <cp:lastModifiedBy>KrasneSoc</cp:lastModifiedBy>
  <cp:revision>13</cp:revision>
  <dcterms:created xsi:type="dcterms:W3CDTF">2021-03-12T07:31:00Z</dcterms:created>
  <dcterms:modified xsi:type="dcterms:W3CDTF">2021-03-12T07:58:00Z</dcterms:modified>
</cp:coreProperties>
</file>