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066" w:type="dxa"/>
        <w:tblInd w:w="-601" w:type="dxa"/>
        <w:tblLook w:val="01E0"/>
      </w:tblPr>
      <w:tblGrid>
        <w:gridCol w:w="15525"/>
      </w:tblGrid>
      <w:tr w:rsidR="005630BF" w:rsidRPr="00D61EF9" w:rsidTr="005630BF">
        <w:tc>
          <w:tcPr>
            <w:tcW w:w="15066" w:type="dxa"/>
          </w:tcPr>
          <w:p w:rsidR="005630BF" w:rsidRPr="005630BF" w:rsidRDefault="005630BF" w:rsidP="005630BF">
            <w:pPr>
              <w:spacing w:after="0"/>
              <w:rPr>
                <w:rFonts w:ascii="Times New Roman" w:eastAsia="Calibri" w:hAnsi="Times New Roman" w:cs="Times New Roman"/>
              </w:rPr>
            </w:pPr>
          </w:p>
          <w:tbl>
            <w:tblPr>
              <w:tblW w:w="0" w:type="auto"/>
              <w:tblLook w:val="04A0"/>
            </w:tblPr>
            <w:tblGrid>
              <w:gridCol w:w="5137"/>
              <w:gridCol w:w="5172"/>
            </w:tblGrid>
            <w:tr w:rsidR="005630BF" w:rsidRPr="005630BF" w:rsidTr="005630BF">
              <w:tc>
                <w:tcPr>
                  <w:tcW w:w="5137" w:type="dxa"/>
                  <w:shd w:val="clear" w:color="auto" w:fill="auto"/>
                </w:tcPr>
                <w:p w:rsidR="005630BF" w:rsidRPr="005630BF" w:rsidRDefault="005630BF" w:rsidP="00663FFB">
                  <w:pPr>
                    <w:spacing w:after="0"/>
                    <w:jc w:val="center"/>
                    <w:rPr>
                      <w:rFonts w:ascii="Times New Roman" w:eastAsia="Calibri" w:hAnsi="Times New Roman" w:cs="Times New Roman"/>
                      <w:b/>
                      <w:sz w:val="28"/>
                      <w:szCs w:val="28"/>
                      <w:lang w:val="uk-UA" w:eastAsia="ru-RU"/>
                    </w:rPr>
                  </w:pPr>
                  <w:r w:rsidRPr="005630BF">
                    <w:rPr>
                      <w:rFonts w:ascii="Times New Roman" w:eastAsia="Calibri" w:hAnsi="Times New Roman" w:cs="Times New Roman"/>
                      <w:b/>
                      <w:sz w:val="28"/>
                      <w:szCs w:val="28"/>
                    </w:rPr>
                    <w:t>«</w:t>
                  </w:r>
                  <w:proofErr w:type="spellStart"/>
                  <w:r w:rsidRPr="005630BF">
                    <w:rPr>
                      <w:rFonts w:ascii="Times New Roman" w:eastAsia="Calibri" w:hAnsi="Times New Roman" w:cs="Times New Roman"/>
                      <w:b/>
                      <w:sz w:val="28"/>
                      <w:szCs w:val="28"/>
                    </w:rPr>
                    <w:t>Погоджено</w:t>
                  </w:r>
                  <w:proofErr w:type="spellEnd"/>
                  <w:r w:rsidRPr="005630BF">
                    <w:rPr>
                      <w:rFonts w:ascii="Times New Roman" w:eastAsia="Calibri" w:hAnsi="Times New Roman" w:cs="Times New Roman"/>
                      <w:b/>
                      <w:sz w:val="28"/>
                      <w:szCs w:val="28"/>
                    </w:rPr>
                    <w:t>»</w:t>
                  </w:r>
                </w:p>
              </w:tc>
              <w:tc>
                <w:tcPr>
                  <w:tcW w:w="5172" w:type="dxa"/>
                  <w:shd w:val="clear" w:color="auto" w:fill="auto"/>
                </w:tcPr>
                <w:p w:rsidR="005630BF" w:rsidRPr="005630BF" w:rsidRDefault="005630BF" w:rsidP="00663FFB">
                  <w:pPr>
                    <w:spacing w:after="0"/>
                    <w:jc w:val="center"/>
                    <w:rPr>
                      <w:rFonts w:ascii="Times New Roman" w:eastAsia="Calibri" w:hAnsi="Times New Roman" w:cs="Times New Roman"/>
                      <w:b/>
                      <w:sz w:val="28"/>
                      <w:szCs w:val="28"/>
                      <w:lang w:val="uk-UA" w:eastAsia="ru-RU"/>
                    </w:rPr>
                  </w:pPr>
                  <w:r w:rsidRPr="005630BF">
                    <w:rPr>
                      <w:rFonts w:ascii="Times New Roman" w:eastAsia="Calibri" w:hAnsi="Times New Roman" w:cs="Times New Roman"/>
                      <w:b/>
                      <w:sz w:val="28"/>
                      <w:szCs w:val="28"/>
                      <w:lang w:val="uk-UA" w:eastAsia="ru-RU"/>
                    </w:rPr>
                    <w:t>«Затверджено»</w:t>
                  </w:r>
                </w:p>
              </w:tc>
            </w:tr>
            <w:tr w:rsidR="005630BF" w:rsidRPr="005630BF" w:rsidTr="005630BF">
              <w:tc>
                <w:tcPr>
                  <w:tcW w:w="5137" w:type="dxa"/>
                  <w:shd w:val="clear" w:color="auto" w:fill="auto"/>
                </w:tcPr>
                <w:p w:rsidR="005630BF" w:rsidRPr="005630BF" w:rsidRDefault="009279FB" w:rsidP="00663FFB">
                  <w:pPr>
                    <w:spacing w:after="0"/>
                    <w:jc w:val="center"/>
                    <w:rPr>
                      <w:rFonts w:ascii="Times New Roman" w:eastAsia="Calibri" w:hAnsi="Times New Roman" w:cs="Times New Roman"/>
                      <w:sz w:val="28"/>
                      <w:szCs w:val="28"/>
                      <w:lang w:val="uk-UA" w:eastAsia="ru-RU"/>
                    </w:rPr>
                  </w:pPr>
                  <w:r>
                    <w:rPr>
                      <w:rFonts w:ascii="Times New Roman" w:hAnsi="Times New Roman"/>
                      <w:sz w:val="28"/>
                      <w:szCs w:val="28"/>
                      <w:lang w:val="uk-UA"/>
                    </w:rPr>
                    <w:t xml:space="preserve">Голова </w:t>
                  </w:r>
                  <w:r w:rsidRPr="000F1493">
                    <w:rPr>
                      <w:rFonts w:ascii="Times New Roman" w:hAnsi="Times New Roman"/>
                      <w:sz w:val="28"/>
                      <w:szCs w:val="28"/>
                      <w:lang w:val="uk-UA"/>
                    </w:rPr>
                    <w:t>постійн</w:t>
                  </w:r>
                  <w:r>
                    <w:rPr>
                      <w:rFonts w:ascii="Times New Roman" w:hAnsi="Times New Roman"/>
                      <w:sz w:val="28"/>
                      <w:szCs w:val="28"/>
                      <w:lang w:val="uk-UA"/>
                    </w:rPr>
                    <w:t>ої</w:t>
                  </w:r>
                  <w:r w:rsidRPr="000F1493">
                    <w:rPr>
                      <w:rFonts w:ascii="Times New Roman" w:hAnsi="Times New Roman"/>
                      <w:sz w:val="28"/>
                      <w:szCs w:val="28"/>
                      <w:lang w:val="uk-UA"/>
                    </w:rPr>
                    <w:t xml:space="preserve"> комісі</w:t>
                  </w:r>
                  <w:r>
                    <w:rPr>
                      <w:rFonts w:ascii="Times New Roman" w:hAnsi="Times New Roman"/>
                      <w:sz w:val="28"/>
                      <w:szCs w:val="28"/>
                      <w:lang w:val="uk-UA"/>
                    </w:rPr>
                    <w:t>ї</w:t>
                  </w:r>
                  <w:r w:rsidRPr="000F1493">
                    <w:rPr>
                      <w:rFonts w:ascii="Times New Roman" w:hAnsi="Times New Roman"/>
                      <w:sz w:val="28"/>
                      <w:szCs w:val="28"/>
                      <w:lang w:val="uk-UA"/>
                    </w:rPr>
                    <w:t xml:space="preserve"> з питань </w:t>
                  </w:r>
                  <w:r>
                    <w:rPr>
                      <w:rFonts w:ascii="Times New Roman" w:hAnsi="Times New Roman"/>
                      <w:sz w:val="28"/>
                      <w:szCs w:val="28"/>
                      <w:lang w:val="uk-UA"/>
                    </w:rPr>
                    <w:t>комунальної власності житлово-комунального господарства, промисловості, підприємництва, транспорту та зв’язку</w:t>
                  </w:r>
                </w:p>
              </w:tc>
              <w:tc>
                <w:tcPr>
                  <w:tcW w:w="5172" w:type="dxa"/>
                  <w:shd w:val="clear" w:color="auto" w:fill="auto"/>
                </w:tcPr>
                <w:p w:rsidR="005630BF" w:rsidRPr="005630BF" w:rsidRDefault="005630BF" w:rsidP="00663FFB">
                  <w:pPr>
                    <w:spacing w:after="0"/>
                    <w:jc w:val="center"/>
                    <w:rPr>
                      <w:rFonts w:ascii="Times New Roman" w:eastAsia="Calibri" w:hAnsi="Times New Roman" w:cs="Times New Roman"/>
                      <w:sz w:val="28"/>
                      <w:szCs w:val="28"/>
                      <w:lang w:val="uk-UA" w:eastAsia="ru-RU"/>
                    </w:rPr>
                  </w:pPr>
                  <w:r w:rsidRPr="005630BF">
                    <w:rPr>
                      <w:rFonts w:ascii="Times New Roman" w:eastAsia="Calibri" w:hAnsi="Times New Roman" w:cs="Times New Roman"/>
                      <w:sz w:val="28"/>
                      <w:szCs w:val="28"/>
                      <w:lang w:val="uk-UA" w:eastAsia="ru-RU"/>
                    </w:rPr>
                    <w:t>Рішенням сесії Красненської</w:t>
                  </w:r>
                </w:p>
                <w:p w:rsidR="005630BF" w:rsidRPr="005630BF" w:rsidRDefault="005630BF" w:rsidP="00663FFB">
                  <w:pPr>
                    <w:spacing w:after="0"/>
                    <w:jc w:val="center"/>
                    <w:rPr>
                      <w:rFonts w:ascii="Times New Roman" w:eastAsia="Calibri" w:hAnsi="Times New Roman" w:cs="Times New Roman"/>
                      <w:sz w:val="28"/>
                      <w:szCs w:val="28"/>
                      <w:lang w:val="uk-UA" w:eastAsia="ru-RU"/>
                    </w:rPr>
                  </w:pPr>
                  <w:r w:rsidRPr="005630BF">
                    <w:rPr>
                      <w:rFonts w:ascii="Times New Roman" w:eastAsia="Calibri" w:hAnsi="Times New Roman" w:cs="Times New Roman"/>
                      <w:sz w:val="28"/>
                      <w:szCs w:val="28"/>
                      <w:lang w:val="uk-UA" w:eastAsia="ru-RU"/>
                    </w:rPr>
                    <w:t>селищної ради № _</w:t>
                  </w:r>
                  <w:r w:rsidR="009B7008">
                    <w:rPr>
                      <w:rFonts w:ascii="Times New Roman" w:eastAsia="Calibri" w:hAnsi="Times New Roman" w:cs="Times New Roman"/>
                      <w:sz w:val="28"/>
                      <w:szCs w:val="28"/>
                      <w:lang w:val="uk-UA" w:eastAsia="ru-RU"/>
                    </w:rPr>
                    <w:t>__</w:t>
                  </w:r>
                  <w:r w:rsidRPr="005630BF">
                    <w:rPr>
                      <w:rFonts w:ascii="Times New Roman" w:eastAsia="Calibri" w:hAnsi="Times New Roman" w:cs="Times New Roman"/>
                      <w:sz w:val="28"/>
                      <w:szCs w:val="28"/>
                      <w:lang w:val="uk-UA" w:eastAsia="ru-RU"/>
                    </w:rPr>
                    <w:t>__</w:t>
                  </w:r>
                </w:p>
                <w:p w:rsidR="005630BF" w:rsidRPr="005630BF" w:rsidRDefault="005630BF" w:rsidP="00663FFB">
                  <w:pPr>
                    <w:spacing w:after="0"/>
                    <w:jc w:val="center"/>
                    <w:rPr>
                      <w:rFonts w:ascii="Times New Roman" w:eastAsia="Calibri" w:hAnsi="Times New Roman" w:cs="Times New Roman"/>
                      <w:sz w:val="28"/>
                      <w:szCs w:val="28"/>
                      <w:lang w:val="uk-UA" w:eastAsia="ru-RU"/>
                    </w:rPr>
                  </w:pPr>
                  <w:r w:rsidRPr="005630BF">
                    <w:rPr>
                      <w:rFonts w:ascii="Times New Roman" w:eastAsia="Calibri" w:hAnsi="Times New Roman" w:cs="Times New Roman"/>
                      <w:sz w:val="28"/>
                      <w:szCs w:val="28"/>
                      <w:lang w:val="uk-UA" w:eastAsia="ru-RU"/>
                    </w:rPr>
                    <w:t>від  «___» __________ 2021р.</w:t>
                  </w:r>
                </w:p>
                <w:p w:rsidR="005630BF" w:rsidRPr="005630BF" w:rsidRDefault="005630BF" w:rsidP="00663FFB">
                  <w:pPr>
                    <w:spacing w:after="0"/>
                    <w:jc w:val="center"/>
                    <w:rPr>
                      <w:rFonts w:ascii="Times New Roman" w:eastAsia="Calibri" w:hAnsi="Times New Roman" w:cs="Times New Roman"/>
                      <w:sz w:val="28"/>
                      <w:szCs w:val="28"/>
                      <w:lang w:val="uk-UA" w:eastAsia="ru-RU"/>
                    </w:rPr>
                  </w:pPr>
                  <w:r w:rsidRPr="005630BF">
                    <w:rPr>
                      <w:rFonts w:ascii="Times New Roman" w:eastAsia="Calibri" w:hAnsi="Times New Roman" w:cs="Times New Roman"/>
                      <w:sz w:val="28"/>
                      <w:szCs w:val="28"/>
                      <w:lang w:val="uk-UA" w:eastAsia="ru-RU"/>
                    </w:rPr>
                    <w:t xml:space="preserve">_________________ Р.Я. </w:t>
                  </w:r>
                  <w:proofErr w:type="spellStart"/>
                  <w:r w:rsidRPr="005630BF">
                    <w:rPr>
                      <w:rFonts w:ascii="Times New Roman" w:eastAsia="Calibri" w:hAnsi="Times New Roman" w:cs="Times New Roman"/>
                      <w:sz w:val="28"/>
                      <w:szCs w:val="28"/>
                      <w:lang w:val="uk-UA" w:eastAsia="ru-RU"/>
                    </w:rPr>
                    <w:t>Фурда</w:t>
                  </w:r>
                  <w:proofErr w:type="spellEnd"/>
                </w:p>
              </w:tc>
            </w:tr>
            <w:tr w:rsidR="005630BF" w:rsidRPr="005630BF" w:rsidTr="005630BF">
              <w:tc>
                <w:tcPr>
                  <w:tcW w:w="5137" w:type="dxa"/>
                  <w:shd w:val="clear" w:color="auto" w:fill="auto"/>
                </w:tcPr>
                <w:p w:rsidR="005630BF" w:rsidRPr="005630BF" w:rsidRDefault="005630BF" w:rsidP="00663FFB">
                  <w:pPr>
                    <w:spacing w:after="0"/>
                    <w:jc w:val="center"/>
                    <w:rPr>
                      <w:rFonts w:ascii="Times New Roman" w:eastAsia="Calibri" w:hAnsi="Times New Roman" w:cs="Times New Roman"/>
                      <w:sz w:val="28"/>
                      <w:szCs w:val="28"/>
                    </w:rPr>
                  </w:pPr>
                  <w:r w:rsidRPr="005630BF">
                    <w:rPr>
                      <w:rFonts w:ascii="Times New Roman" w:eastAsia="Calibri" w:hAnsi="Times New Roman" w:cs="Times New Roman"/>
                      <w:sz w:val="28"/>
                      <w:szCs w:val="28"/>
                    </w:rPr>
                    <w:t>__</w:t>
                  </w:r>
                  <w:r w:rsidRPr="005630BF">
                    <w:rPr>
                      <w:rFonts w:ascii="Times New Roman" w:eastAsia="Calibri" w:hAnsi="Times New Roman" w:cs="Times New Roman"/>
                      <w:sz w:val="28"/>
                      <w:szCs w:val="28"/>
                      <w:lang w:val="uk-UA"/>
                    </w:rPr>
                    <w:t>_________</w:t>
                  </w:r>
                  <w:r w:rsidRPr="005630BF">
                    <w:rPr>
                      <w:rFonts w:ascii="Times New Roman" w:eastAsia="Calibri" w:hAnsi="Times New Roman" w:cs="Times New Roman"/>
                      <w:sz w:val="28"/>
                      <w:szCs w:val="28"/>
                    </w:rPr>
                    <w:t>_____</w:t>
                  </w:r>
                  <w:r w:rsidRPr="005630BF">
                    <w:rPr>
                      <w:rFonts w:ascii="Times New Roman" w:eastAsia="Calibri" w:hAnsi="Times New Roman" w:cs="Times New Roman"/>
                      <w:sz w:val="28"/>
                      <w:szCs w:val="28"/>
                      <w:lang w:val="uk-UA"/>
                    </w:rPr>
                    <w:t xml:space="preserve"> </w:t>
                  </w:r>
                  <w:r w:rsidRPr="005630BF">
                    <w:rPr>
                      <w:rFonts w:ascii="Times New Roman" w:eastAsia="Calibri" w:hAnsi="Times New Roman" w:cs="Times New Roman"/>
                      <w:sz w:val="28"/>
                      <w:szCs w:val="28"/>
                    </w:rPr>
                    <w:t xml:space="preserve"> </w:t>
                  </w:r>
                  <w:r w:rsidR="009279FB">
                    <w:rPr>
                      <w:rFonts w:ascii="Times New Roman" w:eastAsia="Calibri" w:hAnsi="Times New Roman" w:cs="Times New Roman"/>
                      <w:sz w:val="28"/>
                      <w:szCs w:val="28"/>
                      <w:lang w:val="uk-UA"/>
                    </w:rPr>
                    <w:t>В</w:t>
                  </w:r>
                  <w:r w:rsidRPr="005630BF">
                    <w:rPr>
                      <w:rFonts w:ascii="Times New Roman" w:eastAsia="Calibri" w:hAnsi="Times New Roman" w:cs="Times New Roman"/>
                      <w:sz w:val="28"/>
                      <w:szCs w:val="28"/>
                      <w:lang w:val="uk-UA"/>
                    </w:rPr>
                    <w:t>.</w:t>
                  </w:r>
                  <w:r w:rsidR="009279FB">
                    <w:rPr>
                      <w:rFonts w:ascii="Times New Roman" w:eastAsia="Calibri" w:hAnsi="Times New Roman" w:cs="Times New Roman"/>
                      <w:sz w:val="28"/>
                      <w:szCs w:val="28"/>
                      <w:lang w:val="uk-UA"/>
                    </w:rPr>
                    <w:t>В</w:t>
                  </w:r>
                  <w:r w:rsidRPr="005630BF">
                    <w:rPr>
                      <w:rFonts w:ascii="Times New Roman" w:eastAsia="Calibri" w:hAnsi="Times New Roman" w:cs="Times New Roman"/>
                      <w:sz w:val="28"/>
                      <w:szCs w:val="28"/>
                      <w:lang w:val="uk-UA"/>
                    </w:rPr>
                    <w:t>.</w:t>
                  </w:r>
                  <w:r w:rsidR="009279FB">
                    <w:rPr>
                      <w:rFonts w:ascii="Times New Roman" w:eastAsia="Calibri" w:hAnsi="Times New Roman" w:cs="Times New Roman"/>
                      <w:sz w:val="28"/>
                      <w:szCs w:val="28"/>
                      <w:lang w:val="uk-UA"/>
                    </w:rPr>
                    <w:t xml:space="preserve"> Юхима</w:t>
                  </w:r>
                </w:p>
              </w:tc>
              <w:tc>
                <w:tcPr>
                  <w:tcW w:w="5172" w:type="dxa"/>
                  <w:shd w:val="clear" w:color="auto" w:fill="auto"/>
                </w:tcPr>
                <w:p w:rsidR="005630BF" w:rsidRPr="005630BF" w:rsidRDefault="005630BF" w:rsidP="00663FFB">
                  <w:pPr>
                    <w:spacing w:after="0"/>
                    <w:jc w:val="center"/>
                    <w:rPr>
                      <w:rFonts w:ascii="Times New Roman" w:eastAsia="Calibri" w:hAnsi="Times New Roman" w:cs="Times New Roman"/>
                      <w:sz w:val="28"/>
                      <w:szCs w:val="28"/>
                      <w:lang w:val="uk-UA" w:eastAsia="ru-RU"/>
                    </w:rPr>
                  </w:pPr>
                </w:p>
              </w:tc>
            </w:tr>
            <w:tr w:rsidR="005630BF" w:rsidRPr="005630BF" w:rsidTr="005630BF">
              <w:tc>
                <w:tcPr>
                  <w:tcW w:w="5137" w:type="dxa"/>
                  <w:shd w:val="clear" w:color="auto" w:fill="auto"/>
                </w:tcPr>
                <w:p w:rsidR="005630BF" w:rsidRPr="005630BF" w:rsidRDefault="005630BF" w:rsidP="00663FFB">
                  <w:pPr>
                    <w:spacing w:after="0"/>
                    <w:jc w:val="center"/>
                    <w:rPr>
                      <w:rFonts w:ascii="Times New Roman" w:eastAsia="Calibri" w:hAnsi="Times New Roman" w:cs="Times New Roman"/>
                      <w:sz w:val="28"/>
                      <w:szCs w:val="28"/>
                      <w:lang w:val="uk-UA"/>
                    </w:rPr>
                  </w:pPr>
                  <w:r w:rsidRPr="005630BF">
                    <w:rPr>
                      <w:rFonts w:ascii="Times New Roman" w:eastAsia="Calibri" w:hAnsi="Times New Roman" w:cs="Times New Roman"/>
                      <w:sz w:val="28"/>
                      <w:szCs w:val="28"/>
                    </w:rPr>
                    <w:t>«____» ___________ 20</w:t>
                  </w:r>
                  <w:r w:rsidRPr="005630BF">
                    <w:rPr>
                      <w:rFonts w:ascii="Times New Roman" w:eastAsia="Calibri" w:hAnsi="Times New Roman" w:cs="Times New Roman"/>
                      <w:sz w:val="28"/>
                      <w:szCs w:val="28"/>
                      <w:lang w:val="uk-UA"/>
                    </w:rPr>
                    <w:t>21</w:t>
                  </w:r>
                  <w:r w:rsidRPr="005630BF">
                    <w:rPr>
                      <w:rFonts w:ascii="Times New Roman" w:eastAsia="Calibri" w:hAnsi="Times New Roman" w:cs="Times New Roman"/>
                      <w:sz w:val="28"/>
                      <w:szCs w:val="28"/>
                    </w:rPr>
                    <w:t xml:space="preserve"> року</w:t>
                  </w:r>
                </w:p>
                <w:p w:rsidR="005630BF" w:rsidRPr="005630BF" w:rsidRDefault="005630BF" w:rsidP="00663FFB">
                  <w:pPr>
                    <w:spacing w:after="0"/>
                    <w:jc w:val="center"/>
                    <w:rPr>
                      <w:rFonts w:ascii="Times New Roman" w:eastAsia="Calibri" w:hAnsi="Times New Roman" w:cs="Times New Roman"/>
                      <w:sz w:val="28"/>
                      <w:szCs w:val="28"/>
                      <w:lang w:val="uk-UA"/>
                    </w:rPr>
                  </w:pPr>
                </w:p>
              </w:tc>
              <w:tc>
                <w:tcPr>
                  <w:tcW w:w="5172" w:type="dxa"/>
                  <w:shd w:val="clear" w:color="auto" w:fill="auto"/>
                </w:tcPr>
                <w:p w:rsidR="005630BF" w:rsidRPr="005630BF" w:rsidRDefault="005630BF" w:rsidP="00663FFB">
                  <w:pPr>
                    <w:spacing w:after="0"/>
                    <w:jc w:val="center"/>
                    <w:rPr>
                      <w:rFonts w:ascii="Times New Roman" w:eastAsia="Calibri" w:hAnsi="Times New Roman" w:cs="Times New Roman"/>
                      <w:sz w:val="28"/>
                      <w:szCs w:val="28"/>
                      <w:lang w:val="uk-UA" w:eastAsia="ru-RU"/>
                    </w:rPr>
                  </w:pPr>
                </w:p>
              </w:tc>
            </w:tr>
          </w:tbl>
          <w:p w:rsidR="005630BF" w:rsidRPr="005630BF" w:rsidRDefault="005630BF" w:rsidP="00663FFB">
            <w:pPr>
              <w:spacing w:after="0"/>
              <w:jc w:val="center"/>
              <w:rPr>
                <w:rFonts w:ascii="Times New Roman" w:eastAsia="Calibri" w:hAnsi="Times New Roman" w:cs="Times New Roman"/>
                <w:vanish/>
              </w:rPr>
            </w:pPr>
          </w:p>
          <w:tbl>
            <w:tblPr>
              <w:tblpPr w:leftFromText="180" w:rightFromText="180" w:vertAnchor="text" w:horzAnchor="margin" w:tblpY="127"/>
              <w:tblW w:w="15309" w:type="dxa"/>
              <w:tblLook w:val="01E0"/>
            </w:tblPr>
            <w:tblGrid>
              <w:gridCol w:w="5387"/>
              <w:gridCol w:w="4961"/>
              <w:gridCol w:w="4961"/>
            </w:tblGrid>
            <w:tr w:rsidR="005630BF" w:rsidRPr="005630BF" w:rsidTr="005630BF">
              <w:tc>
                <w:tcPr>
                  <w:tcW w:w="5387" w:type="dxa"/>
                </w:tcPr>
                <w:p w:rsidR="005630BF" w:rsidRPr="005630BF" w:rsidRDefault="005630BF" w:rsidP="00663FFB">
                  <w:pPr>
                    <w:spacing w:after="0"/>
                    <w:jc w:val="center"/>
                    <w:rPr>
                      <w:rFonts w:ascii="Times New Roman" w:eastAsia="Calibri" w:hAnsi="Times New Roman" w:cs="Times New Roman"/>
                      <w:b/>
                      <w:sz w:val="28"/>
                      <w:szCs w:val="28"/>
                    </w:rPr>
                  </w:pPr>
                  <w:r w:rsidRPr="005630BF">
                    <w:rPr>
                      <w:rFonts w:ascii="Times New Roman" w:eastAsia="Calibri" w:hAnsi="Times New Roman" w:cs="Times New Roman"/>
                      <w:b/>
                      <w:sz w:val="28"/>
                      <w:szCs w:val="28"/>
                    </w:rPr>
                    <w:t>«</w:t>
                  </w:r>
                  <w:proofErr w:type="spellStart"/>
                  <w:r w:rsidRPr="005630BF">
                    <w:rPr>
                      <w:rFonts w:ascii="Times New Roman" w:eastAsia="Calibri" w:hAnsi="Times New Roman" w:cs="Times New Roman"/>
                      <w:b/>
                      <w:sz w:val="28"/>
                      <w:szCs w:val="28"/>
                    </w:rPr>
                    <w:t>Погоджено</w:t>
                  </w:r>
                  <w:proofErr w:type="spellEnd"/>
                  <w:r w:rsidRPr="005630BF">
                    <w:rPr>
                      <w:rFonts w:ascii="Times New Roman" w:eastAsia="Calibri" w:hAnsi="Times New Roman" w:cs="Times New Roman"/>
                      <w:b/>
                      <w:sz w:val="28"/>
                      <w:szCs w:val="28"/>
                    </w:rPr>
                    <w:t>»</w:t>
                  </w:r>
                </w:p>
              </w:tc>
              <w:tc>
                <w:tcPr>
                  <w:tcW w:w="4961" w:type="dxa"/>
                </w:tcPr>
                <w:p w:rsidR="005630BF" w:rsidRPr="005630BF" w:rsidRDefault="005630BF" w:rsidP="00663FFB">
                  <w:pPr>
                    <w:spacing w:after="0"/>
                    <w:jc w:val="center"/>
                    <w:rPr>
                      <w:rFonts w:ascii="Times New Roman" w:eastAsia="Calibri" w:hAnsi="Times New Roman" w:cs="Times New Roman"/>
                      <w:b/>
                      <w:sz w:val="28"/>
                      <w:szCs w:val="28"/>
                    </w:rPr>
                  </w:pPr>
                  <w:r w:rsidRPr="005630BF">
                    <w:rPr>
                      <w:rFonts w:ascii="Times New Roman" w:eastAsia="Calibri" w:hAnsi="Times New Roman" w:cs="Times New Roman"/>
                      <w:b/>
                      <w:sz w:val="28"/>
                      <w:szCs w:val="28"/>
                    </w:rPr>
                    <w:t>«</w:t>
                  </w:r>
                  <w:proofErr w:type="spellStart"/>
                  <w:r w:rsidRPr="005630BF">
                    <w:rPr>
                      <w:rFonts w:ascii="Times New Roman" w:eastAsia="Calibri" w:hAnsi="Times New Roman" w:cs="Times New Roman"/>
                      <w:b/>
                      <w:sz w:val="28"/>
                      <w:szCs w:val="28"/>
                    </w:rPr>
                    <w:t>Погоджено</w:t>
                  </w:r>
                  <w:proofErr w:type="spellEnd"/>
                  <w:r w:rsidRPr="005630BF">
                    <w:rPr>
                      <w:rFonts w:ascii="Times New Roman" w:eastAsia="Calibri" w:hAnsi="Times New Roman" w:cs="Times New Roman"/>
                      <w:b/>
                      <w:sz w:val="28"/>
                      <w:szCs w:val="28"/>
                    </w:rPr>
                    <w:t>»</w:t>
                  </w:r>
                </w:p>
              </w:tc>
              <w:tc>
                <w:tcPr>
                  <w:tcW w:w="4961" w:type="dxa"/>
                </w:tcPr>
                <w:p w:rsidR="005630BF" w:rsidRPr="005630BF" w:rsidRDefault="005630BF" w:rsidP="00663FFB">
                  <w:pPr>
                    <w:spacing w:after="0"/>
                    <w:jc w:val="center"/>
                    <w:rPr>
                      <w:rFonts w:ascii="Times New Roman" w:eastAsia="Calibri" w:hAnsi="Times New Roman" w:cs="Times New Roman"/>
                      <w:b/>
                      <w:sz w:val="28"/>
                      <w:szCs w:val="28"/>
                    </w:rPr>
                  </w:pPr>
                </w:p>
              </w:tc>
            </w:tr>
            <w:tr w:rsidR="005630BF" w:rsidRPr="005630BF" w:rsidTr="005630BF">
              <w:trPr>
                <w:trHeight w:val="1190"/>
              </w:trPr>
              <w:tc>
                <w:tcPr>
                  <w:tcW w:w="5387" w:type="dxa"/>
                </w:tcPr>
                <w:p w:rsidR="005630BF" w:rsidRPr="005630BF" w:rsidRDefault="005630BF" w:rsidP="00663FFB">
                  <w:pPr>
                    <w:spacing w:after="0"/>
                    <w:jc w:val="center"/>
                    <w:rPr>
                      <w:rFonts w:ascii="Times New Roman" w:eastAsia="Calibri" w:hAnsi="Times New Roman" w:cs="Times New Roman"/>
                      <w:sz w:val="28"/>
                      <w:szCs w:val="28"/>
                    </w:rPr>
                  </w:pPr>
                  <w:r w:rsidRPr="005630BF">
                    <w:rPr>
                      <w:rFonts w:ascii="Times New Roman" w:eastAsia="Calibri" w:hAnsi="Times New Roman" w:cs="Times New Roman"/>
                      <w:sz w:val="28"/>
                      <w:szCs w:val="28"/>
                      <w:lang w:val="uk-UA"/>
                    </w:rPr>
                    <w:t>Голова комісії з питань планування, інвестицій, бюджету та фінансів Красненської селищної ради</w:t>
                  </w:r>
                </w:p>
              </w:tc>
              <w:tc>
                <w:tcPr>
                  <w:tcW w:w="4961" w:type="dxa"/>
                </w:tcPr>
                <w:p w:rsidR="005630BF" w:rsidRPr="005630BF" w:rsidRDefault="005630BF" w:rsidP="00663FFB">
                  <w:pPr>
                    <w:spacing w:after="0"/>
                    <w:jc w:val="center"/>
                    <w:rPr>
                      <w:rFonts w:ascii="Times New Roman" w:eastAsia="Calibri" w:hAnsi="Times New Roman" w:cs="Times New Roman"/>
                      <w:sz w:val="28"/>
                      <w:szCs w:val="28"/>
                      <w:lang w:val="uk-UA"/>
                    </w:rPr>
                  </w:pPr>
                  <w:r w:rsidRPr="005630BF">
                    <w:rPr>
                      <w:rFonts w:ascii="Times New Roman" w:eastAsia="Calibri" w:hAnsi="Times New Roman" w:cs="Times New Roman"/>
                      <w:sz w:val="28"/>
                      <w:szCs w:val="28"/>
                      <w:lang w:val="uk-UA"/>
                    </w:rPr>
                    <w:t>Начальник фінанс</w:t>
                  </w:r>
                  <w:r w:rsidR="007232EC">
                    <w:rPr>
                      <w:rFonts w:ascii="Times New Roman" w:eastAsia="Calibri" w:hAnsi="Times New Roman" w:cs="Times New Roman"/>
                      <w:sz w:val="28"/>
                      <w:szCs w:val="28"/>
                      <w:lang w:val="uk-UA"/>
                    </w:rPr>
                    <w:t>ового відділу</w:t>
                  </w:r>
                </w:p>
                <w:p w:rsidR="005630BF" w:rsidRPr="005630BF" w:rsidRDefault="005630BF" w:rsidP="00663FFB">
                  <w:pPr>
                    <w:spacing w:after="0"/>
                    <w:jc w:val="center"/>
                    <w:rPr>
                      <w:rFonts w:ascii="Times New Roman" w:eastAsia="Calibri" w:hAnsi="Times New Roman" w:cs="Times New Roman"/>
                      <w:sz w:val="28"/>
                      <w:szCs w:val="28"/>
                    </w:rPr>
                  </w:pPr>
                  <w:r w:rsidRPr="005630BF">
                    <w:rPr>
                      <w:rFonts w:ascii="Times New Roman" w:eastAsia="Calibri" w:hAnsi="Times New Roman" w:cs="Times New Roman"/>
                      <w:sz w:val="28"/>
                      <w:szCs w:val="28"/>
                      <w:lang w:val="uk-UA"/>
                    </w:rPr>
                    <w:t>Красненської селищної ради</w:t>
                  </w:r>
                </w:p>
              </w:tc>
              <w:tc>
                <w:tcPr>
                  <w:tcW w:w="4961" w:type="dxa"/>
                </w:tcPr>
                <w:p w:rsidR="005630BF" w:rsidRPr="005630BF" w:rsidRDefault="005630BF" w:rsidP="00663FFB">
                  <w:pPr>
                    <w:spacing w:after="0"/>
                    <w:jc w:val="center"/>
                    <w:rPr>
                      <w:rFonts w:ascii="Times New Roman" w:eastAsia="Calibri" w:hAnsi="Times New Roman" w:cs="Times New Roman"/>
                      <w:sz w:val="28"/>
                      <w:szCs w:val="28"/>
                      <w:lang w:val="uk-UA"/>
                    </w:rPr>
                  </w:pPr>
                </w:p>
              </w:tc>
            </w:tr>
            <w:tr w:rsidR="005630BF" w:rsidRPr="005630BF" w:rsidTr="005630BF">
              <w:trPr>
                <w:trHeight w:val="87"/>
              </w:trPr>
              <w:tc>
                <w:tcPr>
                  <w:tcW w:w="5387" w:type="dxa"/>
                </w:tcPr>
                <w:p w:rsidR="005630BF" w:rsidRPr="005630BF" w:rsidRDefault="005630BF" w:rsidP="00B56B2F">
                  <w:pPr>
                    <w:spacing w:after="0"/>
                    <w:jc w:val="center"/>
                    <w:rPr>
                      <w:rFonts w:ascii="Times New Roman" w:eastAsia="Calibri" w:hAnsi="Times New Roman" w:cs="Times New Roman"/>
                      <w:sz w:val="28"/>
                      <w:szCs w:val="28"/>
                    </w:rPr>
                  </w:pPr>
                  <w:r w:rsidRPr="005630BF">
                    <w:rPr>
                      <w:rFonts w:ascii="Times New Roman" w:eastAsia="Calibri" w:hAnsi="Times New Roman" w:cs="Times New Roman"/>
                      <w:sz w:val="28"/>
                      <w:szCs w:val="28"/>
                    </w:rPr>
                    <w:t>__</w:t>
                  </w:r>
                  <w:r w:rsidRPr="005630BF">
                    <w:rPr>
                      <w:rFonts w:ascii="Times New Roman" w:eastAsia="Calibri" w:hAnsi="Times New Roman" w:cs="Times New Roman"/>
                      <w:sz w:val="28"/>
                      <w:szCs w:val="28"/>
                      <w:lang w:val="uk-UA"/>
                    </w:rPr>
                    <w:t>_________</w:t>
                  </w:r>
                  <w:r w:rsidRPr="005630BF">
                    <w:rPr>
                      <w:rFonts w:ascii="Times New Roman" w:eastAsia="Calibri" w:hAnsi="Times New Roman" w:cs="Times New Roman"/>
                      <w:sz w:val="28"/>
                      <w:szCs w:val="28"/>
                    </w:rPr>
                    <w:t>____</w:t>
                  </w:r>
                  <w:r w:rsidRPr="005630BF">
                    <w:rPr>
                      <w:rFonts w:ascii="Times New Roman" w:eastAsia="Calibri" w:hAnsi="Times New Roman" w:cs="Times New Roman"/>
                      <w:sz w:val="28"/>
                      <w:szCs w:val="28"/>
                      <w:lang w:val="uk-UA"/>
                    </w:rPr>
                    <w:t xml:space="preserve"> </w:t>
                  </w:r>
                  <w:r w:rsidRPr="005630BF">
                    <w:rPr>
                      <w:rFonts w:ascii="Times New Roman" w:eastAsia="Calibri" w:hAnsi="Times New Roman" w:cs="Times New Roman"/>
                      <w:sz w:val="28"/>
                      <w:szCs w:val="28"/>
                    </w:rPr>
                    <w:t xml:space="preserve"> </w:t>
                  </w:r>
                  <w:r w:rsidR="00B56B2F">
                    <w:rPr>
                      <w:rFonts w:ascii="Times New Roman" w:eastAsia="Calibri" w:hAnsi="Times New Roman" w:cs="Times New Roman"/>
                      <w:sz w:val="28"/>
                      <w:szCs w:val="28"/>
                      <w:lang w:val="uk-UA"/>
                    </w:rPr>
                    <w:t>С</w:t>
                  </w:r>
                  <w:r w:rsidRPr="005630BF">
                    <w:rPr>
                      <w:rFonts w:ascii="Times New Roman" w:eastAsia="Calibri" w:hAnsi="Times New Roman" w:cs="Times New Roman"/>
                      <w:sz w:val="28"/>
                      <w:szCs w:val="28"/>
                      <w:lang w:val="uk-UA"/>
                    </w:rPr>
                    <w:t>.</w:t>
                  </w:r>
                  <w:r w:rsidR="00B56B2F">
                    <w:rPr>
                      <w:rFonts w:ascii="Times New Roman" w:eastAsia="Calibri" w:hAnsi="Times New Roman" w:cs="Times New Roman"/>
                      <w:sz w:val="28"/>
                      <w:szCs w:val="28"/>
                      <w:lang w:val="uk-UA"/>
                    </w:rPr>
                    <w:t>Р</w:t>
                  </w:r>
                  <w:r w:rsidRPr="005630BF">
                    <w:rPr>
                      <w:rFonts w:ascii="Times New Roman" w:eastAsia="Calibri" w:hAnsi="Times New Roman" w:cs="Times New Roman"/>
                      <w:sz w:val="28"/>
                      <w:szCs w:val="28"/>
                      <w:lang w:val="uk-UA"/>
                    </w:rPr>
                    <w:t>.</w:t>
                  </w:r>
                  <w:r w:rsidRPr="005630BF">
                    <w:rPr>
                      <w:rFonts w:ascii="Times New Roman" w:eastAsia="Calibri" w:hAnsi="Times New Roman" w:cs="Times New Roman"/>
                      <w:sz w:val="28"/>
                      <w:szCs w:val="28"/>
                    </w:rPr>
                    <w:t xml:space="preserve"> </w:t>
                  </w:r>
                  <w:proofErr w:type="spellStart"/>
                  <w:r w:rsidRPr="005630BF">
                    <w:rPr>
                      <w:rFonts w:ascii="Times New Roman" w:eastAsia="Calibri" w:hAnsi="Times New Roman" w:cs="Times New Roman"/>
                      <w:sz w:val="28"/>
                      <w:szCs w:val="28"/>
                      <w:lang w:val="uk-UA"/>
                    </w:rPr>
                    <w:t>Миляновський</w:t>
                  </w:r>
                  <w:proofErr w:type="spellEnd"/>
                </w:p>
              </w:tc>
              <w:tc>
                <w:tcPr>
                  <w:tcW w:w="4961" w:type="dxa"/>
                </w:tcPr>
                <w:p w:rsidR="005630BF" w:rsidRPr="005630BF" w:rsidRDefault="005630BF" w:rsidP="00663FFB">
                  <w:pPr>
                    <w:spacing w:after="0"/>
                    <w:jc w:val="center"/>
                    <w:rPr>
                      <w:rFonts w:ascii="Times New Roman" w:eastAsia="Calibri" w:hAnsi="Times New Roman" w:cs="Times New Roman"/>
                      <w:sz w:val="28"/>
                      <w:szCs w:val="28"/>
                    </w:rPr>
                  </w:pPr>
                  <w:r w:rsidRPr="005630BF">
                    <w:rPr>
                      <w:rFonts w:ascii="Times New Roman" w:eastAsia="Calibri" w:hAnsi="Times New Roman" w:cs="Times New Roman"/>
                      <w:sz w:val="28"/>
                      <w:szCs w:val="28"/>
                    </w:rPr>
                    <w:t>_</w:t>
                  </w:r>
                  <w:r w:rsidRPr="005630BF">
                    <w:rPr>
                      <w:rFonts w:ascii="Times New Roman" w:eastAsia="Calibri" w:hAnsi="Times New Roman" w:cs="Times New Roman"/>
                      <w:sz w:val="28"/>
                      <w:szCs w:val="28"/>
                      <w:lang w:val="uk-UA"/>
                    </w:rPr>
                    <w:t>_________</w:t>
                  </w:r>
                  <w:r w:rsidRPr="005630BF">
                    <w:rPr>
                      <w:rFonts w:ascii="Times New Roman" w:eastAsia="Calibri" w:hAnsi="Times New Roman" w:cs="Times New Roman"/>
                      <w:sz w:val="28"/>
                      <w:szCs w:val="28"/>
                    </w:rPr>
                    <w:t>____</w:t>
                  </w:r>
                  <w:r w:rsidRPr="005630BF">
                    <w:rPr>
                      <w:rFonts w:ascii="Times New Roman" w:eastAsia="Calibri" w:hAnsi="Times New Roman" w:cs="Times New Roman"/>
                      <w:sz w:val="28"/>
                      <w:szCs w:val="28"/>
                      <w:lang w:val="uk-UA"/>
                    </w:rPr>
                    <w:t xml:space="preserve"> </w:t>
                  </w:r>
                  <w:r w:rsidRPr="005630BF">
                    <w:rPr>
                      <w:rFonts w:ascii="Times New Roman" w:eastAsia="Calibri" w:hAnsi="Times New Roman" w:cs="Times New Roman"/>
                      <w:sz w:val="28"/>
                      <w:szCs w:val="28"/>
                    </w:rPr>
                    <w:t xml:space="preserve"> </w:t>
                  </w:r>
                  <w:r w:rsidRPr="005630BF">
                    <w:rPr>
                      <w:rFonts w:ascii="Times New Roman" w:eastAsia="Calibri" w:hAnsi="Times New Roman" w:cs="Times New Roman"/>
                      <w:sz w:val="28"/>
                      <w:szCs w:val="28"/>
                      <w:lang w:val="uk-UA"/>
                    </w:rPr>
                    <w:t>М.М.</w:t>
                  </w:r>
                  <w:proofErr w:type="spellStart"/>
                  <w:r w:rsidRPr="005630BF">
                    <w:rPr>
                      <w:rFonts w:ascii="Times New Roman" w:eastAsia="Calibri" w:hAnsi="Times New Roman" w:cs="Times New Roman"/>
                      <w:sz w:val="28"/>
                      <w:szCs w:val="28"/>
                      <w:lang w:val="uk-UA"/>
                    </w:rPr>
                    <w:t>Гавінський</w:t>
                  </w:r>
                  <w:proofErr w:type="spellEnd"/>
                </w:p>
              </w:tc>
              <w:tc>
                <w:tcPr>
                  <w:tcW w:w="4961" w:type="dxa"/>
                </w:tcPr>
                <w:p w:rsidR="005630BF" w:rsidRPr="005630BF" w:rsidRDefault="005630BF" w:rsidP="00663FFB">
                  <w:pPr>
                    <w:spacing w:after="0"/>
                    <w:jc w:val="center"/>
                    <w:rPr>
                      <w:rFonts w:ascii="Times New Roman" w:eastAsia="Calibri" w:hAnsi="Times New Roman" w:cs="Times New Roman"/>
                      <w:sz w:val="28"/>
                      <w:szCs w:val="28"/>
                    </w:rPr>
                  </w:pPr>
                </w:p>
              </w:tc>
            </w:tr>
            <w:tr w:rsidR="005630BF" w:rsidRPr="005630BF" w:rsidTr="005630BF">
              <w:tc>
                <w:tcPr>
                  <w:tcW w:w="5387" w:type="dxa"/>
                </w:tcPr>
                <w:p w:rsidR="005630BF" w:rsidRPr="005630BF" w:rsidRDefault="005630BF" w:rsidP="00663FFB">
                  <w:pPr>
                    <w:spacing w:after="0"/>
                    <w:jc w:val="center"/>
                    <w:rPr>
                      <w:rFonts w:ascii="Times New Roman" w:eastAsia="Calibri" w:hAnsi="Times New Roman" w:cs="Times New Roman"/>
                      <w:sz w:val="28"/>
                      <w:szCs w:val="28"/>
                    </w:rPr>
                  </w:pPr>
                  <w:r w:rsidRPr="005630BF">
                    <w:rPr>
                      <w:rFonts w:ascii="Times New Roman" w:eastAsia="Calibri" w:hAnsi="Times New Roman" w:cs="Times New Roman"/>
                      <w:sz w:val="28"/>
                      <w:szCs w:val="28"/>
                    </w:rPr>
                    <w:t>«____» ___________ 20</w:t>
                  </w:r>
                  <w:r w:rsidRPr="005630BF">
                    <w:rPr>
                      <w:rFonts w:ascii="Times New Roman" w:eastAsia="Calibri" w:hAnsi="Times New Roman" w:cs="Times New Roman"/>
                      <w:sz w:val="28"/>
                      <w:szCs w:val="28"/>
                      <w:lang w:val="uk-UA"/>
                    </w:rPr>
                    <w:t>21</w:t>
                  </w:r>
                  <w:r w:rsidRPr="005630BF">
                    <w:rPr>
                      <w:rFonts w:ascii="Times New Roman" w:eastAsia="Calibri" w:hAnsi="Times New Roman" w:cs="Times New Roman"/>
                      <w:sz w:val="28"/>
                      <w:szCs w:val="28"/>
                    </w:rPr>
                    <w:t xml:space="preserve"> року</w:t>
                  </w:r>
                </w:p>
              </w:tc>
              <w:tc>
                <w:tcPr>
                  <w:tcW w:w="4961" w:type="dxa"/>
                </w:tcPr>
                <w:p w:rsidR="005630BF" w:rsidRPr="005630BF" w:rsidRDefault="005630BF" w:rsidP="00663FFB">
                  <w:pPr>
                    <w:spacing w:after="0"/>
                    <w:jc w:val="center"/>
                    <w:rPr>
                      <w:rFonts w:ascii="Times New Roman" w:eastAsia="Calibri" w:hAnsi="Times New Roman" w:cs="Times New Roman"/>
                      <w:sz w:val="28"/>
                      <w:szCs w:val="28"/>
                    </w:rPr>
                  </w:pPr>
                  <w:r w:rsidRPr="005630BF">
                    <w:rPr>
                      <w:rFonts w:ascii="Times New Roman" w:eastAsia="Calibri" w:hAnsi="Times New Roman" w:cs="Times New Roman"/>
                      <w:sz w:val="28"/>
                      <w:szCs w:val="28"/>
                    </w:rPr>
                    <w:t>«____» __________ 20</w:t>
                  </w:r>
                  <w:r w:rsidRPr="005630BF">
                    <w:rPr>
                      <w:rFonts w:ascii="Times New Roman" w:eastAsia="Calibri" w:hAnsi="Times New Roman" w:cs="Times New Roman"/>
                      <w:sz w:val="28"/>
                      <w:szCs w:val="28"/>
                      <w:lang w:val="uk-UA"/>
                    </w:rPr>
                    <w:t>21</w:t>
                  </w:r>
                  <w:r w:rsidRPr="005630BF">
                    <w:rPr>
                      <w:rFonts w:ascii="Times New Roman" w:eastAsia="Calibri" w:hAnsi="Times New Roman" w:cs="Times New Roman"/>
                      <w:sz w:val="28"/>
                      <w:szCs w:val="28"/>
                    </w:rPr>
                    <w:t xml:space="preserve"> року</w:t>
                  </w:r>
                </w:p>
              </w:tc>
              <w:tc>
                <w:tcPr>
                  <w:tcW w:w="4961" w:type="dxa"/>
                </w:tcPr>
                <w:p w:rsidR="005630BF" w:rsidRPr="005630BF" w:rsidRDefault="005630BF" w:rsidP="00663FFB">
                  <w:pPr>
                    <w:spacing w:after="0"/>
                    <w:jc w:val="center"/>
                    <w:rPr>
                      <w:rFonts w:ascii="Times New Roman" w:eastAsia="Calibri" w:hAnsi="Times New Roman" w:cs="Times New Roman"/>
                      <w:sz w:val="28"/>
                      <w:szCs w:val="28"/>
                    </w:rPr>
                  </w:pPr>
                </w:p>
              </w:tc>
            </w:tr>
          </w:tbl>
          <w:p w:rsidR="005630BF" w:rsidRPr="005630BF" w:rsidRDefault="005630BF" w:rsidP="005630BF">
            <w:pPr>
              <w:spacing w:after="0"/>
              <w:jc w:val="both"/>
              <w:rPr>
                <w:rFonts w:ascii="Times New Roman" w:eastAsia="Calibri" w:hAnsi="Times New Roman" w:cs="Times New Roman"/>
                <w:b/>
                <w:sz w:val="26"/>
                <w:szCs w:val="26"/>
                <w:lang w:val="uk-UA"/>
              </w:rPr>
            </w:pPr>
          </w:p>
          <w:p w:rsidR="005630BF" w:rsidRPr="005630BF" w:rsidRDefault="005630BF" w:rsidP="005630BF">
            <w:pPr>
              <w:spacing w:after="0"/>
              <w:rPr>
                <w:rFonts w:ascii="Times New Roman" w:eastAsia="Calibri" w:hAnsi="Times New Roman" w:cs="Times New Roman"/>
                <w:highlight w:val="yellow"/>
                <w:lang w:val="uk-UA" w:eastAsia="ru-RU"/>
              </w:rPr>
            </w:pPr>
          </w:p>
        </w:tc>
      </w:tr>
      <w:tr w:rsidR="005630BF" w:rsidRPr="00D61EF9" w:rsidTr="005630BF">
        <w:tc>
          <w:tcPr>
            <w:tcW w:w="15066" w:type="dxa"/>
          </w:tcPr>
          <w:p w:rsidR="005630BF" w:rsidRPr="005630BF" w:rsidRDefault="005630BF" w:rsidP="005630BF">
            <w:pPr>
              <w:spacing w:after="0"/>
              <w:jc w:val="both"/>
              <w:rPr>
                <w:rFonts w:ascii="Times New Roman" w:eastAsia="Calibri" w:hAnsi="Times New Roman" w:cs="Times New Roman"/>
                <w:highlight w:val="yellow"/>
                <w:lang w:eastAsia="ru-RU"/>
              </w:rPr>
            </w:pPr>
          </w:p>
        </w:tc>
      </w:tr>
    </w:tbl>
    <w:p w:rsidR="00C25F5D" w:rsidRDefault="00C25F5D" w:rsidP="004567CF">
      <w:pPr>
        <w:jc w:val="center"/>
        <w:rPr>
          <w:rFonts w:ascii="Times New Roman" w:hAnsi="Times New Roman" w:cs="Times New Roman"/>
          <w:sz w:val="28"/>
          <w:szCs w:val="28"/>
          <w:lang w:val="uk-UA"/>
        </w:rPr>
      </w:pPr>
    </w:p>
    <w:p w:rsidR="00C25F5D" w:rsidRDefault="00C25F5D" w:rsidP="004567CF">
      <w:pPr>
        <w:jc w:val="center"/>
        <w:rPr>
          <w:rFonts w:ascii="Times New Roman" w:hAnsi="Times New Roman" w:cs="Times New Roman"/>
          <w:sz w:val="28"/>
          <w:szCs w:val="28"/>
          <w:lang w:val="uk-UA"/>
        </w:rPr>
      </w:pPr>
    </w:p>
    <w:p w:rsidR="00C25F5D" w:rsidRPr="009B7008" w:rsidRDefault="00C25F5D" w:rsidP="00C25F5D">
      <w:pPr>
        <w:spacing w:after="0"/>
        <w:jc w:val="center"/>
        <w:rPr>
          <w:rFonts w:ascii="Times New Roman" w:hAnsi="Times New Roman" w:cs="Times New Roman"/>
          <w:b/>
          <w:sz w:val="52"/>
          <w:szCs w:val="52"/>
          <w:lang w:val="uk-UA"/>
        </w:rPr>
      </w:pPr>
      <w:r w:rsidRPr="009B7008">
        <w:rPr>
          <w:rFonts w:ascii="Times New Roman" w:hAnsi="Times New Roman" w:cs="Times New Roman"/>
          <w:b/>
          <w:sz w:val="52"/>
          <w:szCs w:val="52"/>
          <w:lang w:val="uk-UA"/>
        </w:rPr>
        <w:t>ПРОГРАМА</w:t>
      </w:r>
    </w:p>
    <w:p w:rsidR="009B7008" w:rsidRDefault="00C25F5D" w:rsidP="00C25F5D">
      <w:pPr>
        <w:jc w:val="center"/>
        <w:rPr>
          <w:rFonts w:ascii="Times New Roman" w:hAnsi="Times New Roman" w:cs="Times New Roman"/>
          <w:b/>
          <w:sz w:val="40"/>
          <w:szCs w:val="40"/>
          <w:lang w:val="uk-UA"/>
        </w:rPr>
      </w:pPr>
      <w:r w:rsidRPr="009B7008">
        <w:rPr>
          <w:rFonts w:ascii="Times New Roman" w:hAnsi="Times New Roman" w:cs="Times New Roman"/>
          <w:b/>
          <w:sz w:val="40"/>
          <w:szCs w:val="40"/>
          <w:lang w:val="uk-UA"/>
        </w:rPr>
        <w:t xml:space="preserve">сприяння створенню та підтримки функціонування об’єднань співвласників багатоквартирних будинків у Красненській селищній територіальній громаді </w:t>
      </w:r>
    </w:p>
    <w:p w:rsidR="00C25F5D" w:rsidRPr="009B7008" w:rsidRDefault="00C25F5D" w:rsidP="00C25F5D">
      <w:pPr>
        <w:jc w:val="center"/>
        <w:rPr>
          <w:rFonts w:ascii="Times New Roman" w:hAnsi="Times New Roman" w:cs="Times New Roman"/>
          <w:b/>
          <w:sz w:val="40"/>
          <w:szCs w:val="40"/>
          <w:lang w:val="uk-UA"/>
        </w:rPr>
      </w:pPr>
      <w:r w:rsidRPr="009B7008">
        <w:rPr>
          <w:rFonts w:ascii="Times New Roman" w:hAnsi="Times New Roman" w:cs="Times New Roman"/>
          <w:b/>
          <w:sz w:val="40"/>
          <w:szCs w:val="40"/>
          <w:lang w:val="uk-UA"/>
        </w:rPr>
        <w:t>на 2021 – 2023 роки</w:t>
      </w:r>
    </w:p>
    <w:p w:rsidR="00C25F5D" w:rsidRDefault="00C25F5D" w:rsidP="004567CF">
      <w:pPr>
        <w:jc w:val="center"/>
        <w:rPr>
          <w:rFonts w:ascii="Times New Roman" w:hAnsi="Times New Roman" w:cs="Times New Roman"/>
          <w:sz w:val="28"/>
          <w:szCs w:val="28"/>
          <w:lang w:val="uk-UA"/>
        </w:rPr>
      </w:pPr>
    </w:p>
    <w:p w:rsidR="00C25F5D" w:rsidRDefault="00C25F5D" w:rsidP="004567CF">
      <w:pPr>
        <w:jc w:val="center"/>
        <w:rPr>
          <w:rFonts w:ascii="Times New Roman" w:hAnsi="Times New Roman" w:cs="Times New Roman"/>
          <w:sz w:val="28"/>
          <w:szCs w:val="28"/>
          <w:lang w:val="uk-UA"/>
        </w:rPr>
      </w:pPr>
    </w:p>
    <w:p w:rsidR="00C25F5D" w:rsidRDefault="00C25F5D" w:rsidP="004567CF">
      <w:pPr>
        <w:jc w:val="center"/>
        <w:rPr>
          <w:rFonts w:ascii="Times New Roman" w:hAnsi="Times New Roman" w:cs="Times New Roman"/>
          <w:sz w:val="28"/>
          <w:szCs w:val="28"/>
          <w:lang w:val="uk-UA"/>
        </w:rPr>
      </w:pPr>
    </w:p>
    <w:p w:rsidR="00C25F5D" w:rsidRDefault="00C25F5D" w:rsidP="004567CF">
      <w:pPr>
        <w:jc w:val="center"/>
        <w:rPr>
          <w:rFonts w:ascii="Times New Roman" w:hAnsi="Times New Roman" w:cs="Times New Roman"/>
          <w:sz w:val="28"/>
          <w:szCs w:val="28"/>
          <w:lang w:val="uk-UA"/>
        </w:rPr>
      </w:pPr>
    </w:p>
    <w:p w:rsidR="009279FB" w:rsidRDefault="009279FB" w:rsidP="004567CF">
      <w:pPr>
        <w:jc w:val="center"/>
        <w:rPr>
          <w:rFonts w:ascii="Times New Roman" w:hAnsi="Times New Roman" w:cs="Times New Roman"/>
          <w:sz w:val="28"/>
          <w:szCs w:val="28"/>
          <w:lang w:val="uk-UA"/>
        </w:rPr>
      </w:pPr>
    </w:p>
    <w:p w:rsidR="00C25F5D" w:rsidRDefault="00C25F5D" w:rsidP="004567CF">
      <w:pPr>
        <w:jc w:val="center"/>
        <w:rPr>
          <w:rFonts w:ascii="Times New Roman" w:hAnsi="Times New Roman" w:cs="Times New Roman"/>
          <w:sz w:val="28"/>
          <w:szCs w:val="28"/>
          <w:lang w:val="uk-UA"/>
        </w:rPr>
      </w:pPr>
    </w:p>
    <w:p w:rsidR="00C25F5D" w:rsidRPr="009B7008" w:rsidRDefault="005630BF" w:rsidP="004567CF">
      <w:pPr>
        <w:jc w:val="center"/>
        <w:rPr>
          <w:rFonts w:ascii="Times New Roman" w:hAnsi="Times New Roman" w:cs="Times New Roman"/>
          <w:b/>
          <w:sz w:val="32"/>
          <w:szCs w:val="32"/>
          <w:lang w:val="uk-UA"/>
        </w:rPr>
      </w:pPr>
      <w:r w:rsidRPr="009B7008">
        <w:rPr>
          <w:rFonts w:ascii="Times New Roman" w:hAnsi="Times New Roman" w:cs="Times New Roman"/>
          <w:b/>
          <w:sz w:val="32"/>
          <w:szCs w:val="32"/>
          <w:lang w:val="uk-UA"/>
        </w:rPr>
        <w:t>2021 р.</w:t>
      </w:r>
    </w:p>
    <w:p w:rsidR="004567CF" w:rsidRPr="00C25F5D" w:rsidRDefault="004567CF" w:rsidP="004567CF">
      <w:pPr>
        <w:jc w:val="center"/>
        <w:rPr>
          <w:rFonts w:ascii="Times New Roman" w:hAnsi="Times New Roman" w:cs="Times New Roman"/>
          <w:b/>
          <w:sz w:val="28"/>
          <w:szCs w:val="28"/>
          <w:lang w:val="uk-UA"/>
        </w:rPr>
      </w:pPr>
      <w:r w:rsidRPr="00C25F5D">
        <w:rPr>
          <w:rFonts w:ascii="Times New Roman" w:hAnsi="Times New Roman" w:cs="Times New Roman"/>
          <w:b/>
          <w:sz w:val="28"/>
          <w:szCs w:val="28"/>
          <w:lang w:val="uk-UA"/>
        </w:rPr>
        <w:lastRenderedPageBreak/>
        <w:t>ПАСПОРТ ПРОГРАМИ</w:t>
      </w:r>
    </w:p>
    <w:p w:rsidR="004567CF" w:rsidRPr="004567CF" w:rsidRDefault="004567CF" w:rsidP="00C25F5D">
      <w:pPr>
        <w:jc w:val="both"/>
        <w:rPr>
          <w:rFonts w:ascii="Times New Roman" w:hAnsi="Times New Roman" w:cs="Times New Roman"/>
          <w:sz w:val="28"/>
          <w:szCs w:val="28"/>
          <w:lang w:val="uk-UA"/>
        </w:rPr>
      </w:pPr>
      <w:r w:rsidRPr="004567CF">
        <w:rPr>
          <w:rFonts w:ascii="Times New Roman" w:hAnsi="Times New Roman" w:cs="Times New Roman"/>
          <w:b/>
          <w:sz w:val="28"/>
          <w:szCs w:val="28"/>
          <w:lang w:val="uk-UA"/>
        </w:rPr>
        <w:t>Назва програми:</w:t>
      </w:r>
      <w:r w:rsidRPr="004567CF">
        <w:rPr>
          <w:rFonts w:ascii="Times New Roman" w:hAnsi="Times New Roman" w:cs="Times New Roman"/>
          <w:sz w:val="28"/>
          <w:szCs w:val="28"/>
          <w:lang w:val="uk-UA"/>
        </w:rPr>
        <w:t>Програм</w:t>
      </w:r>
      <w:r>
        <w:rPr>
          <w:rFonts w:ascii="Times New Roman" w:hAnsi="Times New Roman" w:cs="Times New Roman"/>
          <w:sz w:val="28"/>
          <w:szCs w:val="28"/>
          <w:lang w:val="uk-UA"/>
        </w:rPr>
        <w:t xml:space="preserve">а </w:t>
      </w:r>
      <w:r w:rsidRPr="004567CF">
        <w:rPr>
          <w:rFonts w:ascii="Times New Roman" w:hAnsi="Times New Roman" w:cs="Times New Roman"/>
          <w:sz w:val="28"/>
          <w:szCs w:val="28"/>
          <w:lang w:val="uk-UA"/>
        </w:rPr>
        <w:t xml:space="preserve">сприяння створенню та </w:t>
      </w:r>
      <w:proofErr w:type="spellStart"/>
      <w:r w:rsidRPr="004567CF">
        <w:rPr>
          <w:rFonts w:ascii="Times New Roman" w:hAnsi="Times New Roman" w:cs="Times New Roman"/>
          <w:sz w:val="28"/>
          <w:szCs w:val="28"/>
          <w:lang w:val="uk-UA"/>
        </w:rPr>
        <w:t>підтримкифункціонування</w:t>
      </w:r>
      <w:proofErr w:type="spellEnd"/>
      <w:r w:rsidRPr="004567CF">
        <w:rPr>
          <w:rFonts w:ascii="Times New Roman" w:hAnsi="Times New Roman" w:cs="Times New Roman"/>
          <w:sz w:val="28"/>
          <w:szCs w:val="28"/>
          <w:lang w:val="uk-UA"/>
        </w:rPr>
        <w:t xml:space="preserve"> об’єднань співвласників багатоквартирних будинків </w:t>
      </w:r>
      <w:r>
        <w:rPr>
          <w:rFonts w:ascii="Times New Roman" w:hAnsi="Times New Roman" w:cs="Times New Roman"/>
          <w:sz w:val="28"/>
          <w:szCs w:val="28"/>
          <w:lang w:val="uk-UA"/>
        </w:rPr>
        <w:t xml:space="preserve">Красненської селищної </w:t>
      </w:r>
      <w:r w:rsidRPr="004567CF">
        <w:rPr>
          <w:rFonts w:ascii="Times New Roman" w:hAnsi="Times New Roman" w:cs="Times New Roman"/>
          <w:sz w:val="28"/>
          <w:szCs w:val="28"/>
          <w:lang w:val="uk-UA"/>
        </w:rPr>
        <w:t>територіальної громади на 2021</w:t>
      </w:r>
      <w:r>
        <w:rPr>
          <w:rFonts w:ascii="Times New Roman" w:hAnsi="Times New Roman" w:cs="Times New Roman"/>
          <w:sz w:val="28"/>
          <w:szCs w:val="28"/>
          <w:lang w:val="uk-UA"/>
        </w:rPr>
        <w:t xml:space="preserve"> - 2023</w:t>
      </w:r>
      <w:r w:rsidRPr="004567CF">
        <w:rPr>
          <w:rFonts w:ascii="Times New Roman" w:hAnsi="Times New Roman" w:cs="Times New Roman"/>
          <w:sz w:val="28"/>
          <w:szCs w:val="28"/>
          <w:lang w:val="uk-UA"/>
        </w:rPr>
        <w:t xml:space="preserve"> р</w:t>
      </w:r>
      <w:r>
        <w:rPr>
          <w:rFonts w:ascii="Times New Roman" w:hAnsi="Times New Roman" w:cs="Times New Roman"/>
          <w:sz w:val="28"/>
          <w:szCs w:val="28"/>
          <w:lang w:val="uk-UA"/>
        </w:rPr>
        <w:t>о</w:t>
      </w:r>
      <w:r w:rsidRPr="004567CF">
        <w:rPr>
          <w:rFonts w:ascii="Times New Roman" w:hAnsi="Times New Roman" w:cs="Times New Roman"/>
          <w:sz w:val="28"/>
          <w:szCs w:val="28"/>
          <w:lang w:val="uk-UA"/>
        </w:rPr>
        <w:t>к</w:t>
      </w:r>
      <w:r>
        <w:rPr>
          <w:rFonts w:ascii="Times New Roman" w:hAnsi="Times New Roman" w:cs="Times New Roman"/>
          <w:sz w:val="28"/>
          <w:szCs w:val="28"/>
          <w:lang w:val="uk-UA"/>
        </w:rPr>
        <w:t>и.</w:t>
      </w:r>
    </w:p>
    <w:p w:rsidR="004567CF" w:rsidRPr="004567CF" w:rsidRDefault="004567CF" w:rsidP="00C25F5D">
      <w:pPr>
        <w:jc w:val="both"/>
        <w:rPr>
          <w:rFonts w:ascii="Times New Roman" w:hAnsi="Times New Roman" w:cs="Times New Roman"/>
          <w:sz w:val="28"/>
          <w:szCs w:val="28"/>
          <w:lang w:val="uk-UA"/>
        </w:rPr>
      </w:pPr>
      <w:r w:rsidRPr="004567CF">
        <w:rPr>
          <w:rFonts w:ascii="Times New Roman" w:hAnsi="Times New Roman" w:cs="Times New Roman"/>
          <w:b/>
          <w:sz w:val="28"/>
          <w:szCs w:val="28"/>
          <w:lang w:val="uk-UA"/>
        </w:rPr>
        <w:t>Назва нормативних документів, які обґрунтовують необхідність розроблення Програми:</w:t>
      </w:r>
      <w:r>
        <w:rPr>
          <w:rFonts w:ascii="Times New Roman" w:hAnsi="Times New Roman" w:cs="Times New Roman"/>
          <w:sz w:val="28"/>
          <w:szCs w:val="28"/>
          <w:lang w:val="uk-UA"/>
        </w:rPr>
        <w:t xml:space="preserve">Бюджетний кодекс України, </w:t>
      </w:r>
      <w:r w:rsidRPr="004567CF">
        <w:rPr>
          <w:rFonts w:ascii="Times New Roman" w:hAnsi="Times New Roman" w:cs="Times New Roman"/>
          <w:sz w:val="28"/>
          <w:szCs w:val="28"/>
          <w:lang w:val="uk-UA"/>
        </w:rPr>
        <w:t>Закон України «Про місцеве самоврядування в Україні»,</w:t>
      </w:r>
      <w:r>
        <w:rPr>
          <w:rFonts w:ascii="Times New Roman" w:hAnsi="Times New Roman" w:cs="Times New Roman"/>
          <w:sz w:val="28"/>
          <w:szCs w:val="28"/>
          <w:lang w:val="uk-UA"/>
        </w:rPr>
        <w:t xml:space="preserve"> Закон України «</w:t>
      </w:r>
      <w:r w:rsidRPr="004567CF">
        <w:rPr>
          <w:rFonts w:ascii="Times New Roman" w:hAnsi="Times New Roman" w:cs="Times New Roman"/>
          <w:sz w:val="28"/>
          <w:szCs w:val="28"/>
          <w:lang w:val="uk-UA"/>
        </w:rPr>
        <w:t>Про об'єднання співвласників багатоквартирного будинку</w:t>
      </w:r>
      <w:r>
        <w:rPr>
          <w:rFonts w:ascii="Times New Roman" w:hAnsi="Times New Roman" w:cs="Times New Roman"/>
          <w:sz w:val="28"/>
          <w:szCs w:val="28"/>
          <w:lang w:val="uk-UA"/>
        </w:rPr>
        <w:t>»,</w:t>
      </w:r>
      <w:r w:rsidRPr="004567CF">
        <w:rPr>
          <w:rFonts w:ascii="Times New Roman" w:hAnsi="Times New Roman" w:cs="Times New Roman"/>
          <w:sz w:val="28"/>
          <w:szCs w:val="28"/>
          <w:lang w:val="uk-UA"/>
        </w:rPr>
        <w:t xml:space="preserve"> Закон України «Про особливості здійснення права власності у багатоквартирному будинку», Закон України «Про приватизацію державного житлового фонду». </w:t>
      </w:r>
    </w:p>
    <w:p w:rsidR="004567CF" w:rsidRPr="004567CF" w:rsidRDefault="004567CF" w:rsidP="00C25F5D">
      <w:pPr>
        <w:jc w:val="both"/>
        <w:rPr>
          <w:rFonts w:ascii="Times New Roman" w:hAnsi="Times New Roman" w:cs="Times New Roman"/>
          <w:sz w:val="28"/>
          <w:szCs w:val="28"/>
          <w:lang w:val="uk-UA"/>
        </w:rPr>
      </w:pPr>
      <w:r w:rsidRPr="004567CF">
        <w:rPr>
          <w:rFonts w:ascii="Times New Roman" w:hAnsi="Times New Roman" w:cs="Times New Roman"/>
          <w:b/>
          <w:sz w:val="28"/>
          <w:szCs w:val="28"/>
          <w:lang w:val="uk-UA"/>
        </w:rPr>
        <w:t>Розробники Програми:</w:t>
      </w:r>
      <w:r>
        <w:rPr>
          <w:rFonts w:ascii="Times New Roman" w:hAnsi="Times New Roman" w:cs="Times New Roman"/>
          <w:sz w:val="28"/>
          <w:szCs w:val="28"/>
          <w:lang w:val="uk-UA"/>
        </w:rPr>
        <w:t xml:space="preserve"> Виконавчий комітет Красненської селищної ради</w:t>
      </w:r>
      <w:r w:rsidRPr="004567CF">
        <w:rPr>
          <w:rFonts w:ascii="Times New Roman" w:hAnsi="Times New Roman" w:cs="Times New Roman"/>
          <w:sz w:val="28"/>
          <w:szCs w:val="28"/>
          <w:lang w:val="uk-UA"/>
        </w:rPr>
        <w:t xml:space="preserve"> Золочівського району Львівської області. </w:t>
      </w:r>
    </w:p>
    <w:p w:rsidR="004567CF" w:rsidRPr="004567CF" w:rsidRDefault="004567CF" w:rsidP="00C25F5D">
      <w:pPr>
        <w:jc w:val="both"/>
        <w:rPr>
          <w:rFonts w:ascii="Times New Roman" w:hAnsi="Times New Roman" w:cs="Times New Roman"/>
          <w:sz w:val="28"/>
          <w:szCs w:val="28"/>
          <w:lang w:val="uk-UA"/>
        </w:rPr>
      </w:pPr>
      <w:r w:rsidRPr="004567CF">
        <w:rPr>
          <w:rFonts w:ascii="Times New Roman" w:hAnsi="Times New Roman" w:cs="Times New Roman"/>
          <w:b/>
          <w:sz w:val="28"/>
          <w:szCs w:val="28"/>
          <w:lang w:val="uk-UA"/>
        </w:rPr>
        <w:t>Відповідальн</w:t>
      </w:r>
      <w:r w:rsidR="002D701B">
        <w:rPr>
          <w:rFonts w:ascii="Times New Roman" w:hAnsi="Times New Roman" w:cs="Times New Roman"/>
          <w:b/>
          <w:sz w:val="28"/>
          <w:szCs w:val="28"/>
          <w:lang w:val="uk-UA"/>
        </w:rPr>
        <w:t>і</w:t>
      </w:r>
      <w:r w:rsidRPr="004567CF">
        <w:rPr>
          <w:rFonts w:ascii="Times New Roman" w:hAnsi="Times New Roman" w:cs="Times New Roman"/>
          <w:b/>
          <w:sz w:val="28"/>
          <w:szCs w:val="28"/>
          <w:lang w:val="uk-UA"/>
        </w:rPr>
        <w:t xml:space="preserve"> виконавц</w:t>
      </w:r>
      <w:r w:rsidR="002D701B">
        <w:rPr>
          <w:rFonts w:ascii="Times New Roman" w:hAnsi="Times New Roman" w:cs="Times New Roman"/>
          <w:b/>
          <w:sz w:val="28"/>
          <w:szCs w:val="28"/>
          <w:lang w:val="uk-UA"/>
        </w:rPr>
        <w:t>і</w:t>
      </w:r>
      <w:r w:rsidRPr="004567CF">
        <w:rPr>
          <w:rFonts w:ascii="Times New Roman" w:hAnsi="Times New Roman" w:cs="Times New Roman"/>
          <w:b/>
          <w:sz w:val="28"/>
          <w:szCs w:val="28"/>
          <w:lang w:val="uk-UA"/>
        </w:rPr>
        <w:t xml:space="preserve"> Програми</w:t>
      </w:r>
      <w:r w:rsidRPr="004567C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Відділ архітектури містобудування та </w:t>
      </w:r>
      <w:r w:rsidRPr="004567CF">
        <w:rPr>
          <w:rFonts w:ascii="Times New Roman" w:hAnsi="Times New Roman" w:cs="Times New Roman"/>
          <w:sz w:val="28"/>
          <w:szCs w:val="28"/>
          <w:lang w:val="uk-UA"/>
        </w:rPr>
        <w:t>житлово-комунального господарства Красненської селищної ради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Красненське</w:t>
      </w:r>
      <w:proofErr w:type="spellEnd"/>
      <w:r>
        <w:rPr>
          <w:rFonts w:ascii="Times New Roman" w:hAnsi="Times New Roman" w:cs="Times New Roman"/>
          <w:sz w:val="28"/>
          <w:szCs w:val="28"/>
          <w:lang w:val="uk-UA"/>
        </w:rPr>
        <w:t xml:space="preserve"> селищне комунальне підприємство</w:t>
      </w:r>
      <w:r w:rsidRPr="004567CF">
        <w:rPr>
          <w:rFonts w:ascii="Times New Roman" w:hAnsi="Times New Roman" w:cs="Times New Roman"/>
          <w:sz w:val="28"/>
          <w:szCs w:val="28"/>
          <w:lang w:val="uk-UA"/>
        </w:rPr>
        <w:t xml:space="preserve">. </w:t>
      </w:r>
    </w:p>
    <w:p w:rsidR="004567CF" w:rsidRPr="004567CF" w:rsidRDefault="004567CF" w:rsidP="00C25F5D">
      <w:pPr>
        <w:jc w:val="both"/>
        <w:rPr>
          <w:rFonts w:ascii="Times New Roman" w:hAnsi="Times New Roman" w:cs="Times New Roman"/>
          <w:sz w:val="28"/>
          <w:szCs w:val="28"/>
          <w:lang w:val="uk-UA"/>
        </w:rPr>
      </w:pPr>
      <w:r w:rsidRPr="004567CF">
        <w:rPr>
          <w:rFonts w:ascii="Times New Roman" w:hAnsi="Times New Roman" w:cs="Times New Roman"/>
          <w:b/>
          <w:sz w:val="28"/>
          <w:szCs w:val="28"/>
          <w:lang w:val="uk-UA"/>
        </w:rPr>
        <w:t>Учасники Програми:</w:t>
      </w:r>
      <w:r w:rsidRPr="004567CF">
        <w:rPr>
          <w:rFonts w:ascii="Times New Roman" w:hAnsi="Times New Roman" w:cs="Times New Roman"/>
          <w:sz w:val="28"/>
          <w:szCs w:val="28"/>
          <w:lang w:val="uk-UA"/>
        </w:rPr>
        <w:t xml:space="preserve"> </w:t>
      </w:r>
      <w:r w:rsidR="0085358B">
        <w:rPr>
          <w:rFonts w:ascii="Times New Roman" w:hAnsi="Times New Roman" w:cs="Times New Roman"/>
          <w:sz w:val="28"/>
          <w:szCs w:val="28"/>
          <w:lang w:val="uk-UA"/>
        </w:rPr>
        <w:t xml:space="preserve">Красненська селищна рада та її виконавчі органи, </w:t>
      </w:r>
      <w:proofErr w:type="spellStart"/>
      <w:r w:rsidR="00B76F38">
        <w:rPr>
          <w:rFonts w:ascii="Times New Roman" w:hAnsi="Times New Roman" w:cs="Times New Roman"/>
          <w:sz w:val="28"/>
          <w:szCs w:val="28"/>
          <w:lang w:val="uk-UA"/>
        </w:rPr>
        <w:t>Красненське</w:t>
      </w:r>
      <w:proofErr w:type="spellEnd"/>
      <w:r w:rsidR="00B76F38">
        <w:rPr>
          <w:rFonts w:ascii="Times New Roman" w:hAnsi="Times New Roman" w:cs="Times New Roman"/>
          <w:sz w:val="28"/>
          <w:szCs w:val="28"/>
          <w:lang w:val="uk-UA"/>
        </w:rPr>
        <w:t xml:space="preserve"> селищне комунальне підприємство,</w:t>
      </w:r>
      <w:r w:rsidR="0085358B">
        <w:rPr>
          <w:rFonts w:ascii="Times New Roman" w:hAnsi="Times New Roman" w:cs="Times New Roman"/>
          <w:sz w:val="28"/>
          <w:szCs w:val="28"/>
          <w:lang w:val="uk-UA"/>
        </w:rPr>
        <w:t xml:space="preserve"> </w:t>
      </w:r>
      <w:r w:rsidR="00A508D6">
        <w:rPr>
          <w:rFonts w:ascii="Times New Roman" w:hAnsi="Times New Roman" w:cs="Times New Roman"/>
          <w:sz w:val="28"/>
          <w:szCs w:val="28"/>
          <w:lang w:val="uk-UA"/>
        </w:rPr>
        <w:t xml:space="preserve">об’єднання </w:t>
      </w:r>
      <w:r w:rsidRPr="004567CF">
        <w:rPr>
          <w:rFonts w:ascii="Times New Roman" w:hAnsi="Times New Roman" w:cs="Times New Roman"/>
          <w:sz w:val="28"/>
          <w:szCs w:val="28"/>
          <w:lang w:val="uk-UA"/>
        </w:rPr>
        <w:t>співвласник</w:t>
      </w:r>
      <w:r w:rsidR="00A508D6">
        <w:rPr>
          <w:rFonts w:ascii="Times New Roman" w:hAnsi="Times New Roman" w:cs="Times New Roman"/>
          <w:sz w:val="28"/>
          <w:szCs w:val="28"/>
          <w:lang w:val="uk-UA"/>
        </w:rPr>
        <w:t xml:space="preserve">ів </w:t>
      </w:r>
      <w:r w:rsidRPr="004567CF">
        <w:rPr>
          <w:rFonts w:ascii="Times New Roman" w:hAnsi="Times New Roman" w:cs="Times New Roman"/>
          <w:sz w:val="28"/>
          <w:szCs w:val="28"/>
          <w:lang w:val="uk-UA"/>
        </w:rPr>
        <w:t>багатоквартирних будинків</w:t>
      </w:r>
      <w:r w:rsidR="00A508D6">
        <w:rPr>
          <w:rFonts w:ascii="Times New Roman" w:hAnsi="Times New Roman" w:cs="Times New Roman"/>
          <w:sz w:val="28"/>
          <w:szCs w:val="28"/>
          <w:lang w:val="uk-UA"/>
        </w:rPr>
        <w:t xml:space="preserve">, управителі </w:t>
      </w:r>
      <w:r w:rsidR="00A508D6" w:rsidRPr="004567CF">
        <w:rPr>
          <w:rFonts w:ascii="Times New Roman" w:hAnsi="Times New Roman" w:cs="Times New Roman"/>
          <w:sz w:val="28"/>
          <w:szCs w:val="28"/>
          <w:lang w:val="uk-UA"/>
        </w:rPr>
        <w:t>багатоквартирних будинків</w:t>
      </w:r>
      <w:r w:rsidR="0085358B">
        <w:rPr>
          <w:rFonts w:ascii="Times New Roman" w:hAnsi="Times New Roman" w:cs="Times New Roman"/>
          <w:sz w:val="28"/>
          <w:szCs w:val="28"/>
          <w:lang w:val="uk-UA"/>
        </w:rPr>
        <w:t xml:space="preserve"> </w:t>
      </w:r>
      <w:r w:rsidR="00B76F38">
        <w:rPr>
          <w:rFonts w:ascii="Times New Roman" w:hAnsi="Times New Roman" w:cs="Times New Roman"/>
          <w:sz w:val="28"/>
          <w:szCs w:val="28"/>
          <w:lang w:val="uk-UA"/>
        </w:rPr>
        <w:t xml:space="preserve">Красненської селищної </w:t>
      </w:r>
      <w:r w:rsidRPr="004567CF">
        <w:rPr>
          <w:rFonts w:ascii="Times New Roman" w:hAnsi="Times New Roman" w:cs="Times New Roman"/>
          <w:sz w:val="28"/>
          <w:szCs w:val="28"/>
          <w:lang w:val="uk-UA"/>
        </w:rPr>
        <w:t xml:space="preserve">територіальної громади. </w:t>
      </w:r>
    </w:p>
    <w:p w:rsidR="004567CF" w:rsidRPr="004567CF" w:rsidRDefault="004567CF" w:rsidP="00C25F5D">
      <w:pPr>
        <w:jc w:val="both"/>
        <w:rPr>
          <w:rFonts w:ascii="Times New Roman" w:hAnsi="Times New Roman" w:cs="Times New Roman"/>
          <w:sz w:val="28"/>
          <w:szCs w:val="28"/>
          <w:lang w:val="uk-UA"/>
        </w:rPr>
      </w:pPr>
      <w:r w:rsidRPr="00B76F38">
        <w:rPr>
          <w:rFonts w:ascii="Times New Roman" w:hAnsi="Times New Roman" w:cs="Times New Roman"/>
          <w:b/>
          <w:sz w:val="28"/>
          <w:szCs w:val="28"/>
          <w:lang w:val="uk-UA"/>
        </w:rPr>
        <w:t>Термін реалізації Програми:</w:t>
      </w:r>
      <w:r w:rsidRPr="004567CF">
        <w:rPr>
          <w:rFonts w:ascii="Times New Roman" w:hAnsi="Times New Roman" w:cs="Times New Roman"/>
          <w:sz w:val="28"/>
          <w:szCs w:val="28"/>
          <w:lang w:val="uk-UA"/>
        </w:rPr>
        <w:t xml:space="preserve"> 2021 - 2023 роки. </w:t>
      </w:r>
    </w:p>
    <w:p w:rsidR="004567CF" w:rsidRPr="004567CF" w:rsidRDefault="004567CF" w:rsidP="00C25F5D">
      <w:pPr>
        <w:jc w:val="both"/>
        <w:rPr>
          <w:rFonts w:ascii="Times New Roman" w:hAnsi="Times New Roman" w:cs="Times New Roman"/>
          <w:sz w:val="28"/>
          <w:szCs w:val="28"/>
          <w:lang w:val="uk-UA"/>
        </w:rPr>
      </w:pPr>
      <w:r w:rsidRPr="00B76F38">
        <w:rPr>
          <w:rFonts w:ascii="Times New Roman" w:hAnsi="Times New Roman" w:cs="Times New Roman"/>
          <w:b/>
          <w:sz w:val="28"/>
          <w:szCs w:val="28"/>
          <w:lang w:val="uk-UA"/>
        </w:rPr>
        <w:t>Фінансування Програми:</w:t>
      </w:r>
      <w:r w:rsidRPr="004567CF">
        <w:rPr>
          <w:rFonts w:ascii="Times New Roman" w:hAnsi="Times New Roman" w:cs="Times New Roman"/>
          <w:sz w:val="28"/>
          <w:szCs w:val="28"/>
          <w:lang w:val="uk-UA"/>
        </w:rPr>
        <w:t xml:space="preserve"> кошти  міс</w:t>
      </w:r>
      <w:r w:rsidR="00B76F38">
        <w:rPr>
          <w:rFonts w:ascii="Times New Roman" w:hAnsi="Times New Roman" w:cs="Times New Roman"/>
          <w:sz w:val="28"/>
          <w:szCs w:val="28"/>
          <w:lang w:val="uk-UA"/>
        </w:rPr>
        <w:t>це</w:t>
      </w:r>
      <w:r w:rsidR="00C25F5D">
        <w:rPr>
          <w:rFonts w:ascii="Times New Roman" w:hAnsi="Times New Roman" w:cs="Times New Roman"/>
          <w:sz w:val="28"/>
          <w:szCs w:val="28"/>
          <w:lang w:val="uk-UA"/>
        </w:rPr>
        <w:t>в</w:t>
      </w:r>
      <w:r w:rsidR="00B76F38">
        <w:rPr>
          <w:rFonts w:ascii="Times New Roman" w:hAnsi="Times New Roman" w:cs="Times New Roman"/>
          <w:sz w:val="28"/>
          <w:szCs w:val="28"/>
          <w:lang w:val="uk-UA"/>
        </w:rPr>
        <w:t>ого</w:t>
      </w:r>
      <w:r w:rsidRPr="004567CF">
        <w:rPr>
          <w:rFonts w:ascii="Times New Roman" w:hAnsi="Times New Roman" w:cs="Times New Roman"/>
          <w:sz w:val="28"/>
          <w:szCs w:val="28"/>
          <w:lang w:val="uk-UA"/>
        </w:rPr>
        <w:t xml:space="preserve"> бюджету в межах кошторисних призначень, кошти співвласників багатоквартирних будинків </w:t>
      </w:r>
      <w:r w:rsidR="00B76F38">
        <w:rPr>
          <w:rFonts w:ascii="Times New Roman" w:hAnsi="Times New Roman" w:cs="Times New Roman"/>
          <w:sz w:val="28"/>
          <w:szCs w:val="28"/>
          <w:lang w:val="uk-UA"/>
        </w:rPr>
        <w:t>Красненської селищної</w:t>
      </w:r>
      <w:r w:rsidRPr="004567CF">
        <w:rPr>
          <w:rFonts w:ascii="Times New Roman" w:hAnsi="Times New Roman" w:cs="Times New Roman"/>
          <w:sz w:val="28"/>
          <w:szCs w:val="28"/>
          <w:lang w:val="uk-UA"/>
        </w:rPr>
        <w:t xml:space="preserve"> територіальної громади, інші кошти не заборонені законодавством України. </w:t>
      </w:r>
    </w:p>
    <w:p w:rsidR="00B76F38" w:rsidRDefault="00B76F38" w:rsidP="00C25F5D">
      <w:pPr>
        <w:jc w:val="both"/>
        <w:rPr>
          <w:rFonts w:ascii="Times New Roman" w:hAnsi="Times New Roman" w:cs="Times New Roman"/>
          <w:sz w:val="28"/>
          <w:szCs w:val="28"/>
          <w:lang w:val="uk-UA"/>
        </w:rPr>
      </w:pPr>
    </w:p>
    <w:p w:rsidR="00B76F38" w:rsidRDefault="00B76F38" w:rsidP="00C25F5D">
      <w:pPr>
        <w:jc w:val="both"/>
        <w:rPr>
          <w:rFonts w:ascii="Times New Roman" w:hAnsi="Times New Roman" w:cs="Times New Roman"/>
          <w:sz w:val="28"/>
          <w:szCs w:val="28"/>
          <w:lang w:val="uk-UA"/>
        </w:rPr>
      </w:pPr>
    </w:p>
    <w:p w:rsidR="00C25F5D" w:rsidRDefault="00C25F5D" w:rsidP="00C25F5D">
      <w:pPr>
        <w:spacing w:after="0"/>
        <w:jc w:val="both"/>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C25F5D" w:rsidRDefault="00C25F5D" w:rsidP="00B76F38">
      <w:pPr>
        <w:spacing w:after="0"/>
        <w:jc w:val="center"/>
        <w:rPr>
          <w:rFonts w:ascii="Times New Roman" w:hAnsi="Times New Roman" w:cs="Times New Roman"/>
          <w:b/>
          <w:sz w:val="28"/>
          <w:szCs w:val="28"/>
          <w:lang w:val="uk-UA"/>
        </w:rPr>
      </w:pPr>
    </w:p>
    <w:p w:rsidR="004567CF" w:rsidRPr="00B76F38" w:rsidRDefault="004567CF" w:rsidP="00B76F38">
      <w:pPr>
        <w:spacing w:after="0"/>
        <w:jc w:val="center"/>
        <w:rPr>
          <w:rFonts w:ascii="Times New Roman" w:hAnsi="Times New Roman" w:cs="Times New Roman"/>
          <w:b/>
          <w:sz w:val="28"/>
          <w:szCs w:val="28"/>
          <w:lang w:val="uk-UA"/>
        </w:rPr>
      </w:pPr>
      <w:r w:rsidRPr="00B76F38">
        <w:rPr>
          <w:rFonts w:ascii="Times New Roman" w:hAnsi="Times New Roman" w:cs="Times New Roman"/>
          <w:b/>
          <w:sz w:val="28"/>
          <w:szCs w:val="28"/>
          <w:lang w:val="uk-UA"/>
        </w:rPr>
        <w:lastRenderedPageBreak/>
        <w:t>ПРОГРАМА</w:t>
      </w:r>
    </w:p>
    <w:p w:rsidR="004567CF" w:rsidRPr="004567CF" w:rsidRDefault="004567CF" w:rsidP="00B76F38">
      <w:pPr>
        <w:spacing w:after="0"/>
        <w:jc w:val="center"/>
        <w:rPr>
          <w:rFonts w:ascii="Times New Roman" w:hAnsi="Times New Roman" w:cs="Times New Roman"/>
          <w:sz w:val="28"/>
          <w:szCs w:val="28"/>
          <w:lang w:val="uk-UA"/>
        </w:rPr>
      </w:pPr>
      <w:r w:rsidRPr="004567CF">
        <w:rPr>
          <w:rFonts w:ascii="Times New Roman" w:hAnsi="Times New Roman" w:cs="Times New Roman"/>
          <w:sz w:val="28"/>
          <w:szCs w:val="28"/>
          <w:lang w:val="uk-UA"/>
        </w:rPr>
        <w:t>сприяння створенню та підтримки функціонування об’єднань співвласників багатоквартирних будинків у</w:t>
      </w:r>
      <w:r w:rsidR="00B76F38">
        <w:rPr>
          <w:rFonts w:ascii="Times New Roman" w:hAnsi="Times New Roman" w:cs="Times New Roman"/>
          <w:sz w:val="28"/>
          <w:szCs w:val="28"/>
          <w:lang w:val="uk-UA"/>
        </w:rPr>
        <w:t xml:space="preserve"> Красненській селищній територіальній громаді на 2021 – 2023 роки </w:t>
      </w:r>
    </w:p>
    <w:p w:rsidR="004567CF" w:rsidRPr="004567CF" w:rsidRDefault="004567CF" w:rsidP="004567CF">
      <w:pPr>
        <w:rPr>
          <w:rFonts w:ascii="Times New Roman" w:hAnsi="Times New Roman" w:cs="Times New Roman"/>
          <w:sz w:val="28"/>
          <w:szCs w:val="28"/>
          <w:lang w:val="uk-UA"/>
        </w:rPr>
      </w:pPr>
    </w:p>
    <w:p w:rsidR="004567CF" w:rsidRPr="00C25F5D" w:rsidRDefault="004567CF" w:rsidP="007C6D27">
      <w:pPr>
        <w:jc w:val="center"/>
        <w:rPr>
          <w:rFonts w:ascii="Times New Roman" w:hAnsi="Times New Roman" w:cs="Times New Roman"/>
          <w:b/>
          <w:sz w:val="28"/>
          <w:szCs w:val="28"/>
          <w:lang w:val="uk-UA"/>
        </w:rPr>
      </w:pPr>
      <w:r w:rsidRPr="00C25F5D">
        <w:rPr>
          <w:rFonts w:ascii="Times New Roman" w:hAnsi="Times New Roman" w:cs="Times New Roman"/>
          <w:b/>
          <w:sz w:val="28"/>
          <w:szCs w:val="28"/>
          <w:lang w:val="uk-UA"/>
        </w:rPr>
        <w:t>І. ЗАГАЛЬНІ ПОЛОЖЕННЯ</w:t>
      </w:r>
    </w:p>
    <w:p w:rsidR="004567CF" w:rsidRPr="004567CF" w:rsidRDefault="004567CF" w:rsidP="004D0596">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Програму </w:t>
      </w:r>
      <w:r w:rsidR="00B76F38" w:rsidRPr="004567CF">
        <w:rPr>
          <w:rFonts w:ascii="Times New Roman" w:hAnsi="Times New Roman" w:cs="Times New Roman"/>
          <w:sz w:val="28"/>
          <w:szCs w:val="28"/>
          <w:lang w:val="uk-UA"/>
        </w:rPr>
        <w:t>сприяння створенню та підтримки функціонування об’єднань співвласників багатоквартирних будинків у</w:t>
      </w:r>
      <w:r w:rsidR="00B76F38">
        <w:rPr>
          <w:rFonts w:ascii="Times New Roman" w:hAnsi="Times New Roman" w:cs="Times New Roman"/>
          <w:sz w:val="28"/>
          <w:szCs w:val="28"/>
          <w:lang w:val="uk-UA"/>
        </w:rPr>
        <w:t xml:space="preserve"> Красненській селищній територіальній громаді на 2021 – 2023 роки</w:t>
      </w:r>
      <w:r w:rsidRPr="004567CF">
        <w:rPr>
          <w:rFonts w:ascii="Times New Roman" w:hAnsi="Times New Roman" w:cs="Times New Roman"/>
          <w:sz w:val="28"/>
          <w:szCs w:val="28"/>
          <w:lang w:val="uk-UA"/>
        </w:rPr>
        <w:t xml:space="preserve"> (надалі – П</w:t>
      </w:r>
      <w:r w:rsidR="00A508D6">
        <w:rPr>
          <w:rFonts w:ascii="Times New Roman" w:hAnsi="Times New Roman" w:cs="Times New Roman"/>
          <w:sz w:val="28"/>
          <w:szCs w:val="28"/>
          <w:lang w:val="uk-UA"/>
        </w:rPr>
        <w:t>рограму</w:t>
      </w:r>
      <w:r w:rsidRPr="004567CF">
        <w:rPr>
          <w:rFonts w:ascii="Times New Roman" w:hAnsi="Times New Roman" w:cs="Times New Roman"/>
          <w:sz w:val="28"/>
          <w:szCs w:val="28"/>
          <w:lang w:val="uk-UA"/>
        </w:rPr>
        <w:t xml:space="preserve">) розроблено на основі Положення про дольову участь співвласників у поточному та капітальному ремонтах багатоквартирних будинків </w:t>
      </w:r>
      <w:r w:rsidR="00605235">
        <w:rPr>
          <w:rFonts w:ascii="Times New Roman" w:hAnsi="Times New Roman" w:cs="Times New Roman"/>
          <w:sz w:val="28"/>
          <w:szCs w:val="28"/>
          <w:lang w:val="uk-UA"/>
        </w:rPr>
        <w:t>Красненської селищної ради</w:t>
      </w:r>
      <w:r w:rsidRPr="004567CF">
        <w:rPr>
          <w:rFonts w:ascii="Times New Roman" w:hAnsi="Times New Roman" w:cs="Times New Roman"/>
          <w:sz w:val="28"/>
          <w:szCs w:val="28"/>
          <w:lang w:val="uk-UA"/>
        </w:rPr>
        <w:t xml:space="preserve">, затвердженого рішенням </w:t>
      </w:r>
      <w:r w:rsidR="00605235">
        <w:rPr>
          <w:rFonts w:ascii="Times New Roman" w:hAnsi="Times New Roman" w:cs="Times New Roman"/>
          <w:sz w:val="28"/>
          <w:szCs w:val="28"/>
          <w:lang w:val="uk-UA"/>
        </w:rPr>
        <w:t xml:space="preserve">селищної </w:t>
      </w:r>
      <w:r w:rsidRPr="004567CF">
        <w:rPr>
          <w:rFonts w:ascii="Times New Roman" w:hAnsi="Times New Roman" w:cs="Times New Roman"/>
          <w:sz w:val="28"/>
          <w:szCs w:val="28"/>
          <w:lang w:val="uk-UA"/>
        </w:rPr>
        <w:t xml:space="preserve">ради від </w:t>
      </w:r>
      <w:r w:rsidR="0085358B">
        <w:rPr>
          <w:rFonts w:ascii="Times New Roman" w:hAnsi="Times New Roman" w:cs="Times New Roman"/>
          <w:sz w:val="28"/>
          <w:szCs w:val="28"/>
          <w:lang w:val="uk-UA"/>
        </w:rPr>
        <w:t>16.09</w:t>
      </w:r>
      <w:r w:rsidRPr="004567CF">
        <w:rPr>
          <w:rFonts w:ascii="Times New Roman" w:hAnsi="Times New Roman" w:cs="Times New Roman"/>
          <w:sz w:val="28"/>
          <w:szCs w:val="28"/>
          <w:lang w:val="uk-UA"/>
        </w:rPr>
        <w:t>.20</w:t>
      </w:r>
      <w:r w:rsidR="00605235">
        <w:rPr>
          <w:rFonts w:ascii="Times New Roman" w:hAnsi="Times New Roman" w:cs="Times New Roman"/>
          <w:sz w:val="28"/>
          <w:szCs w:val="28"/>
          <w:lang w:val="uk-UA"/>
        </w:rPr>
        <w:t>21</w:t>
      </w:r>
      <w:r w:rsidRPr="004567CF">
        <w:rPr>
          <w:rFonts w:ascii="Times New Roman" w:hAnsi="Times New Roman" w:cs="Times New Roman"/>
          <w:sz w:val="28"/>
          <w:szCs w:val="28"/>
          <w:lang w:val="uk-UA"/>
        </w:rPr>
        <w:t xml:space="preserve"> року № </w:t>
      </w:r>
      <w:r w:rsidR="00605235">
        <w:rPr>
          <w:rFonts w:ascii="Times New Roman" w:hAnsi="Times New Roman" w:cs="Times New Roman"/>
          <w:sz w:val="28"/>
          <w:szCs w:val="28"/>
          <w:lang w:val="uk-UA"/>
        </w:rPr>
        <w:t>______</w:t>
      </w:r>
      <w:r w:rsidRPr="004567CF">
        <w:rPr>
          <w:rFonts w:ascii="Times New Roman" w:hAnsi="Times New Roman" w:cs="Times New Roman"/>
          <w:sz w:val="28"/>
          <w:szCs w:val="28"/>
          <w:lang w:val="uk-UA"/>
        </w:rPr>
        <w:t xml:space="preserve">, Закону України «Про особливості здійснення права власності у багатоквартирному будинку», Закону України «Про приватизацію державного житлового фонду». </w:t>
      </w:r>
    </w:p>
    <w:p w:rsidR="004567CF" w:rsidRPr="004567CF" w:rsidRDefault="004567CF" w:rsidP="00605235">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Програма спрямована на підтримання експлуатаційних показників багатоквартирних будинків, заміну, відновлювання та модернізацію конструкцій і обладнання будівель з метою попередження передчасного зносу чи у зв'язку з їх фізичною зношеністю, покращення загального технічного стану будівлі і благоустрою прибудинкової території. </w:t>
      </w:r>
    </w:p>
    <w:p w:rsidR="004567CF" w:rsidRPr="00C25F5D" w:rsidRDefault="004567CF" w:rsidP="007C6D27">
      <w:pPr>
        <w:jc w:val="center"/>
        <w:rPr>
          <w:rFonts w:ascii="Times New Roman" w:hAnsi="Times New Roman" w:cs="Times New Roman"/>
          <w:b/>
          <w:sz w:val="28"/>
          <w:szCs w:val="28"/>
          <w:lang w:val="uk-UA"/>
        </w:rPr>
      </w:pPr>
      <w:r w:rsidRPr="00C25F5D">
        <w:rPr>
          <w:rFonts w:ascii="Times New Roman" w:hAnsi="Times New Roman" w:cs="Times New Roman"/>
          <w:b/>
          <w:sz w:val="28"/>
          <w:szCs w:val="28"/>
          <w:lang w:val="uk-UA"/>
        </w:rPr>
        <w:t>ІІ. ЗАГАЛЬНА ХАРАКТЕРИСТИКА. ОПИС ПРОБЛЕМИ</w:t>
      </w:r>
    </w:p>
    <w:p w:rsidR="004567CF" w:rsidRPr="004567CF" w:rsidRDefault="004567CF" w:rsidP="004D0596">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З кожним роком збільшується кількість багатоповерхових будинків, які потребують поточного чи капітального ремонту, адже матеріально-технічна база досить зношена, конструкції та обладнання застарілі, і як наслідок – технічний стан будинків погіршується та спостерігається зниження рівня комфортності умов проживання. Гострота і складність даної проблеми зумовлена тим, що потреби у коштах для модернізації житлового фонду спрямовані на підвищення комфортності умов проживання, продовження терміну експлуатації конструкцій та інженерних мереж житлових багатоквартирних будинків є настільки значними і терміновими, що покрити їх виключно за рахунок </w:t>
      </w:r>
      <w:r w:rsidR="00744766">
        <w:rPr>
          <w:rFonts w:ascii="Times New Roman" w:hAnsi="Times New Roman" w:cs="Times New Roman"/>
          <w:sz w:val="28"/>
          <w:szCs w:val="28"/>
          <w:lang w:val="uk-UA"/>
        </w:rPr>
        <w:t>селищного</w:t>
      </w:r>
      <w:r w:rsidRPr="004567CF">
        <w:rPr>
          <w:rFonts w:ascii="Times New Roman" w:hAnsi="Times New Roman" w:cs="Times New Roman"/>
          <w:sz w:val="28"/>
          <w:szCs w:val="28"/>
          <w:lang w:val="uk-UA"/>
        </w:rPr>
        <w:t xml:space="preserve"> бюджету не вдається. </w:t>
      </w:r>
    </w:p>
    <w:p w:rsidR="004567CF" w:rsidRPr="004567CF" w:rsidRDefault="004567CF" w:rsidP="004D0596">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Вирішення вказаної проблеми потребує координації спільних дій </w:t>
      </w:r>
      <w:proofErr w:type="spellStart"/>
      <w:r w:rsidR="004D0596">
        <w:rPr>
          <w:rFonts w:ascii="Times New Roman" w:hAnsi="Times New Roman" w:cs="Times New Roman"/>
          <w:sz w:val="28"/>
          <w:szCs w:val="28"/>
          <w:lang w:val="uk-UA"/>
        </w:rPr>
        <w:t>Краненської</w:t>
      </w:r>
      <w:proofErr w:type="spellEnd"/>
      <w:r w:rsidR="004D0596">
        <w:rPr>
          <w:rFonts w:ascii="Times New Roman" w:hAnsi="Times New Roman" w:cs="Times New Roman"/>
          <w:sz w:val="28"/>
          <w:szCs w:val="28"/>
          <w:lang w:val="uk-UA"/>
        </w:rPr>
        <w:t xml:space="preserve"> селищної</w:t>
      </w:r>
      <w:r w:rsidRPr="004567CF">
        <w:rPr>
          <w:rFonts w:ascii="Times New Roman" w:hAnsi="Times New Roman" w:cs="Times New Roman"/>
          <w:sz w:val="28"/>
          <w:szCs w:val="28"/>
          <w:lang w:val="uk-UA"/>
        </w:rPr>
        <w:t xml:space="preserve"> ради та мешканців багатоповерхових будинків </w:t>
      </w:r>
      <w:r w:rsidR="004D0596">
        <w:rPr>
          <w:rFonts w:ascii="Times New Roman" w:hAnsi="Times New Roman" w:cs="Times New Roman"/>
          <w:sz w:val="28"/>
          <w:szCs w:val="28"/>
          <w:lang w:val="uk-UA"/>
        </w:rPr>
        <w:t>Красненської селищної</w:t>
      </w:r>
      <w:r w:rsidRPr="004567CF">
        <w:rPr>
          <w:rFonts w:ascii="Times New Roman" w:hAnsi="Times New Roman" w:cs="Times New Roman"/>
          <w:sz w:val="28"/>
          <w:szCs w:val="28"/>
          <w:lang w:val="uk-UA"/>
        </w:rPr>
        <w:t xml:space="preserve"> територіальної громади. </w:t>
      </w:r>
    </w:p>
    <w:p w:rsidR="004567CF" w:rsidRPr="004567CF" w:rsidRDefault="004567CF" w:rsidP="004D0596">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Відповідно до ч. 2 ст. 10 Закону України «Про приватизацію державного житлового фонду» власники квартир у багатоквартирному будинку є співвласниками всіх допоміжних приміщень будинку, технічного обладнання, елементів зовнішнього благоустрою і зобов'язані брати участь у </w:t>
      </w:r>
      <w:r w:rsidRPr="004567CF">
        <w:rPr>
          <w:rFonts w:ascii="Times New Roman" w:hAnsi="Times New Roman" w:cs="Times New Roman"/>
          <w:sz w:val="28"/>
          <w:szCs w:val="28"/>
          <w:lang w:val="uk-UA"/>
        </w:rPr>
        <w:lastRenderedPageBreak/>
        <w:t xml:space="preserve">загальних витратах, пов'язаних з утриманням будинку і прибудинкової території відповідно до своєї частки у майні будинку. </w:t>
      </w:r>
    </w:p>
    <w:p w:rsidR="004567CF" w:rsidRPr="004567CF" w:rsidRDefault="004567CF" w:rsidP="004D0596">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Мешканці багатоповерхових будинків все частіше усвідомлюють, що їх будинки потребують проведення поточ</w:t>
      </w:r>
      <w:bookmarkStart w:id="0" w:name="_GoBack"/>
      <w:bookmarkEnd w:id="0"/>
      <w:r w:rsidRPr="004567CF">
        <w:rPr>
          <w:rFonts w:ascii="Times New Roman" w:hAnsi="Times New Roman" w:cs="Times New Roman"/>
          <w:sz w:val="28"/>
          <w:szCs w:val="28"/>
          <w:lang w:val="uk-UA"/>
        </w:rPr>
        <w:t xml:space="preserve">них чи капітальних ремонтів та готові брати дольову участь у </w:t>
      </w:r>
      <w:proofErr w:type="spellStart"/>
      <w:r w:rsidRPr="004567CF">
        <w:rPr>
          <w:rFonts w:ascii="Times New Roman" w:hAnsi="Times New Roman" w:cs="Times New Roman"/>
          <w:sz w:val="28"/>
          <w:szCs w:val="28"/>
          <w:lang w:val="uk-UA"/>
        </w:rPr>
        <w:t>співфінансуванні</w:t>
      </w:r>
      <w:proofErr w:type="spellEnd"/>
      <w:r w:rsidRPr="004567CF">
        <w:rPr>
          <w:rFonts w:ascii="Times New Roman" w:hAnsi="Times New Roman" w:cs="Times New Roman"/>
          <w:sz w:val="28"/>
          <w:szCs w:val="28"/>
          <w:lang w:val="uk-UA"/>
        </w:rPr>
        <w:t xml:space="preserve"> всіх видів ремонтів своїх будинків. </w:t>
      </w:r>
    </w:p>
    <w:p w:rsidR="004567CF" w:rsidRPr="00C25F5D" w:rsidRDefault="004567CF" w:rsidP="007C6D27">
      <w:pPr>
        <w:jc w:val="center"/>
        <w:rPr>
          <w:rFonts w:ascii="Times New Roman" w:hAnsi="Times New Roman" w:cs="Times New Roman"/>
          <w:b/>
          <w:sz w:val="28"/>
          <w:szCs w:val="28"/>
          <w:lang w:val="uk-UA"/>
        </w:rPr>
      </w:pPr>
      <w:r w:rsidRPr="00C25F5D">
        <w:rPr>
          <w:rFonts w:ascii="Times New Roman" w:hAnsi="Times New Roman" w:cs="Times New Roman"/>
          <w:b/>
          <w:sz w:val="28"/>
          <w:szCs w:val="28"/>
          <w:lang w:val="uk-UA"/>
        </w:rPr>
        <w:t>ІІІ. МЕТА ТА ЗАВДАННЯ ПРОГРАМИ</w:t>
      </w:r>
    </w:p>
    <w:p w:rsidR="004567CF" w:rsidRPr="004567CF" w:rsidRDefault="004567CF" w:rsidP="004D0596">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Метою програми є створення дієвого механізму залучення коштів співвласників для безпечного, комфортного проживання у багатоквартирних житлових будинках, шляхом здійснення поточного та капітального ремонту. </w:t>
      </w:r>
    </w:p>
    <w:p w:rsidR="004567CF" w:rsidRPr="004567CF" w:rsidRDefault="004567CF" w:rsidP="004D0596">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Основними завданнями Програми є: </w:t>
      </w:r>
    </w:p>
    <w:p w:rsidR="004567CF" w:rsidRPr="004567CF" w:rsidRDefault="004567CF" w:rsidP="004D0596">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підвищення самоорганізації і активності мешканців у напрямку покращення стану багатоквартирних будинків шляхом дольової участі; </w:t>
      </w:r>
    </w:p>
    <w:p w:rsidR="004567CF" w:rsidRPr="004567CF" w:rsidRDefault="004567CF" w:rsidP="004D0596">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підвищення рівня спільної та особистої відповідальності співвласників за утримання і обслуговування спільного майна; </w:t>
      </w:r>
    </w:p>
    <w:p w:rsidR="004567CF" w:rsidRPr="004567CF" w:rsidRDefault="004567CF" w:rsidP="004D0596">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реалізації прав та виконання обов’язків співвласників багатоквартирного будинку щодо його утримання; </w:t>
      </w:r>
    </w:p>
    <w:p w:rsidR="004567CF" w:rsidRPr="004567CF" w:rsidRDefault="004567CF" w:rsidP="004D0596">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підвищення комфортності умов проживання; </w:t>
      </w:r>
    </w:p>
    <w:p w:rsidR="004567CF" w:rsidRPr="004567CF" w:rsidRDefault="004567CF" w:rsidP="004D0596">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забезпечення сприяння співвласникам у ремонті та благоустрої спільного майна. </w:t>
      </w:r>
    </w:p>
    <w:p w:rsidR="004567CF" w:rsidRPr="00C25F5D" w:rsidRDefault="004567CF" w:rsidP="007C6D27">
      <w:pPr>
        <w:jc w:val="center"/>
        <w:rPr>
          <w:rFonts w:ascii="Times New Roman" w:hAnsi="Times New Roman" w:cs="Times New Roman"/>
          <w:b/>
          <w:sz w:val="28"/>
          <w:szCs w:val="28"/>
          <w:lang w:val="uk-UA"/>
        </w:rPr>
      </w:pPr>
      <w:r w:rsidRPr="00C25F5D">
        <w:rPr>
          <w:rFonts w:ascii="Times New Roman" w:hAnsi="Times New Roman" w:cs="Times New Roman"/>
          <w:b/>
          <w:sz w:val="28"/>
          <w:szCs w:val="28"/>
          <w:lang w:val="uk-UA"/>
        </w:rPr>
        <w:t>ІV. ЗАГАЛЬНИЙ ОПИС ТА МЕХАНІЗМ РЕАЛІЗАЦІЇ ЗАХОДІВ ПРОГРАМИ</w:t>
      </w:r>
    </w:p>
    <w:p w:rsidR="004567CF" w:rsidRPr="004567CF" w:rsidRDefault="004D0596" w:rsidP="004D0596">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Виконавця</w:t>
      </w:r>
      <w:r w:rsidR="004567CF" w:rsidRPr="004567CF">
        <w:rPr>
          <w:rFonts w:ascii="Times New Roman" w:hAnsi="Times New Roman" w:cs="Times New Roman"/>
          <w:sz w:val="28"/>
          <w:szCs w:val="28"/>
          <w:lang w:val="uk-UA"/>
        </w:rPr>
        <w:t>м</w:t>
      </w:r>
      <w:r>
        <w:rPr>
          <w:rFonts w:ascii="Times New Roman" w:hAnsi="Times New Roman" w:cs="Times New Roman"/>
          <w:sz w:val="28"/>
          <w:szCs w:val="28"/>
          <w:lang w:val="uk-UA"/>
        </w:rPr>
        <w:t>и</w:t>
      </w:r>
      <w:r w:rsidR="004567CF" w:rsidRPr="004567CF">
        <w:rPr>
          <w:rFonts w:ascii="Times New Roman" w:hAnsi="Times New Roman" w:cs="Times New Roman"/>
          <w:sz w:val="28"/>
          <w:szCs w:val="28"/>
          <w:lang w:val="uk-UA"/>
        </w:rPr>
        <w:t xml:space="preserve"> Програми є </w:t>
      </w:r>
      <w:r>
        <w:rPr>
          <w:rFonts w:ascii="Times New Roman" w:hAnsi="Times New Roman" w:cs="Times New Roman"/>
          <w:sz w:val="28"/>
          <w:szCs w:val="28"/>
          <w:lang w:val="uk-UA"/>
        </w:rPr>
        <w:t xml:space="preserve">Відділ архітектури містобудування та </w:t>
      </w:r>
      <w:r w:rsidRPr="004567CF">
        <w:rPr>
          <w:rFonts w:ascii="Times New Roman" w:hAnsi="Times New Roman" w:cs="Times New Roman"/>
          <w:sz w:val="28"/>
          <w:szCs w:val="28"/>
          <w:lang w:val="uk-UA"/>
        </w:rPr>
        <w:t>житлово-комунального господарства Красненської селищної ради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Красненське</w:t>
      </w:r>
      <w:proofErr w:type="spellEnd"/>
      <w:r>
        <w:rPr>
          <w:rFonts w:ascii="Times New Roman" w:hAnsi="Times New Roman" w:cs="Times New Roman"/>
          <w:sz w:val="28"/>
          <w:szCs w:val="28"/>
          <w:lang w:val="uk-UA"/>
        </w:rPr>
        <w:t xml:space="preserve"> селищне комунальне підприємство</w:t>
      </w:r>
      <w:r w:rsidR="004567CF" w:rsidRPr="004567CF">
        <w:rPr>
          <w:rFonts w:ascii="Times New Roman" w:hAnsi="Times New Roman" w:cs="Times New Roman"/>
          <w:sz w:val="28"/>
          <w:szCs w:val="28"/>
          <w:lang w:val="uk-UA"/>
        </w:rPr>
        <w:t xml:space="preserve">. </w:t>
      </w:r>
    </w:p>
    <w:p w:rsidR="004567CF" w:rsidRPr="004567CF" w:rsidRDefault="004567CF" w:rsidP="004D0596">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Програма передбачає реалізацію протягом 2021</w:t>
      </w:r>
      <w:r w:rsidR="004D0596">
        <w:rPr>
          <w:rFonts w:ascii="Times New Roman" w:hAnsi="Times New Roman" w:cs="Times New Roman"/>
          <w:sz w:val="28"/>
          <w:szCs w:val="28"/>
          <w:lang w:val="uk-UA"/>
        </w:rPr>
        <w:t xml:space="preserve"> - 2023</w:t>
      </w:r>
      <w:r w:rsidRPr="004567CF">
        <w:rPr>
          <w:rFonts w:ascii="Times New Roman" w:hAnsi="Times New Roman" w:cs="Times New Roman"/>
          <w:sz w:val="28"/>
          <w:szCs w:val="28"/>
          <w:lang w:val="uk-UA"/>
        </w:rPr>
        <w:t xml:space="preserve"> рок</w:t>
      </w:r>
      <w:r w:rsidR="004D0596">
        <w:rPr>
          <w:rFonts w:ascii="Times New Roman" w:hAnsi="Times New Roman" w:cs="Times New Roman"/>
          <w:sz w:val="28"/>
          <w:szCs w:val="28"/>
          <w:lang w:val="uk-UA"/>
        </w:rPr>
        <w:t>ів</w:t>
      </w:r>
      <w:r w:rsidRPr="004567CF">
        <w:rPr>
          <w:rFonts w:ascii="Times New Roman" w:hAnsi="Times New Roman" w:cs="Times New Roman"/>
          <w:sz w:val="28"/>
          <w:szCs w:val="28"/>
          <w:lang w:val="uk-UA"/>
        </w:rPr>
        <w:t xml:space="preserve"> наступних заходів: </w:t>
      </w:r>
    </w:p>
    <w:p w:rsidR="004567CF" w:rsidRPr="004567CF" w:rsidRDefault="007C6D27" w:rsidP="004D0596">
      <w:pPr>
        <w:jc w:val="both"/>
        <w:rPr>
          <w:rFonts w:ascii="Times New Roman" w:hAnsi="Times New Roman" w:cs="Times New Roman"/>
          <w:sz w:val="28"/>
          <w:szCs w:val="28"/>
          <w:lang w:val="uk-UA"/>
        </w:rPr>
      </w:pPr>
      <w:r>
        <w:rPr>
          <w:rFonts w:ascii="Times New Roman" w:hAnsi="Times New Roman" w:cs="Times New Roman"/>
          <w:sz w:val="28"/>
          <w:szCs w:val="28"/>
          <w:lang w:val="uk-UA"/>
        </w:rPr>
        <w:t>1. П</w:t>
      </w:r>
      <w:r w:rsidR="004567CF" w:rsidRPr="004567CF">
        <w:rPr>
          <w:rFonts w:ascii="Times New Roman" w:hAnsi="Times New Roman" w:cs="Times New Roman"/>
          <w:sz w:val="28"/>
          <w:szCs w:val="28"/>
          <w:lang w:val="uk-UA"/>
        </w:rPr>
        <w:t xml:space="preserve">опуляризації Програми та проведення інформування населення багатоквартирних будинків </w:t>
      </w:r>
      <w:r w:rsidR="004D0596">
        <w:rPr>
          <w:rFonts w:ascii="Times New Roman" w:hAnsi="Times New Roman" w:cs="Times New Roman"/>
          <w:sz w:val="28"/>
          <w:szCs w:val="28"/>
          <w:lang w:val="uk-UA"/>
        </w:rPr>
        <w:t>громади</w:t>
      </w:r>
      <w:r w:rsidR="004567CF" w:rsidRPr="004567CF">
        <w:rPr>
          <w:rFonts w:ascii="Times New Roman" w:hAnsi="Times New Roman" w:cs="Times New Roman"/>
          <w:sz w:val="28"/>
          <w:szCs w:val="28"/>
          <w:lang w:val="uk-UA"/>
        </w:rPr>
        <w:t xml:space="preserve">. </w:t>
      </w:r>
    </w:p>
    <w:p w:rsidR="004567CF" w:rsidRPr="004567CF" w:rsidRDefault="004567CF" w:rsidP="004D0596">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Даний захід передбачає доведення до мешканців багатоквартирних будинків умов участі в Програмі через засоби масової інформації, мережу Інтернет, будинкові зустрічі з ініціативними групами від багатоквартирних будинків. Планується періодично здійснювати публікації в засобах масової інформації та на сайті </w:t>
      </w:r>
      <w:r w:rsidR="00631797">
        <w:rPr>
          <w:rFonts w:ascii="Times New Roman" w:hAnsi="Times New Roman" w:cs="Times New Roman"/>
          <w:sz w:val="28"/>
          <w:szCs w:val="28"/>
          <w:lang w:val="uk-UA"/>
        </w:rPr>
        <w:t>селищної</w:t>
      </w:r>
      <w:r w:rsidRPr="004567CF">
        <w:rPr>
          <w:rFonts w:ascii="Times New Roman" w:hAnsi="Times New Roman" w:cs="Times New Roman"/>
          <w:sz w:val="28"/>
          <w:szCs w:val="28"/>
          <w:lang w:val="uk-UA"/>
        </w:rPr>
        <w:t xml:space="preserve"> ради. </w:t>
      </w:r>
    </w:p>
    <w:p w:rsidR="004567CF" w:rsidRPr="004567CF" w:rsidRDefault="004567CF" w:rsidP="00631797">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2. Визначення обсягу робіт із поточного і капітального ремонтів, підрядників для виконання таких робіт та розміру дольової участі співвласників </w:t>
      </w:r>
    </w:p>
    <w:p w:rsidR="004567CF" w:rsidRPr="004567CF" w:rsidRDefault="004567CF" w:rsidP="00631797">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lastRenderedPageBreak/>
        <w:t xml:space="preserve">2.1. Питання проведення поточного і капітального ремонтів спільного майна багатоквартирного будинку, визначення підрядників для виконання таких робіт та розміру дольової участі співвласників вирішується зборами співвласників багатоквартирного будинку. </w:t>
      </w:r>
    </w:p>
    <w:p w:rsidR="004567CF" w:rsidRPr="004567CF" w:rsidRDefault="004567CF" w:rsidP="00631797">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2.2. Ініціативна група або управитель до дати проведення зборів звертається до суб’єктів господарювання, що виконують відповідні ремонтно-будівельні роботи на предмет визначення обсягів і термінів виконання таких робіт та їх загальну вартість. Дана інформація доводиться до відома співвласників та для визначення ними підрядників на виконання таких робіт. </w:t>
      </w:r>
    </w:p>
    <w:p w:rsidR="004567CF" w:rsidRPr="004567CF" w:rsidRDefault="004567CF" w:rsidP="00FA1105">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2.3. Обсяг робіт із поточного та капітального ремонту багатоквартирного житлового будинку і його конструктивних елементів, технічних пристроїв, </w:t>
      </w:r>
      <w:proofErr w:type="spellStart"/>
      <w:r w:rsidRPr="004567CF">
        <w:rPr>
          <w:rFonts w:ascii="Times New Roman" w:hAnsi="Times New Roman" w:cs="Times New Roman"/>
          <w:sz w:val="28"/>
          <w:szCs w:val="28"/>
          <w:lang w:val="uk-UA"/>
        </w:rPr>
        <w:t>внутрішньобудинкових</w:t>
      </w:r>
      <w:proofErr w:type="spellEnd"/>
      <w:r w:rsidRPr="004567CF">
        <w:rPr>
          <w:rFonts w:ascii="Times New Roman" w:hAnsi="Times New Roman" w:cs="Times New Roman"/>
          <w:sz w:val="28"/>
          <w:szCs w:val="28"/>
          <w:lang w:val="uk-UA"/>
        </w:rPr>
        <w:t xml:space="preserve"> систем, прибудинкової території та елементів зовнішнього благоустрою визначається в порядку, передбаченому «Правилами утримання жилих будинків та прибудинкових територій», затверджених наказом </w:t>
      </w:r>
      <w:proofErr w:type="spellStart"/>
      <w:r w:rsidRPr="004567CF">
        <w:rPr>
          <w:rFonts w:ascii="Times New Roman" w:hAnsi="Times New Roman" w:cs="Times New Roman"/>
          <w:sz w:val="28"/>
          <w:szCs w:val="28"/>
          <w:lang w:val="uk-UA"/>
        </w:rPr>
        <w:t>Держкомунгоспу</w:t>
      </w:r>
      <w:proofErr w:type="spellEnd"/>
      <w:r w:rsidRPr="004567CF">
        <w:rPr>
          <w:rFonts w:ascii="Times New Roman" w:hAnsi="Times New Roman" w:cs="Times New Roman"/>
          <w:sz w:val="28"/>
          <w:szCs w:val="28"/>
          <w:lang w:val="uk-UA"/>
        </w:rPr>
        <w:t xml:space="preserve"> України від 17.05.2005 р. № 76. Також обсяг робіт із поточного та капітального ремонту багатоквартирного будинку формується з урахуванням приписів органів державної влади та місцевого самоврядування. </w:t>
      </w:r>
    </w:p>
    <w:p w:rsidR="004567CF" w:rsidRPr="004567CF" w:rsidRDefault="004567CF" w:rsidP="00FA1105">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2.4. На збори запрошуються співвласники (їх представники): </w:t>
      </w:r>
    </w:p>
    <w:p w:rsidR="004567CF" w:rsidRPr="004567CF" w:rsidRDefault="004567CF" w:rsidP="00FA1105">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всіх квартир будинку, якщо ремонт стосується </w:t>
      </w:r>
      <w:proofErr w:type="spellStart"/>
      <w:r w:rsidRPr="004567CF">
        <w:rPr>
          <w:rFonts w:ascii="Times New Roman" w:hAnsi="Times New Roman" w:cs="Times New Roman"/>
          <w:sz w:val="28"/>
          <w:szCs w:val="28"/>
          <w:lang w:val="uk-UA"/>
        </w:rPr>
        <w:t>загальнобудинкових</w:t>
      </w:r>
      <w:proofErr w:type="spellEnd"/>
      <w:r w:rsidRPr="004567CF">
        <w:rPr>
          <w:rFonts w:ascii="Times New Roman" w:hAnsi="Times New Roman" w:cs="Times New Roman"/>
          <w:sz w:val="28"/>
          <w:szCs w:val="28"/>
          <w:lang w:val="uk-UA"/>
        </w:rPr>
        <w:t xml:space="preserve"> елементів будинку (даху, фасаду тощо); </w:t>
      </w:r>
    </w:p>
    <w:p w:rsidR="004567CF" w:rsidRPr="004567CF" w:rsidRDefault="004567CF" w:rsidP="00FA1105">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квартир під’їзду, якщо ремонт забезпечить покращення для власників квартир лише одного під’їзду. </w:t>
      </w:r>
    </w:p>
    <w:p w:rsidR="004567CF" w:rsidRPr="004567CF" w:rsidRDefault="004567CF" w:rsidP="00FA1105">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2.5. На зборах співвласникам доводиться наступна інформація: </w:t>
      </w:r>
    </w:p>
    <w:p w:rsidR="004567CF" w:rsidRPr="004567CF" w:rsidRDefault="004567CF" w:rsidP="00FA1105">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мета проведення зборів та вимоги законодавства до співвласників щодо утримання належного їм майна; </w:t>
      </w:r>
    </w:p>
    <w:p w:rsidR="004567CF" w:rsidRPr="004567CF" w:rsidRDefault="004567CF" w:rsidP="00FA1105">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обґрунтування робіт, які планується провести у їхньому будинку чи під’їзді (характеристика робіт, терміни їх проведення, обсяги, загальна вартість, очікуваний ефект тощо); </w:t>
      </w:r>
    </w:p>
    <w:p w:rsidR="004567CF" w:rsidRPr="004567CF" w:rsidRDefault="004567CF" w:rsidP="00FA1105">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вимоги законодавства і цього Положення та необхідність дольової участі співвласників у </w:t>
      </w:r>
      <w:proofErr w:type="spellStart"/>
      <w:r w:rsidRPr="004567CF">
        <w:rPr>
          <w:rFonts w:ascii="Times New Roman" w:hAnsi="Times New Roman" w:cs="Times New Roman"/>
          <w:sz w:val="28"/>
          <w:szCs w:val="28"/>
          <w:lang w:val="uk-UA"/>
        </w:rPr>
        <w:t>співфінансуванні</w:t>
      </w:r>
      <w:proofErr w:type="spellEnd"/>
      <w:r w:rsidRPr="004567CF">
        <w:rPr>
          <w:rFonts w:ascii="Times New Roman" w:hAnsi="Times New Roman" w:cs="Times New Roman"/>
          <w:sz w:val="28"/>
          <w:szCs w:val="28"/>
          <w:lang w:val="uk-UA"/>
        </w:rPr>
        <w:t xml:space="preserve"> таких робіт, розмір дольової участі. </w:t>
      </w:r>
    </w:p>
    <w:p w:rsidR="004567CF" w:rsidRPr="004567CF" w:rsidRDefault="004567CF" w:rsidP="00FA1105">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2.6. Визначення розміру дольової участі співвласників вирішується зборами співвласників. При цьому розмір дольової участі співвласників не може бути меншим ніж </w:t>
      </w:r>
      <w:r w:rsidR="00FA1105">
        <w:rPr>
          <w:rFonts w:ascii="Times New Roman" w:hAnsi="Times New Roman" w:cs="Times New Roman"/>
          <w:sz w:val="28"/>
          <w:szCs w:val="28"/>
          <w:lang w:val="uk-UA"/>
        </w:rPr>
        <w:t>30</w:t>
      </w:r>
      <w:r w:rsidRPr="004567CF">
        <w:rPr>
          <w:rFonts w:ascii="Times New Roman" w:hAnsi="Times New Roman" w:cs="Times New Roman"/>
          <w:sz w:val="28"/>
          <w:szCs w:val="28"/>
          <w:lang w:val="uk-UA"/>
        </w:rPr>
        <w:t xml:space="preserve"> % від вартості робіт. Дольова участь може бути встановлена: </w:t>
      </w:r>
    </w:p>
    <w:p w:rsidR="004567CF" w:rsidRPr="004567CF" w:rsidRDefault="004567CF" w:rsidP="00FA1105">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lastRenderedPageBreak/>
        <w:t xml:space="preserve">– пропорційно до частки кожного співвласника (частка, яку становить площа квартири та/або нежитлового приміщення співвласника у загальній площі всіх квартир та нежитлових приміщень, розташованих у багатоквартирному будинку); </w:t>
      </w:r>
    </w:p>
    <w:p w:rsidR="004567CF" w:rsidRPr="004567CF" w:rsidRDefault="004567CF" w:rsidP="00FA1105">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в рівних долях щодо кожного зі співвласників; </w:t>
      </w:r>
    </w:p>
    <w:p w:rsidR="004567CF" w:rsidRPr="004567CF" w:rsidRDefault="004567CF" w:rsidP="00FA1105">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в інший, затверджений зборами спосіб. </w:t>
      </w:r>
    </w:p>
    <w:p w:rsidR="004567CF" w:rsidRPr="004567CF" w:rsidRDefault="004567CF" w:rsidP="00FA1105">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2.7. Рішення зборів співвласників оформляється протоколом, який підписується усіма співвласниками (їх представниками), які взяли участь у зборах. </w:t>
      </w:r>
    </w:p>
    <w:p w:rsidR="004567CF" w:rsidRPr="004567CF" w:rsidRDefault="004567CF" w:rsidP="00FA1105">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2.9. Ініціативна група, у складі не менше трьох осіб, звертається до </w:t>
      </w:r>
      <w:r w:rsidR="00FA1105">
        <w:rPr>
          <w:rFonts w:ascii="Times New Roman" w:hAnsi="Times New Roman" w:cs="Times New Roman"/>
          <w:sz w:val="28"/>
          <w:szCs w:val="28"/>
          <w:lang w:val="uk-UA"/>
        </w:rPr>
        <w:t>селищної</w:t>
      </w:r>
      <w:r w:rsidRPr="004567CF">
        <w:rPr>
          <w:rFonts w:ascii="Times New Roman" w:hAnsi="Times New Roman" w:cs="Times New Roman"/>
          <w:sz w:val="28"/>
          <w:szCs w:val="28"/>
          <w:lang w:val="uk-UA"/>
        </w:rPr>
        <w:t xml:space="preserve"> ради із заявою (додаючи протокол зборів співвласників та документи, що підтверджують вартість робіт) про надання фінансової допомоги шляхом співфінансування робіт з капітального чи поточного ремонту. </w:t>
      </w:r>
    </w:p>
    <w:p w:rsidR="004567CF" w:rsidRPr="004567CF" w:rsidRDefault="004567CF" w:rsidP="00E32794">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3. Прийом та розгляд звернень співвласників багатоквартирного будинку </w:t>
      </w:r>
    </w:p>
    <w:p w:rsidR="004567CF" w:rsidRPr="004567CF" w:rsidRDefault="004567CF" w:rsidP="00E32794">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3.1. Питання допомоги співвласникам багатоквартирного будинку розглядається комісією зі співфінансування робіт з поточного та капітального ремонтів багатоквартирного будинку. Комісія при розгляді звернень від співвласників багатоквартирного будинку має право залучати управителя чи представників управителя даного будинку, депутатів міської ради, фахівців профільного виконавчого органу міської ради, представників громадськості та будинкових активістів. </w:t>
      </w:r>
    </w:p>
    <w:p w:rsidR="004567CF" w:rsidRPr="004567CF" w:rsidRDefault="004567CF" w:rsidP="00E32794">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3.2. На підставі письмового колективного звернення співвласників багатоквартирного будинку (їх представників) протягом 5-ти робочих днів з дня надходження даного звернення комісія приймає рішення: </w:t>
      </w:r>
    </w:p>
    <w:p w:rsidR="004567CF" w:rsidRPr="004567CF" w:rsidRDefault="004567CF" w:rsidP="00E32794">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про погодження чи непогодження обсягів робіт та їх загальної вартості; </w:t>
      </w:r>
    </w:p>
    <w:p w:rsidR="004567CF" w:rsidRPr="004567CF" w:rsidRDefault="004567CF" w:rsidP="00E32794">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про співфінансування робіт коштом </w:t>
      </w:r>
      <w:r w:rsidR="00744766">
        <w:rPr>
          <w:rFonts w:ascii="Times New Roman" w:hAnsi="Times New Roman" w:cs="Times New Roman"/>
          <w:sz w:val="28"/>
          <w:szCs w:val="28"/>
          <w:lang w:val="uk-UA"/>
        </w:rPr>
        <w:t>селищного</w:t>
      </w:r>
      <w:r w:rsidRPr="004567CF">
        <w:rPr>
          <w:rFonts w:ascii="Times New Roman" w:hAnsi="Times New Roman" w:cs="Times New Roman"/>
          <w:sz w:val="28"/>
          <w:szCs w:val="28"/>
          <w:lang w:val="uk-UA"/>
        </w:rPr>
        <w:t xml:space="preserve"> бюджету та розмір такого співфінансування, але не більше </w:t>
      </w:r>
      <w:r w:rsidR="00403A41">
        <w:rPr>
          <w:rFonts w:ascii="Times New Roman" w:hAnsi="Times New Roman" w:cs="Times New Roman"/>
          <w:sz w:val="28"/>
          <w:szCs w:val="28"/>
          <w:lang w:val="uk-UA"/>
        </w:rPr>
        <w:t>7</w:t>
      </w:r>
      <w:r w:rsidRPr="004567CF">
        <w:rPr>
          <w:rFonts w:ascii="Times New Roman" w:hAnsi="Times New Roman" w:cs="Times New Roman"/>
          <w:sz w:val="28"/>
          <w:szCs w:val="28"/>
          <w:lang w:val="uk-UA"/>
        </w:rPr>
        <w:t xml:space="preserve">0 % від вартості таких робіт; </w:t>
      </w:r>
    </w:p>
    <w:p w:rsidR="004567CF" w:rsidRPr="004567CF" w:rsidRDefault="004567CF" w:rsidP="00E32794">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про необхідність сплати авансу співвласниками підряднику; </w:t>
      </w:r>
    </w:p>
    <w:p w:rsidR="004567CF" w:rsidRPr="004567CF" w:rsidRDefault="004567CF" w:rsidP="00E32794">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про відмову від співфінансування робіт. </w:t>
      </w:r>
    </w:p>
    <w:p w:rsidR="004567CF" w:rsidRPr="004567CF" w:rsidRDefault="004567CF" w:rsidP="00E32794">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3.3. Своє рішення комісія подає на розгляд </w:t>
      </w:r>
      <w:r w:rsidR="00744766">
        <w:rPr>
          <w:rFonts w:ascii="Times New Roman" w:hAnsi="Times New Roman" w:cs="Times New Roman"/>
          <w:sz w:val="28"/>
          <w:szCs w:val="28"/>
          <w:lang w:val="uk-UA"/>
        </w:rPr>
        <w:t>селищної</w:t>
      </w:r>
      <w:r w:rsidRPr="004567CF">
        <w:rPr>
          <w:rFonts w:ascii="Times New Roman" w:hAnsi="Times New Roman" w:cs="Times New Roman"/>
          <w:sz w:val="28"/>
          <w:szCs w:val="28"/>
          <w:lang w:val="uk-UA"/>
        </w:rPr>
        <w:t xml:space="preserve"> ради. </w:t>
      </w:r>
    </w:p>
    <w:p w:rsidR="004567CF" w:rsidRPr="004567CF" w:rsidRDefault="004567CF" w:rsidP="00E32794">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3.4. Комісія зі співфінансування ухвалює свої рішення, керуючись наступними пріоритетами: </w:t>
      </w:r>
    </w:p>
    <w:p w:rsidR="004567CF" w:rsidRPr="004567CF" w:rsidRDefault="004567CF" w:rsidP="00E32794">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капітальні ремонтні роботи перед поточними; </w:t>
      </w:r>
    </w:p>
    <w:p w:rsidR="004567CF" w:rsidRPr="004567CF" w:rsidRDefault="004567CF" w:rsidP="00E32794">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lastRenderedPageBreak/>
        <w:t xml:space="preserve">– ремонтні роботи з більшим розміром дольової участі співвласників перед роботами з меншим; </w:t>
      </w:r>
    </w:p>
    <w:p w:rsidR="004567CF" w:rsidRPr="004567CF" w:rsidRDefault="004567CF" w:rsidP="00E32794">
      <w:pPr>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ремонтні роботи, що покращують умови проживання для більшої кількості громадян. </w:t>
      </w:r>
    </w:p>
    <w:p w:rsidR="004567CF" w:rsidRPr="004567CF" w:rsidRDefault="004567CF" w:rsidP="00E32794">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3.5. Рішення комісії оформляються протоколами, які доводяться до відома співвласникам багатоквартирного будинку. </w:t>
      </w:r>
    </w:p>
    <w:p w:rsidR="004567CF" w:rsidRPr="004567CF" w:rsidRDefault="004567CF" w:rsidP="001A1E63">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4. </w:t>
      </w:r>
      <w:r w:rsidR="00744766">
        <w:rPr>
          <w:rFonts w:ascii="Times New Roman" w:hAnsi="Times New Roman" w:cs="Times New Roman"/>
          <w:sz w:val="28"/>
          <w:szCs w:val="28"/>
          <w:lang w:val="uk-UA"/>
        </w:rPr>
        <w:t>Селищна</w:t>
      </w:r>
      <w:r w:rsidRPr="004567CF">
        <w:rPr>
          <w:rFonts w:ascii="Times New Roman" w:hAnsi="Times New Roman" w:cs="Times New Roman"/>
          <w:sz w:val="28"/>
          <w:szCs w:val="28"/>
          <w:lang w:val="uk-UA"/>
        </w:rPr>
        <w:t xml:space="preserve"> рада приймає рішення щодо дольової участі (співфінансування) у поточному та капітальному ремонтах багатоквартирних будинків </w:t>
      </w:r>
      <w:r w:rsidR="00E32794">
        <w:rPr>
          <w:rFonts w:ascii="Times New Roman" w:hAnsi="Times New Roman" w:cs="Times New Roman"/>
          <w:sz w:val="28"/>
          <w:szCs w:val="28"/>
          <w:lang w:val="uk-UA"/>
        </w:rPr>
        <w:t>Красненської селищної</w:t>
      </w:r>
      <w:r w:rsidRPr="004567CF">
        <w:rPr>
          <w:rFonts w:ascii="Times New Roman" w:hAnsi="Times New Roman" w:cs="Times New Roman"/>
          <w:sz w:val="28"/>
          <w:szCs w:val="28"/>
          <w:lang w:val="uk-UA"/>
        </w:rPr>
        <w:t xml:space="preserve"> територіальної громади або щодо відмови у </w:t>
      </w:r>
      <w:proofErr w:type="spellStart"/>
      <w:r w:rsidRPr="004567CF">
        <w:rPr>
          <w:rFonts w:ascii="Times New Roman" w:hAnsi="Times New Roman" w:cs="Times New Roman"/>
          <w:sz w:val="28"/>
          <w:szCs w:val="28"/>
          <w:lang w:val="uk-UA"/>
        </w:rPr>
        <w:t>співфінансуванні</w:t>
      </w:r>
      <w:proofErr w:type="spellEnd"/>
      <w:r w:rsidRPr="004567CF">
        <w:rPr>
          <w:rFonts w:ascii="Times New Roman" w:hAnsi="Times New Roman" w:cs="Times New Roman"/>
          <w:sz w:val="28"/>
          <w:szCs w:val="28"/>
          <w:lang w:val="uk-UA"/>
        </w:rPr>
        <w:t xml:space="preserve"> та доводить до відома співвласників відповідне рішення. </w:t>
      </w:r>
    </w:p>
    <w:p w:rsidR="004567CF" w:rsidRPr="004567CF" w:rsidRDefault="004567CF" w:rsidP="001A1E63">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5. Рішення співвласників багатоквартирного будинку на проведення у їхньому будинку ремонту і про дольову участь у </w:t>
      </w:r>
      <w:proofErr w:type="spellStart"/>
      <w:r w:rsidRPr="004567CF">
        <w:rPr>
          <w:rFonts w:ascii="Times New Roman" w:hAnsi="Times New Roman" w:cs="Times New Roman"/>
          <w:sz w:val="28"/>
          <w:szCs w:val="28"/>
          <w:lang w:val="uk-UA"/>
        </w:rPr>
        <w:t>співфінансуванні</w:t>
      </w:r>
      <w:proofErr w:type="spellEnd"/>
      <w:r w:rsidRPr="004567CF">
        <w:rPr>
          <w:rFonts w:ascii="Times New Roman" w:hAnsi="Times New Roman" w:cs="Times New Roman"/>
          <w:sz w:val="28"/>
          <w:szCs w:val="28"/>
          <w:lang w:val="uk-UA"/>
        </w:rPr>
        <w:t xml:space="preserve"> робіт та рішення </w:t>
      </w:r>
      <w:r w:rsidR="00995460">
        <w:rPr>
          <w:rFonts w:ascii="Times New Roman" w:hAnsi="Times New Roman" w:cs="Times New Roman"/>
          <w:sz w:val="28"/>
          <w:szCs w:val="28"/>
          <w:lang w:val="uk-UA"/>
        </w:rPr>
        <w:t>Кра</w:t>
      </w:r>
      <w:r w:rsidR="001A1E63">
        <w:rPr>
          <w:rFonts w:ascii="Times New Roman" w:hAnsi="Times New Roman" w:cs="Times New Roman"/>
          <w:sz w:val="28"/>
          <w:szCs w:val="28"/>
          <w:lang w:val="uk-UA"/>
        </w:rPr>
        <w:t>с</w:t>
      </w:r>
      <w:r w:rsidR="00995460">
        <w:rPr>
          <w:rFonts w:ascii="Times New Roman" w:hAnsi="Times New Roman" w:cs="Times New Roman"/>
          <w:sz w:val="28"/>
          <w:szCs w:val="28"/>
          <w:lang w:val="uk-UA"/>
        </w:rPr>
        <w:t xml:space="preserve">ненської селищної </w:t>
      </w:r>
      <w:r w:rsidRPr="004567CF">
        <w:rPr>
          <w:rFonts w:ascii="Times New Roman" w:hAnsi="Times New Roman" w:cs="Times New Roman"/>
          <w:sz w:val="28"/>
          <w:szCs w:val="28"/>
          <w:lang w:val="uk-UA"/>
        </w:rPr>
        <w:t xml:space="preserve">ради про співфінансування робіт з поточного та капітального ремонтів багатоквартирного будинку є підставою для укладення трьохстороннього договору будівельного підряду між управителем (що діє від свого імені та від імені співвласників) або уповноваженою особою співвласників (обраною зборами співвласників), уповноваженою особою виконавчого органу </w:t>
      </w:r>
      <w:r w:rsidR="00744766">
        <w:rPr>
          <w:rFonts w:ascii="Times New Roman" w:hAnsi="Times New Roman" w:cs="Times New Roman"/>
          <w:sz w:val="28"/>
          <w:szCs w:val="28"/>
          <w:lang w:val="uk-UA"/>
        </w:rPr>
        <w:t>селищної</w:t>
      </w:r>
      <w:r w:rsidRPr="004567CF">
        <w:rPr>
          <w:rFonts w:ascii="Times New Roman" w:hAnsi="Times New Roman" w:cs="Times New Roman"/>
          <w:sz w:val="28"/>
          <w:szCs w:val="28"/>
          <w:lang w:val="uk-UA"/>
        </w:rPr>
        <w:t xml:space="preserve"> ради та підрядником. Окрім типових для договору істотних умов, обов’язково має бути умова, за якою спочатку за ремонтно-будівельні роботи оплачують (авансом) співвласники будинку, а потім виконавчий орган </w:t>
      </w:r>
      <w:r w:rsidR="00744766">
        <w:rPr>
          <w:rFonts w:ascii="Times New Roman" w:hAnsi="Times New Roman" w:cs="Times New Roman"/>
          <w:sz w:val="28"/>
          <w:szCs w:val="28"/>
          <w:lang w:val="uk-UA"/>
        </w:rPr>
        <w:t>селищної</w:t>
      </w:r>
      <w:r w:rsidRPr="004567CF">
        <w:rPr>
          <w:rFonts w:ascii="Times New Roman" w:hAnsi="Times New Roman" w:cs="Times New Roman"/>
          <w:sz w:val="28"/>
          <w:szCs w:val="28"/>
          <w:lang w:val="uk-UA"/>
        </w:rPr>
        <w:t xml:space="preserve"> ради. </w:t>
      </w:r>
    </w:p>
    <w:p w:rsidR="004567CF" w:rsidRPr="007C6D27" w:rsidRDefault="004567CF" w:rsidP="007C6D27">
      <w:pPr>
        <w:jc w:val="center"/>
        <w:rPr>
          <w:rFonts w:ascii="Times New Roman" w:hAnsi="Times New Roman" w:cs="Times New Roman"/>
          <w:b/>
          <w:sz w:val="28"/>
          <w:szCs w:val="28"/>
          <w:lang w:val="uk-UA"/>
        </w:rPr>
      </w:pPr>
      <w:r w:rsidRPr="007C6D27">
        <w:rPr>
          <w:rFonts w:ascii="Times New Roman" w:hAnsi="Times New Roman" w:cs="Times New Roman"/>
          <w:b/>
          <w:sz w:val="28"/>
          <w:szCs w:val="28"/>
          <w:lang w:val="uk-UA"/>
        </w:rPr>
        <w:t>V. ФІНАНСУВАННЯ ПРОГРАМИ</w:t>
      </w:r>
    </w:p>
    <w:p w:rsidR="004567CF" w:rsidRPr="004567CF" w:rsidRDefault="004567CF" w:rsidP="001A1E63">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Дольова участь у поточному та капітальному ремонтах багатоквартирних будинків здійснюється виключно на умовах співфінансування коштів </w:t>
      </w:r>
      <w:r w:rsidR="00744766">
        <w:rPr>
          <w:rFonts w:ascii="Times New Roman" w:hAnsi="Times New Roman" w:cs="Times New Roman"/>
          <w:sz w:val="28"/>
          <w:szCs w:val="28"/>
          <w:lang w:val="uk-UA"/>
        </w:rPr>
        <w:t>селищного</w:t>
      </w:r>
      <w:r w:rsidRPr="004567CF">
        <w:rPr>
          <w:rFonts w:ascii="Times New Roman" w:hAnsi="Times New Roman" w:cs="Times New Roman"/>
          <w:sz w:val="28"/>
          <w:szCs w:val="28"/>
          <w:lang w:val="uk-UA"/>
        </w:rPr>
        <w:t xml:space="preserve"> бюджету та коштів співвласників будинку (власників квартир та нежитлових приміщень). </w:t>
      </w:r>
    </w:p>
    <w:p w:rsidR="004567CF" w:rsidRPr="004567CF" w:rsidRDefault="004567CF" w:rsidP="001A1E63">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Поточний та капітальний ремонти фінансуються коштом співвласників шляхом здійснення додаткових внесків через дольову участь. Співвласники можуть залучати інші кошти, незаборонені законом. </w:t>
      </w:r>
    </w:p>
    <w:p w:rsidR="004567CF" w:rsidRPr="004567CF" w:rsidRDefault="004567CF" w:rsidP="001A1E63">
      <w:pPr>
        <w:ind w:firstLine="708"/>
        <w:jc w:val="both"/>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Фінансування робіт з боку </w:t>
      </w:r>
      <w:r w:rsidR="00744766">
        <w:rPr>
          <w:rFonts w:ascii="Times New Roman" w:hAnsi="Times New Roman" w:cs="Times New Roman"/>
          <w:sz w:val="28"/>
          <w:szCs w:val="28"/>
          <w:lang w:val="uk-UA"/>
        </w:rPr>
        <w:t>селищного</w:t>
      </w:r>
      <w:r w:rsidRPr="004567CF">
        <w:rPr>
          <w:rFonts w:ascii="Times New Roman" w:hAnsi="Times New Roman" w:cs="Times New Roman"/>
          <w:sz w:val="28"/>
          <w:szCs w:val="28"/>
          <w:lang w:val="uk-UA"/>
        </w:rPr>
        <w:t xml:space="preserve"> бюджету проводиться через Розпорядника коштів в межах асигнувань, затверджених рішенням про міський бюджет на відповідний рік, по загальному та спеціальному фондах в межах діючого бюджетного законодавства по кодах тимчасової класифікації видатків. </w:t>
      </w:r>
    </w:p>
    <w:p w:rsidR="004567CF" w:rsidRPr="004567CF" w:rsidRDefault="004567CF" w:rsidP="001A1E63">
      <w:pPr>
        <w:ind w:firstLine="708"/>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Фінансування робіт з проведення поточного та капітального ремонтів в будинку (під’їзді) здійснюється наступним чином: </w:t>
      </w:r>
    </w:p>
    <w:p w:rsidR="004567CF" w:rsidRPr="004567CF" w:rsidRDefault="004567CF" w:rsidP="004567CF">
      <w:pPr>
        <w:rPr>
          <w:rFonts w:ascii="Times New Roman" w:hAnsi="Times New Roman" w:cs="Times New Roman"/>
          <w:sz w:val="28"/>
          <w:szCs w:val="28"/>
          <w:lang w:val="uk-UA"/>
        </w:rPr>
      </w:pPr>
      <w:r w:rsidRPr="004567CF">
        <w:rPr>
          <w:rFonts w:ascii="Times New Roman" w:hAnsi="Times New Roman" w:cs="Times New Roman"/>
          <w:sz w:val="28"/>
          <w:szCs w:val="28"/>
          <w:lang w:val="uk-UA"/>
        </w:rPr>
        <w:lastRenderedPageBreak/>
        <w:t xml:space="preserve">– кошти співвласників чи інші джерела, що не суперечать нормам чинного законодавства – не менше </w:t>
      </w:r>
      <w:r w:rsidR="001A1E63">
        <w:rPr>
          <w:rFonts w:ascii="Times New Roman" w:hAnsi="Times New Roman" w:cs="Times New Roman"/>
          <w:sz w:val="28"/>
          <w:szCs w:val="28"/>
          <w:lang w:val="uk-UA"/>
        </w:rPr>
        <w:t>30</w:t>
      </w:r>
      <w:r w:rsidRPr="004567CF">
        <w:rPr>
          <w:rFonts w:ascii="Times New Roman" w:hAnsi="Times New Roman" w:cs="Times New Roman"/>
          <w:sz w:val="28"/>
          <w:szCs w:val="28"/>
          <w:lang w:val="uk-UA"/>
        </w:rPr>
        <w:t xml:space="preserve"> % від вартості робіт; </w:t>
      </w:r>
    </w:p>
    <w:p w:rsidR="001A1E63" w:rsidRDefault="004567CF" w:rsidP="004567CF">
      <w:pPr>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 кошти </w:t>
      </w:r>
      <w:r w:rsidR="00744766">
        <w:rPr>
          <w:rFonts w:ascii="Times New Roman" w:hAnsi="Times New Roman" w:cs="Times New Roman"/>
          <w:sz w:val="28"/>
          <w:szCs w:val="28"/>
          <w:lang w:val="uk-UA"/>
        </w:rPr>
        <w:t>селищного</w:t>
      </w:r>
      <w:r w:rsidRPr="004567CF">
        <w:rPr>
          <w:rFonts w:ascii="Times New Roman" w:hAnsi="Times New Roman" w:cs="Times New Roman"/>
          <w:sz w:val="28"/>
          <w:szCs w:val="28"/>
          <w:lang w:val="uk-UA"/>
        </w:rPr>
        <w:t xml:space="preserve"> бюджету </w:t>
      </w:r>
      <w:r w:rsidR="001A1E63">
        <w:rPr>
          <w:rFonts w:ascii="Times New Roman" w:hAnsi="Times New Roman" w:cs="Times New Roman"/>
          <w:sz w:val="28"/>
          <w:szCs w:val="28"/>
          <w:lang w:val="uk-UA"/>
        </w:rPr>
        <w:t xml:space="preserve">Красненської селищної </w:t>
      </w:r>
      <w:r w:rsidRPr="004567CF">
        <w:rPr>
          <w:rFonts w:ascii="Times New Roman" w:hAnsi="Times New Roman" w:cs="Times New Roman"/>
          <w:sz w:val="28"/>
          <w:szCs w:val="28"/>
          <w:lang w:val="uk-UA"/>
        </w:rPr>
        <w:t xml:space="preserve">територіальної громади – не більше </w:t>
      </w:r>
      <w:r w:rsidR="00403A41">
        <w:rPr>
          <w:rFonts w:ascii="Times New Roman" w:hAnsi="Times New Roman" w:cs="Times New Roman"/>
          <w:sz w:val="28"/>
          <w:szCs w:val="28"/>
          <w:lang w:val="uk-UA"/>
        </w:rPr>
        <w:t>7</w:t>
      </w:r>
      <w:r w:rsidRPr="004567CF">
        <w:rPr>
          <w:rFonts w:ascii="Times New Roman" w:hAnsi="Times New Roman" w:cs="Times New Roman"/>
          <w:sz w:val="28"/>
          <w:szCs w:val="28"/>
          <w:lang w:val="uk-UA"/>
        </w:rPr>
        <w:t xml:space="preserve">0 % від вартості робіт. № п/п </w:t>
      </w:r>
    </w:p>
    <w:tbl>
      <w:tblPr>
        <w:tblStyle w:val="a3"/>
        <w:tblW w:w="0" w:type="auto"/>
        <w:tblLook w:val="04A0"/>
      </w:tblPr>
      <w:tblGrid>
        <w:gridCol w:w="773"/>
        <w:gridCol w:w="3025"/>
        <w:gridCol w:w="1849"/>
        <w:gridCol w:w="1849"/>
        <w:gridCol w:w="1849"/>
      </w:tblGrid>
      <w:tr w:rsidR="00A5241C" w:rsidTr="00A508D6">
        <w:trPr>
          <w:trHeight w:val="270"/>
        </w:trPr>
        <w:tc>
          <w:tcPr>
            <w:tcW w:w="773" w:type="dxa"/>
            <w:vMerge w:val="restart"/>
          </w:tcPr>
          <w:p w:rsidR="00A5241C" w:rsidRPr="001A1E63" w:rsidRDefault="00A5241C" w:rsidP="001A1E63">
            <w:pPr>
              <w:jc w:val="center"/>
              <w:rPr>
                <w:rFonts w:ascii="Times New Roman" w:hAnsi="Times New Roman" w:cs="Times New Roman"/>
                <w:b/>
                <w:sz w:val="24"/>
                <w:szCs w:val="24"/>
                <w:lang w:val="uk-UA"/>
              </w:rPr>
            </w:pPr>
            <w:r w:rsidRPr="001A1E63">
              <w:rPr>
                <w:rFonts w:ascii="Times New Roman" w:hAnsi="Times New Roman" w:cs="Times New Roman"/>
                <w:b/>
                <w:sz w:val="24"/>
                <w:szCs w:val="24"/>
                <w:lang w:val="uk-UA"/>
              </w:rPr>
              <w:t>№ п/п</w:t>
            </w:r>
          </w:p>
        </w:tc>
        <w:tc>
          <w:tcPr>
            <w:tcW w:w="3025" w:type="dxa"/>
            <w:vMerge w:val="restart"/>
          </w:tcPr>
          <w:p w:rsidR="00A5241C" w:rsidRPr="001A1E63" w:rsidRDefault="00A5241C" w:rsidP="001A1E63">
            <w:pPr>
              <w:jc w:val="center"/>
              <w:rPr>
                <w:rFonts w:ascii="Times New Roman" w:hAnsi="Times New Roman" w:cs="Times New Roman"/>
                <w:b/>
                <w:sz w:val="24"/>
                <w:szCs w:val="24"/>
                <w:lang w:val="uk-UA"/>
              </w:rPr>
            </w:pPr>
            <w:r w:rsidRPr="001A1E63">
              <w:rPr>
                <w:rFonts w:ascii="Times New Roman" w:hAnsi="Times New Roman" w:cs="Times New Roman"/>
                <w:b/>
                <w:sz w:val="24"/>
                <w:szCs w:val="24"/>
                <w:lang w:val="uk-UA"/>
              </w:rPr>
              <w:t>Опис заходів</w:t>
            </w:r>
          </w:p>
        </w:tc>
        <w:tc>
          <w:tcPr>
            <w:tcW w:w="5547" w:type="dxa"/>
            <w:gridSpan w:val="3"/>
          </w:tcPr>
          <w:p w:rsidR="00A5241C" w:rsidRPr="001A1E63" w:rsidRDefault="00A5241C" w:rsidP="001A1E63">
            <w:pPr>
              <w:jc w:val="center"/>
              <w:rPr>
                <w:rFonts w:ascii="Times New Roman" w:hAnsi="Times New Roman" w:cs="Times New Roman"/>
                <w:b/>
                <w:sz w:val="24"/>
                <w:szCs w:val="24"/>
                <w:lang w:val="uk-UA"/>
              </w:rPr>
            </w:pPr>
            <w:r w:rsidRPr="001A1E63">
              <w:rPr>
                <w:rFonts w:ascii="Times New Roman" w:hAnsi="Times New Roman" w:cs="Times New Roman"/>
                <w:b/>
                <w:sz w:val="24"/>
                <w:szCs w:val="24"/>
                <w:lang w:val="uk-UA"/>
              </w:rPr>
              <w:t>Прогнозні обсяги фінансування,грн.</w:t>
            </w:r>
          </w:p>
        </w:tc>
      </w:tr>
      <w:tr w:rsidR="00A5241C" w:rsidTr="00A508D6">
        <w:trPr>
          <w:trHeight w:val="270"/>
        </w:trPr>
        <w:tc>
          <w:tcPr>
            <w:tcW w:w="773" w:type="dxa"/>
            <w:vMerge/>
          </w:tcPr>
          <w:p w:rsidR="00A5241C" w:rsidRPr="001A1E63" w:rsidRDefault="00A5241C" w:rsidP="001A1E63">
            <w:pPr>
              <w:jc w:val="center"/>
              <w:rPr>
                <w:rFonts w:ascii="Times New Roman" w:hAnsi="Times New Roman" w:cs="Times New Roman"/>
                <w:b/>
                <w:sz w:val="24"/>
                <w:szCs w:val="24"/>
                <w:lang w:val="uk-UA"/>
              </w:rPr>
            </w:pPr>
          </w:p>
        </w:tc>
        <w:tc>
          <w:tcPr>
            <w:tcW w:w="3025" w:type="dxa"/>
            <w:vMerge/>
          </w:tcPr>
          <w:p w:rsidR="00A5241C" w:rsidRPr="001A1E63" w:rsidRDefault="00A5241C" w:rsidP="001A1E63">
            <w:pPr>
              <w:jc w:val="center"/>
              <w:rPr>
                <w:rFonts w:ascii="Times New Roman" w:hAnsi="Times New Roman" w:cs="Times New Roman"/>
                <w:b/>
                <w:sz w:val="24"/>
                <w:szCs w:val="24"/>
                <w:lang w:val="uk-UA"/>
              </w:rPr>
            </w:pPr>
          </w:p>
        </w:tc>
        <w:tc>
          <w:tcPr>
            <w:tcW w:w="1849" w:type="dxa"/>
          </w:tcPr>
          <w:p w:rsidR="00A5241C" w:rsidRPr="001A1E63" w:rsidRDefault="00B80CAF" w:rsidP="001A1E63">
            <w:pPr>
              <w:jc w:val="center"/>
              <w:rPr>
                <w:rFonts w:ascii="Times New Roman" w:hAnsi="Times New Roman" w:cs="Times New Roman"/>
                <w:b/>
                <w:sz w:val="24"/>
                <w:szCs w:val="24"/>
                <w:lang w:val="uk-UA"/>
              </w:rPr>
            </w:pPr>
            <w:r>
              <w:rPr>
                <w:rFonts w:ascii="Times New Roman" w:hAnsi="Times New Roman" w:cs="Times New Roman"/>
                <w:b/>
                <w:sz w:val="24"/>
                <w:szCs w:val="24"/>
                <w:lang w:val="uk-UA"/>
              </w:rPr>
              <w:t>2021</w:t>
            </w:r>
          </w:p>
        </w:tc>
        <w:tc>
          <w:tcPr>
            <w:tcW w:w="1849" w:type="dxa"/>
          </w:tcPr>
          <w:p w:rsidR="00A5241C" w:rsidRPr="001A1E63" w:rsidRDefault="00B80CAF" w:rsidP="001A1E63">
            <w:pPr>
              <w:jc w:val="center"/>
              <w:rPr>
                <w:rFonts w:ascii="Times New Roman" w:hAnsi="Times New Roman" w:cs="Times New Roman"/>
                <w:b/>
                <w:sz w:val="24"/>
                <w:szCs w:val="24"/>
                <w:lang w:val="uk-UA"/>
              </w:rPr>
            </w:pPr>
            <w:r>
              <w:rPr>
                <w:rFonts w:ascii="Times New Roman" w:hAnsi="Times New Roman" w:cs="Times New Roman"/>
                <w:b/>
                <w:sz w:val="24"/>
                <w:szCs w:val="24"/>
                <w:lang w:val="uk-UA"/>
              </w:rPr>
              <w:t>2022</w:t>
            </w:r>
          </w:p>
        </w:tc>
        <w:tc>
          <w:tcPr>
            <w:tcW w:w="1849" w:type="dxa"/>
          </w:tcPr>
          <w:p w:rsidR="00A5241C" w:rsidRPr="001A1E63" w:rsidRDefault="00B80CAF" w:rsidP="001A1E63">
            <w:pPr>
              <w:jc w:val="center"/>
              <w:rPr>
                <w:rFonts w:ascii="Times New Roman" w:hAnsi="Times New Roman" w:cs="Times New Roman"/>
                <w:b/>
                <w:sz w:val="24"/>
                <w:szCs w:val="24"/>
                <w:lang w:val="uk-UA"/>
              </w:rPr>
            </w:pPr>
            <w:r>
              <w:rPr>
                <w:rFonts w:ascii="Times New Roman" w:hAnsi="Times New Roman" w:cs="Times New Roman"/>
                <w:b/>
                <w:sz w:val="24"/>
                <w:szCs w:val="24"/>
                <w:lang w:val="uk-UA"/>
              </w:rPr>
              <w:t>2023</w:t>
            </w:r>
          </w:p>
        </w:tc>
      </w:tr>
      <w:tr w:rsidR="00A508D6" w:rsidTr="00A508D6">
        <w:tc>
          <w:tcPr>
            <w:tcW w:w="773" w:type="dxa"/>
          </w:tcPr>
          <w:p w:rsidR="00A508D6" w:rsidRDefault="00A508D6" w:rsidP="00A508D6">
            <w:pP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3025" w:type="dxa"/>
          </w:tcPr>
          <w:p w:rsidR="00A508D6" w:rsidRDefault="00A508D6" w:rsidP="00A508D6">
            <w:pPr>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Популяризація Програми та проведення інформування населення багатоквартирних будинків </w:t>
            </w:r>
            <w:r>
              <w:rPr>
                <w:rFonts w:ascii="Times New Roman" w:hAnsi="Times New Roman" w:cs="Times New Roman"/>
                <w:sz w:val="28"/>
                <w:szCs w:val="28"/>
                <w:lang w:val="uk-UA"/>
              </w:rPr>
              <w:t>Красненської селищної ради</w:t>
            </w:r>
            <w:r w:rsidRPr="004567CF">
              <w:rPr>
                <w:rFonts w:ascii="Times New Roman" w:hAnsi="Times New Roman" w:cs="Times New Roman"/>
                <w:sz w:val="28"/>
                <w:szCs w:val="28"/>
                <w:lang w:val="uk-UA"/>
              </w:rPr>
              <w:t xml:space="preserve"> через засоби масової інформації, мережу Інтернет (офіційний сайт міської ради, соціальні мережі), будинкові зустрічі з ініціативними групами від багатоквартирних будинків</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r>
      <w:tr w:rsidR="00A5241C" w:rsidTr="00A508D6">
        <w:tc>
          <w:tcPr>
            <w:tcW w:w="773" w:type="dxa"/>
          </w:tcPr>
          <w:p w:rsidR="00A5241C" w:rsidRDefault="00A5241C" w:rsidP="004567CF">
            <w:pP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3025" w:type="dxa"/>
          </w:tcPr>
          <w:p w:rsidR="00A5241C" w:rsidRDefault="00A5241C" w:rsidP="00B80CAF">
            <w:pPr>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Дольова участь у поточному та капітальному ремонтах багатоквартирних будинків </w:t>
            </w:r>
            <w:r w:rsidR="00663FFB">
              <w:rPr>
                <w:rFonts w:ascii="Times New Roman" w:hAnsi="Times New Roman" w:cs="Times New Roman"/>
                <w:sz w:val="28"/>
                <w:szCs w:val="28"/>
                <w:lang w:val="uk-UA"/>
              </w:rPr>
              <w:t xml:space="preserve">Красненської </w:t>
            </w:r>
            <w:r w:rsidR="00B80CAF">
              <w:rPr>
                <w:rFonts w:ascii="Times New Roman" w:hAnsi="Times New Roman" w:cs="Times New Roman"/>
                <w:sz w:val="28"/>
                <w:szCs w:val="28"/>
                <w:lang w:val="uk-UA"/>
              </w:rPr>
              <w:t xml:space="preserve"> </w:t>
            </w:r>
            <w:r w:rsidRPr="004567CF">
              <w:rPr>
                <w:rFonts w:ascii="Times New Roman" w:hAnsi="Times New Roman" w:cs="Times New Roman"/>
                <w:sz w:val="28"/>
                <w:szCs w:val="28"/>
                <w:lang w:val="uk-UA"/>
              </w:rPr>
              <w:t xml:space="preserve">територіальної громади за рахунок коштів </w:t>
            </w:r>
            <w:r w:rsidR="00744766">
              <w:rPr>
                <w:rFonts w:ascii="Times New Roman" w:hAnsi="Times New Roman" w:cs="Times New Roman"/>
                <w:sz w:val="28"/>
                <w:szCs w:val="28"/>
                <w:lang w:val="uk-UA"/>
              </w:rPr>
              <w:t>селищного</w:t>
            </w:r>
            <w:r w:rsidRPr="004567CF">
              <w:rPr>
                <w:rFonts w:ascii="Times New Roman" w:hAnsi="Times New Roman" w:cs="Times New Roman"/>
                <w:sz w:val="28"/>
                <w:szCs w:val="28"/>
                <w:lang w:val="uk-UA"/>
              </w:rPr>
              <w:t xml:space="preserve"> бюджету</w:t>
            </w:r>
          </w:p>
        </w:tc>
        <w:tc>
          <w:tcPr>
            <w:tcW w:w="1849" w:type="dxa"/>
          </w:tcPr>
          <w:p w:rsidR="00B80CAF" w:rsidRDefault="00B80CAF" w:rsidP="00A5241C">
            <w:pPr>
              <w:ind w:left="-252"/>
              <w:rPr>
                <w:rFonts w:ascii="Times New Roman" w:hAnsi="Times New Roman" w:cs="Times New Roman"/>
                <w:sz w:val="28"/>
                <w:szCs w:val="28"/>
                <w:lang w:val="uk-UA"/>
              </w:rPr>
            </w:pPr>
          </w:p>
          <w:p w:rsidR="00A508D6" w:rsidRDefault="00A508D6" w:rsidP="00B80CAF">
            <w:pPr>
              <w:jc w:val="center"/>
              <w:rPr>
                <w:rFonts w:ascii="Times New Roman" w:hAnsi="Times New Roman" w:cs="Times New Roman"/>
                <w:sz w:val="28"/>
                <w:szCs w:val="28"/>
                <w:lang w:val="uk-UA"/>
              </w:rPr>
            </w:pPr>
          </w:p>
          <w:p w:rsidR="00A5241C" w:rsidRPr="00B80CAF" w:rsidRDefault="00B80CAF" w:rsidP="00B80CAF">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c>
          <w:tcPr>
            <w:tcW w:w="1849" w:type="dxa"/>
          </w:tcPr>
          <w:p w:rsidR="00B80CAF" w:rsidRDefault="00B80CAF" w:rsidP="00B80CAF">
            <w:pPr>
              <w:jc w:val="center"/>
              <w:rPr>
                <w:rFonts w:ascii="Times New Roman" w:hAnsi="Times New Roman" w:cs="Times New Roman"/>
                <w:sz w:val="28"/>
                <w:szCs w:val="28"/>
                <w:lang w:val="uk-UA"/>
              </w:rPr>
            </w:pPr>
          </w:p>
          <w:p w:rsidR="00A508D6" w:rsidRDefault="00A508D6" w:rsidP="00B80CAF">
            <w:pPr>
              <w:jc w:val="center"/>
              <w:rPr>
                <w:rFonts w:ascii="Times New Roman" w:hAnsi="Times New Roman" w:cs="Times New Roman"/>
                <w:sz w:val="28"/>
                <w:szCs w:val="28"/>
                <w:lang w:val="uk-UA"/>
              </w:rPr>
            </w:pPr>
          </w:p>
          <w:p w:rsidR="00A5241C" w:rsidRDefault="00B80CAF" w:rsidP="00B80CAF">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c>
          <w:tcPr>
            <w:tcW w:w="1849" w:type="dxa"/>
          </w:tcPr>
          <w:p w:rsidR="00B80CAF" w:rsidRDefault="00B80CAF" w:rsidP="00B80CAF">
            <w:pPr>
              <w:jc w:val="center"/>
              <w:rPr>
                <w:rFonts w:ascii="Times New Roman" w:hAnsi="Times New Roman" w:cs="Times New Roman"/>
                <w:sz w:val="28"/>
                <w:szCs w:val="28"/>
                <w:lang w:val="uk-UA"/>
              </w:rPr>
            </w:pPr>
          </w:p>
          <w:p w:rsidR="00A508D6" w:rsidRDefault="00A508D6" w:rsidP="00B80CAF">
            <w:pPr>
              <w:jc w:val="center"/>
              <w:rPr>
                <w:rFonts w:ascii="Times New Roman" w:hAnsi="Times New Roman" w:cs="Times New Roman"/>
                <w:sz w:val="28"/>
                <w:szCs w:val="28"/>
                <w:lang w:val="uk-UA"/>
              </w:rPr>
            </w:pPr>
          </w:p>
          <w:p w:rsidR="00A5241C" w:rsidRPr="00A5241C" w:rsidRDefault="00B80CAF" w:rsidP="00B80CAF">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r>
      <w:tr w:rsidR="00A508D6" w:rsidTr="00A508D6">
        <w:tc>
          <w:tcPr>
            <w:tcW w:w="773" w:type="dxa"/>
          </w:tcPr>
          <w:p w:rsidR="00A508D6" w:rsidRDefault="00A508D6" w:rsidP="00A508D6">
            <w:pP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3025" w:type="dxa"/>
          </w:tcPr>
          <w:p w:rsidR="00A508D6" w:rsidRDefault="00A508D6" w:rsidP="00663FFB">
            <w:pPr>
              <w:rPr>
                <w:rFonts w:ascii="Times New Roman" w:hAnsi="Times New Roman" w:cs="Times New Roman"/>
                <w:sz w:val="28"/>
                <w:szCs w:val="28"/>
                <w:lang w:val="uk-UA"/>
              </w:rPr>
            </w:pPr>
            <w:r w:rsidRPr="004567CF">
              <w:rPr>
                <w:rFonts w:ascii="Times New Roman" w:hAnsi="Times New Roman" w:cs="Times New Roman"/>
                <w:sz w:val="28"/>
                <w:szCs w:val="28"/>
                <w:lang w:val="uk-UA"/>
              </w:rPr>
              <w:t xml:space="preserve">Висвітлення результатів роботи Програми на офіційному сайті </w:t>
            </w:r>
            <w:r w:rsidR="00663FFB">
              <w:rPr>
                <w:rFonts w:ascii="Times New Roman" w:hAnsi="Times New Roman" w:cs="Times New Roman"/>
                <w:sz w:val="28"/>
                <w:szCs w:val="28"/>
                <w:lang w:val="uk-UA"/>
              </w:rPr>
              <w:t>селищної</w:t>
            </w:r>
            <w:r w:rsidRPr="004567CF">
              <w:rPr>
                <w:rFonts w:ascii="Times New Roman" w:hAnsi="Times New Roman" w:cs="Times New Roman"/>
                <w:sz w:val="28"/>
                <w:szCs w:val="28"/>
                <w:lang w:val="uk-UA"/>
              </w:rPr>
              <w:t xml:space="preserve"> ради</w:t>
            </w:r>
            <w:r>
              <w:rPr>
                <w:rFonts w:ascii="Times New Roman" w:hAnsi="Times New Roman" w:cs="Times New Roman"/>
                <w:sz w:val="28"/>
                <w:szCs w:val="28"/>
                <w:lang w:val="uk-UA"/>
              </w:rPr>
              <w:t xml:space="preserve">, засобах масової інформації </w:t>
            </w:r>
            <w:r w:rsidRPr="004567CF">
              <w:rPr>
                <w:rFonts w:ascii="Times New Roman" w:hAnsi="Times New Roman" w:cs="Times New Roman"/>
                <w:sz w:val="28"/>
                <w:szCs w:val="28"/>
                <w:lang w:val="uk-UA"/>
              </w:rPr>
              <w:t xml:space="preserve"> та інших інформаційних носіях (соціальних мережах) з метою заохочення мешканців багатоквартирних будинків та </w:t>
            </w:r>
            <w:r w:rsidRPr="004567CF">
              <w:rPr>
                <w:rFonts w:ascii="Times New Roman" w:hAnsi="Times New Roman" w:cs="Times New Roman"/>
                <w:sz w:val="28"/>
                <w:szCs w:val="28"/>
                <w:lang w:val="uk-UA"/>
              </w:rPr>
              <w:lastRenderedPageBreak/>
              <w:t>популяризації механізму співфінансування</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r>
      <w:tr w:rsidR="00A508D6" w:rsidTr="00A508D6">
        <w:tc>
          <w:tcPr>
            <w:tcW w:w="773" w:type="dxa"/>
          </w:tcPr>
          <w:p w:rsidR="00A508D6" w:rsidRDefault="00A508D6" w:rsidP="00A508D6">
            <w:pPr>
              <w:rPr>
                <w:rFonts w:ascii="Times New Roman" w:hAnsi="Times New Roman" w:cs="Times New Roman"/>
                <w:sz w:val="28"/>
                <w:szCs w:val="28"/>
                <w:lang w:val="uk-UA"/>
              </w:rPr>
            </w:pPr>
            <w:r>
              <w:rPr>
                <w:rFonts w:ascii="Times New Roman" w:hAnsi="Times New Roman" w:cs="Times New Roman"/>
                <w:sz w:val="28"/>
                <w:szCs w:val="28"/>
                <w:lang w:val="uk-UA"/>
              </w:rPr>
              <w:lastRenderedPageBreak/>
              <w:t>4</w:t>
            </w:r>
          </w:p>
        </w:tc>
        <w:tc>
          <w:tcPr>
            <w:tcW w:w="3025" w:type="dxa"/>
          </w:tcPr>
          <w:p w:rsidR="00A508D6" w:rsidRDefault="00A508D6" w:rsidP="00A508D6">
            <w:pPr>
              <w:rPr>
                <w:rFonts w:ascii="Times New Roman" w:hAnsi="Times New Roman" w:cs="Times New Roman"/>
                <w:sz w:val="28"/>
                <w:szCs w:val="28"/>
                <w:lang w:val="uk-UA"/>
              </w:rPr>
            </w:pPr>
            <w:r>
              <w:rPr>
                <w:rFonts w:ascii="Times New Roman" w:hAnsi="Times New Roman" w:cs="Times New Roman"/>
                <w:sz w:val="28"/>
                <w:szCs w:val="28"/>
                <w:lang w:val="uk-UA"/>
              </w:rPr>
              <w:t>Проведення навчань, тренінгів, круглих столів інших заходів пов’язаних із підвищення рівня знань та кваліфікації управителів житлових будинків, посадових осіб об</w:t>
            </w:r>
            <w:r w:rsidR="007C6D27">
              <w:rPr>
                <w:rFonts w:ascii="Times New Roman" w:hAnsi="Times New Roman" w:cs="Times New Roman"/>
                <w:sz w:val="28"/>
                <w:szCs w:val="28"/>
                <w:lang w:val="uk-UA"/>
              </w:rPr>
              <w:t>’</w:t>
            </w:r>
            <w:r>
              <w:rPr>
                <w:rFonts w:ascii="Times New Roman" w:hAnsi="Times New Roman" w:cs="Times New Roman"/>
                <w:sz w:val="28"/>
                <w:szCs w:val="28"/>
                <w:lang w:val="uk-UA"/>
              </w:rPr>
              <w:t>єднань співвласників, посадових осіб органу місцевого самоврядування</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c>
          <w:tcPr>
            <w:tcW w:w="1849" w:type="dxa"/>
          </w:tcPr>
          <w:p w:rsidR="00A508D6" w:rsidRDefault="00A508D6" w:rsidP="00A508D6">
            <w:pPr>
              <w:ind w:left="-252"/>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Default="00A508D6" w:rsidP="00A508D6">
            <w:pPr>
              <w:jc w:val="center"/>
              <w:rPr>
                <w:rFonts w:ascii="Times New Roman" w:hAnsi="Times New Roman" w:cs="Times New Roman"/>
                <w:sz w:val="28"/>
                <w:szCs w:val="28"/>
                <w:lang w:val="uk-UA"/>
              </w:rPr>
            </w:pPr>
          </w:p>
          <w:p w:rsidR="00A508D6" w:rsidRPr="00B80CAF" w:rsidRDefault="00A508D6" w:rsidP="00A508D6">
            <w:pPr>
              <w:jc w:val="center"/>
              <w:rPr>
                <w:rFonts w:ascii="Times New Roman" w:hAnsi="Times New Roman" w:cs="Times New Roman"/>
                <w:sz w:val="28"/>
                <w:szCs w:val="28"/>
                <w:lang w:val="uk-UA"/>
              </w:rPr>
            </w:pPr>
            <w:r>
              <w:rPr>
                <w:rFonts w:ascii="Times New Roman" w:hAnsi="Times New Roman" w:cs="Times New Roman"/>
                <w:sz w:val="28"/>
                <w:szCs w:val="28"/>
                <w:lang w:val="uk-UA"/>
              </w:rPr>
              <w:t>в межах кошторисних призначень</w:t>
            </w:r>
          </w:p>
        </w:tc>
      </w:tr>
    </w:tbl>
    <w:p w:rsidR="001A1E63" w:rsidRDefault="001A1E63" w:rsidP="004567CF">
      <w:pPr>
        <w:rPr>
          <w:rFonts w:ascii="Times New Roman" w:hAnsi="Times New Roman" w:cs="Times New Roman"/>
          <w:sz w:val="28"/>
          <w:szCs w:val="28"/>
          <w:lang w:val="uk-UA"/>
        </w:rPr>
      </w:pPr>
    </w:p>
    <w:p w:rsidR="007C6D27" w:rsidRDefault="007C6D27" w:rsidP="004567CF">
      <w:pPr>
        <w:rPr>
          <w:rFonts w:ascii="Times New Roman" w:hAnsi="Times New Roman" w:cs="Times New Roman"/>
          <w:sz w:val="28"/>
          <w:szCs w:val="28"/>
          <w:lang w:val="uk-UA"/>
        </w:rPr>
      </w:pPr>
    </w:p>
    <w:p w:rsidR="004567CF" w:rsidRPr="00031B42" w:rsidRDefault="00031B42" w:rsidP="00A508D6">
      <w:pPr>
        <w:rPr>
          <w:rFonts w:ascii="Times New Roman" w:hAnsi="Times New Roman" w:cs="Times New Roman"/>
          <w:b/>
          <w:sz w:val="28"/>
          <w:szCs w:val="28"/>
          <w:lang w:val="uk-UA"/>
        </w:rPr>
      </w:pPr>
      <w:r w:rsidRPr="00031B42">
        <w:rPr>
          <w:rFonts w:ascii="Times New Roman" w:hAnsi="Times New Roman" w:cs="Times New Roman"/>
          <w:b/>
          <w:sz w:val="28"/>
          <w:szCs w:val="28"/>
          <w:lang w:val="uk-UA"/>
        </w:rPr>
        <w:t>Секретар ради                                                                       Світла ДІДУХ</w:t>
      </w:r>
      <w:r w:rsidR="004567CF" w:rsidRPr="00031B42">
        <w:rPr>
          <w:rFonts w:ascii="Times New Roman" w:hAnsi="Times New Roman" w:cs="Times New Roman"/>
          <w:b/>
          <w:sz w:val="28"/>
          <w:szCs w:val="28"/>
          <w:lang w:val="uk-UA"/>
        </w:rPr>
        <w:tab/>
      </w:r>
    </w:p>
    <w:sectPr w:rsidR="004567CF" w:rsidRPr="00031B42" w:rsidSect="00CA56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4567CF"/>
    <w:rsid w:val="00031B42"/>
    <w:rsid w:val="00173356"/>
    <w:rsid w:val="001A1E63"/>
    <w:rsid w:val="001E6832"/>
    <w:rsid w:val="002B3557"/>
    <w:rsid w:val="002D701B"/>
    <w:rsid w:val="00403A41"/>
    <w:rsid w:val="004567CF"/>
    <w:rsid w:val="004D0596"/>
    <w:rsid w:val="005630BF"/>
    <w:rsid w:val="00605235"/>
    <w:rsid w:val="00631797"/>
    <w:rsid w:val="00663FFB"/>
    <w:rsid w:val="007232EC"/>
    <w:rsid w:val="00744766"/>
    <w:rsid w:val="007C6D27"/>
    <w:rsid w:val="0085358B"/>
    <w:rsid w:val="009279FB"/>
    <w:rsid w:val="00995460"/>
    <w:rsid w:val="009B7008"/>
    <w:rsid w:val="00A04611"/>
    <w:rsid w:val="00A508D6"/>
    <w:rsid w:val="00A5241C"/>
    <w:rsid w:val="00B56B2F"/>
    <w:rsid w:val="00B76F38"/>
    <w:rsid w:val="00B80CAF"/>
    <w:rsid w:val="00C25F5D"/>
    <w:rsid w:val="00C542A4"/>
    <w:rsid w:val="00CA56B5"/>
    <w:rsid w:val="00D71E8F"/>
    <w:rsid w:val="00E32794"/>
    <w:rsid w:val="00F8205C"/>
    <w:rsid w:val="00FA110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6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A1E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9</Pages>
  <Words>9240</Words>
  <Characters>5267</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KrasneSoc</cp:lastModifiedBy>
  <cp:revision>14</cp:revision>
  <cp:lastPrinted>2021-09-27T11:51:00Z</cp:lastPrinted>
  <dcterms:created xsi:type="dcterms:W3CDTF">2021-09-08T09:03:00Z</dcterms:created>
  <dcterms:modified xsi:type="dcterms:W3CDTF">2021-09-27T12:09:00Z</dcterms:modified>
</cp:coreProperties>
</file>