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828" w:rsidRPr="00FE22AD" w:rsidRDefault="007B7542" w:rsidP="00160D99">
      <w:pPr>
        <w:autoSpaceDE w:val="0"/>
        <w:autoSpaceDN w:val="0"/>
        <w:spacing w:after="80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7B7542">
        <w:rPr>
          <w:rFonts w:ascii="Times New Roman" w:eastAsia="Times New Roman" w:hAnsi="Times New Roman" w:cs="Times New Roman"/>
          <w:noProof/>
          <w:color w:val="1B1918"/>
          <w:sz w:val="28"/>
          <w:szCs w:val="28"/>
          <w:lang w:eastAsia="uk-UA"/>
        </w:rPr>
      </w:r>
      <w:r w:rsidRPr="007B7542">
        <w:rPr>
          <w:rFonts w:ascii="Times New Roman" w:eastAsia="Times New Roman" w:hAnsi="Times New Roman" w:cs="Times New Roman"/>
          <w:noProof/>
          <w:color w:val="1B1918"/>
          <w:sz w:val="28"/>
          <w:szCs w:val="28"/>
          <w:lang w:eastAsia="uk-UA"/>
        </w:rPr>
        <w:pict>
          <v:rect id="AutoShape 1" o:spid="_x0000_s1026" alt="data:image/png;base64,iVBORw0KGgoAAAANSUhEUgAAACEAAAAhCAYAAABX5MJvAAAAR0lEQVRYR+3WsQ0AMAgDQdh/aao0kRCti2MCZPyfdAVMB+xQlnhXkIQkfiJ1Qid0Ynun0IEOdKDj+sfyBE/wBE/wxJVAlCcGNKkAIhfN1kgAAAAASUVORK5CYII=" style="width:24.75pt;height:24.75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" filled="f" stroked="f">
            <o:lock v:ext="edit" aspectratio="t"/>
            <w10:wrap type="none"/>
            <w10:anchorlock/>
          </v:rect>
        </w:pict>
      </w:r>
      <w:r w:rsidR="002B15E1" w:rsidRPr="00FE22A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</w:t>
      </w:r>
    </w:p>
    <w:p w:rsidR="00B26DE1" w:rsidRPr="00FE22AD" w:rsidRDefault="00B26DE1" w:rsidP="00E17828">
      <w:pPr>
        <w:shd w:val="clear" w:color="auto" w:fill="FFFFFF"/>
        <w:spacing w:before="100" w:after="100" w:line="360" w:lineRule="atLeast"/>
        <w:ind w:firstLine="300"/>
        <w:jc w:val="right"/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Додаток</w:t>
      </w:r>
      <w:r w:rsidR="00FE22AD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1</w:t>
      </w:r>
    </w:p>
    <w:p w:rsidR="001D31E3" w:rsidRDefault="001D31E3" w:rsidP="00E17828">
      <w:pPr>
        <w:shd w:val="clear" w:color="auto" w:fill="FFFFFF"/>
        <w:spacing w:before="100" w:after="100" w:line="360" w:lineRule="atLeast"/>
        <w:ind w:firstLine="300"/>
        <w:jc w:val="right"/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До рішення №</w:t>
      </w:r>
      <w:r w:rsidR="00FD03E1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64</w:t>
      </w:r>
    </w:p>
    <w:p w:rsidR="00B26DE1" w:rsidRPr="00FE22AD" w:rsidRDefault="001D31E3" w:rsidP="00E17828">
      <w:pPr>
        <w:shd w:val="clear" w:color="auto" w:fill="FFFFFF"/>
        <w:spacing w:before="100" w:after="100" w:line="360" w:lineRule="atLeast"/>
        <w:ind w:firstLine="30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Від </w:t>
      </w:r>
      <w:r w:rsidR="00FD03E1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15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січня 2021року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</w:p>
    <w:p w:rsidR="00B26DE1" w:rsidRPr="00FE22AD" w:rsidRDefault="00B26DE1" w:rsidP="00E17828">
      <w:pPr>
        <w:shd w:val="clear" w:color="auto" w:fill="FFFFFF"/>
        <w:spacing w:before="100" w:after="100" w:line="360" w:lineRule="atLeast"/>
        <w:ind w:firstLine="300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26DE1" w:rsidRPr="00DB4C0B" w:rsidRDefault="00B26DE1" w:rsidP="001D41F0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B4C0B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val="ru-RU"/>
        </w:rPr>
        <w:t>ПРОГРАМА</w:t>
      </w:r>
    </w:p>
    <w:p w:rsidR="00B26DE1" w:rsidRPr="00DB4C0B" w:rsidRDefault="00B26DE1" w:rsidP="001D41F0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B4C0B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val="ru-RU"/>
        </w:rPr>
        <w:t>«ДИТЯЧЕ ХАРЧУВАННЯ»</w:t>
      </w:r>
    </w:p>
    <w:p w:rsidR="00B26DE1" w:rsidRPr="00DB4C0B" w:rsidRDefault="00B26DE1" w:rsidP="001D41F0">
      <w:pPr>
        <w:shd w:val="clear" w:color="auto" w:fill="FFFFFF"/>
        <w:spacing w:before="100" w:after="10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DB4C0B">
        <w:rPr>
          <w:rFonts w:ascii="Times New Roman" w:eastAsia="Times New Roman" w:hAnsi="Times New Roman" w:cs="Times New Roman"/>
          <w:b/>
          <w:bCs/>
          <w:color w:val="800000"/>
          <w:sz w:val="28"/>
          <w:szCs w:val="28"/>
          <w:lang w:val="ru-RU"/>
        </w:rPr>
        <w:t>на 2021 - 2022 роки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854"/>
        <w:gridCol w:w="9081"/>
      </w:tblGrid>
      <w:tr w:rsidR="00B26DE1" w:rsidRPr="00FE22AD" w:rsidTr="00B26DE1">
        <w:trPr>
          <w:trHeight w:val="360"/>
          <w:tblCellSpacing w:w="0" w:type="dxa"/>
        </w:trPr>
        <w:tc>
          <w:tcPr>
            <w:tcW w:w="11415" w:type="dxa"/>
            <w:gridSpan w:val="2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1D41F0">
            <w:pPr>
              <w:spacing w:before="100" w:after="10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ЗМІСТ</w:t>
            </w:r>
          </w:p>
          <w:p w:rsidR="00B26DE1" w:rsidRPr="00FE22AD" w:rsidRDefault="00B26DE1" w:rsidP="00B26DE1">
            <w:pPr>
              <w:spacing w:before="100" w:after="10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</w:tc>
      </w:tr>
      <w:tr w:rsidR="00B26DE1" w:rsidRPr="00FE22AD" w:rsidTr="00B26DE1">
        <w:trPr>
          <w:trHeight w:val="360"/>
          <w:tblCellSpacing w:w="0" w:type="dxa"/>
        </w:trPr>
        <w:tc>
          <w:tcPr>
            <w:tcW w:w="944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0471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Паспорт Програми</w:t>
            </w:r>
          </w:p>
        </w:tc>
      </w:tr>
      <w:tr w:rsidR="00B26DE1" w:rsidRPr="00FE22AD" w:rsidTr="00B26DE1">
        <w:trPr>
          <w:trHeight w:val="360"/>
          <w:tblCellSpacing w:w="0" w:type="dxa"/>
        </w:trPr>
        <w:tc>
          <w:tcPr>
            <w:tcW w:w="944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10471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Загальні положення</w:t>
            </w:r>
          </w:p>
        </w:tc>
      </w:tr>
      <w:tr w:rsidR="00B26DE1" w:rsidRPr="00FE22AD" w:rsidTr="00B26DE1">
        <w:trPr>
          <w:trHeight w:val="360"/>
          <w:tblCellSpacing w:w="0" w:type="dxa"/>
        </w:trPr>
        <w:tc>
          <w:tcPr>
            <w:tcW w:w="944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0471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Мета та основні завдання Програми</w:t>
            </w:r>
          </w:p>
        </w:tc>
      </w:tr>
      <w:tr w:rsidR="00B26DE1" w:rsidRPr="00FE22AD" w:rsidTr="00B26DE1">
        <w:trPr>
          <w:trHeight w:val="360"/>
          <w:tblCellSpacing w:w="0" w:type="dxa"/>
        </w:trPr>
        <w:tc>
          <w:tcPr>
            <w:tcW w:w="944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0471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Основні заходи Програми</w:t>
            </w:r>
          </w:p>
        </w:tc>
      </w:tr>
      <w:tr w:rsidR="00B26DE1" w:rsidRPr="00FE22AD" w:rsidTr="00B26DE1">
        <w:trPr>
          <w:trHeight w:val="360"/>
          <w:tblCellSpacing w:w="0" w:type="dxa"/>
        </w:trPr>
        <w:tc>
          <w:tcPr>
            <w:tcW w:w="944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10471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Фінансове та ресурсне забезпечення Програми</w:t>
            </w:r>
          </w:p>
        </w:tc>
      </w:tr>
      <w:tr w:rsidR="00B26DE1" w:rsidRPr="00FE22AD" w:rsidTr="00B26DE1">
        <w:trPr>
          <w:trHeight w:val="360"/>
          <w:tblCellSpacing w:w="0" w:type="dxa"/>
        </w:trPr>
        <w:tc>
          <w:tcPr>
            <w:tcW w:w="944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10471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Очікувані результати виконання Програми</w:t>
            </w:r>
          </w:p>
        </w:tc>
      </w:tr>
      <w:tr w:rsidR="00B26DE1" w:rsidRPr="00FE22AD" w:rsidTr="00B26DE1">
        <w:trPr>
          <w:trHeight w:val="360"/>
          <w:tblCellSpacing w:w="0" w:type="dxa"/>
        </w:trPr>
        <w:tc>
          <w:tcPr>
            <w:tcW w:w="944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0471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Управління Програмою та контроль за її виконанням</w:t>
            </w:r>
          </w:p>
        </w:tc>
      </w:tr>
    </w:tbl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en-US"/>
        </w:rPr>
        <w:t>1. ПАСПОРТ ПРОГРАМИ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03"/>
        <w:gridCol w:w="7120"/>
      </w:tblGrid>
      <w:tr w:rsidR="00B26DE1" w:rsidRPr="00FE22AD" w:rsidTr="00B26DE1">
        <w:trPr>
          <w:tblCellSpacing w:w="0" w:type="dxa"/>
        </w:trPr>
        <w:tc>
          <w:tcPr>
            <w:tcW w:w="280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Назва Програми</w:t>
            </w:r>
          </w:p>
        </w:tc>
        <w:tc>
          <w:tcPr>
            <w:tcW w:w="7120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Програма «Дитяче харчування» на 2021 - 2022 роки</w:t>
            </w:r>
          </w:p>
        </w:tc>
      </w:tr>
      <w:tr w:rsidR="00B26DE1" w:rsidRPr="00FE22AD" w:rsidTr="00B26DE1">
        <w:trPr>
          <w:tblCellSpacing w:w="0" w:type="dxa"/>
        </w:trPr>
        <w:tc>
          <w:tcPr>
            <w:tcW w:w="280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Підстава до розробки      Програми</w:t>
            </w:r>
          </w:p>
        </w:tc>
        <w:tc>
          <w:tcPr>
            <w:tcW w:w="7120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1D41F0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Закони України «Про освіту»</w:t>
            </w:r>
          </w:p>
          <w:p w:rsidR="00B26DE1" w:rsidRPr="00FE22AD" w:rsidRDefault="00B26DE1" w:rsidP="001D41F0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«Про загальну середню освіту»</w:t>
            </w:r>
          </w:p>
          <w:p w:rsidR="00B26DE1" w:rsidRPr="00FE22AD" w:rsidRDefault="00B26DE1" w:rsidP="001D41F0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«Про дошкільну освіту»</w:t>
            </w:r>
          </w:p>
          <w:p w:rsidR="00B26DE1" w:rsidRPr="00FE22AD" w:rsidRDefault="00B26DE1" w:rsidP="001D41F0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«Про охорону дитинства»</w:t>
            </w:r>
          </w:p>
          <w:p w:rsidR="00B26DE1" w:rsidRPr="00FE22AD" w:rsidRDefault="00B26DE1" w:rsidP="001D41F0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«Про місцеве самоврядування в Україні»</w:t>
            </w:r>
          </w:p>
          <w:p w:rsidR="001D41F0" w:rsidRPr="00FE22AD" w:rsidRDefault="001D41F0" w:rsidP="001D41F0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Порядок  встановлення плати для батьків за перебування  дітей в державних і комунальних дошкільних та інтернатних навчальних закладах.</w:t>
            </w:r>
          </w:p>
        </w:tc>
      </w:tr>
      <w:tr w:rsidR="00B26DE1" w:rsidRPr="00FE22AD" w:rsidTr="00B26DE1">
        <w:trPr>
          <w:tblCellSpacing w:w="0" w:type="dxa"/>
        </w:trPr>
        <w:tc>
          <w:tcPr>
            <w:tcW w:w="280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Замовник Програми</w:t>
            </w:r>
          </w:p>
        </w:tc>
        <w:tc>
          <w:tcPr>
            <w:tcW w:w="7120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Красненська селищна рада</w:t>
            </w:r>
          </w:p>
        </w:tc>
      </w:tr>
      <w:tr w:rsidR="00B26DE1" w:rsidRPr="00FE22AD" w:rsidTr="00B26DE1">
        <w:trPr>
          <w:tblCellSpacing w:w="0" w:type="dxa"/>
        </w:trPr>
        <w:tc>
          <w:tcPr>
            <w:tcW w:w="280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Головний розробник Програми</w:t>
            </w:r>
          </w:p>
        </w:tc>
        <w:tc>
          <w:tcPr>
            <w:tcW w:w="7120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Відділ освіти Красненської селищної ради   Золочівського району Львівської області</w:t>
            </w:r>
          </w:p>
        </w:tc>
      </w:tr>
      <w:tr w:rsidR="00B26DE1" w:rsidRPr="00FE22AD" w:rsidTr="00B26DE1">
        <w:trPr>
          <w:tblCellSpacing w:w="0" w:type="dxa"/>
        </w:trPr>
        <w:tc>
          <w:tcPr>
            <w:tcW w:w="280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Головна мета Програми</w:t>
            </w:r>
          </w:p>
        </w:tc>
        <w:tc>
          <w:tcPr>
            <w:tcW w:w="7120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  <w:p w:rsidR="00B26DE1" w:rsidRPr="00FE22AD" w:rsidRDefault="00B26DE1" w:rsidP="001D41F0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Створення умов для збереження здоров;я дітей підвищення рівня організації харчування, забезпеченні вихованців та школярів раціональним та якісним харчуванням, дотримання наступності, послідовності і процесі удосконалення системи організації харчуванні вихованців і учнів  закладів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комунальної форми власності , впровадження нових форм обслуговування учнів та технологій приготування їжі у дошкільних та загальноосвітніх навчальних закладах; забезпечення раціонального використання бюджетних коштів.</w:t>
            </w:r>
          </w:p>
        </w:tc>
      </w:tr>
      <w:tr w:rsidR="00B26DE1" w:rsidRPr="00FE22AD" w:rsidTr="00B26DE1">
        <w:trPr>
          <w:tblCellSpacing w:w="0" w:type="dxa"/>
        </w:trPr>
        <w:tc>
          <w:tcPr>
            <w:tcW w:w="280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before="100" w:after="10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Строки реалізації</w:t>
            </w:r>
          </w:p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Програми:</w:t>
            </w:r>
          </w:p>
        </w:tc>
        <w:tc>
          <w:tcPr>
            <w:tcW w:w="7120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роки.</w:t>
            </w:r>
          </w:p>
        </w:tc>
      </w:tr>
      <w:tr w:rsidR="00B26DE1" w:rsidRPr="00FE22AD" w:rsidTr="00B26DE1">
        <w:trPr>
          <w:tblCellSpacing w:w="0" w:type="dxa"/>
        </w:trPr>
        <w:tc>
          <w:tcPr>
            <w:tcW w:w="280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Джерела фінансування</w:t>
            </w:r>
          </w:p>
        </w:tc>
        <w:tc>
          <w:tcPr>
            <w:tcW w:w="7120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Бюджет Красненської селищної ради.</w:t>
            </w:r>
          </w:p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Інші джерела фінансування, не заборонені законодавством України.</w:t>
            </w:r>
          </w:p>
        </w:tc>
      </w:tr>
      <w:tr w:rsidR="00B26DE1" w:rsidRPr="00FE22AD" w:rsidTr="00B26DE1">
        <w:trPr>
          <w:tblCellSpacing w:w="0" w:type="dxa"/>
        </w:trPr>
        <w:tc>
          <w:tcPr>
            <w:tcW w:w="280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Обсяги фінансування</w:t>
            </w:r>
          </w:p>
        </w:tc>
        <w:tc>
          <w:tcPr>
            <w:tcW w:w="7120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Обсяг коштів на кожний окремий рік розглядається у встановленому законодавством України порядку.</w:t>
            </w:r>
          </w:p>
        </w:tc>
      </w:tr>
      <w:tr w:rsidR="00B26DE1" w:rsidRPr="00FE22AD" w:rsidTr="00B26DE1">
        <w:trPr>
          <w:tblCellSpacing w:w="0" w:type="dxa"/>
        </w:trPr>
        <w:tc>
          <w:tcPr>
            <w:tcW w:w="280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Очікувані кінцеві результати реалізації Програми</w:t>
            </w:r>
          </w:p>
        </w:tc>
        <w:tc>
          <w:tcPr>
            <w:tcW w:w="7120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• удосконалення єдиної системи харчування у загальноосвітніх навчальних закладах;</w:t>
            </w:r>
          </w:p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• забезпечення безкоштовним харчуванням учнів 1-4-х класів;</w:t>
            </w:r>
          </w:p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• створення умов, що сприяють зміцненню здоров&amp;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apos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;я вихованців та школярів, їх гармонійному розвитку;</w:t>
            </w:r>
          </w:p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• збільшення кількості учнів, охоплених гарячим харчуванням;</w:t>
            </w:r>
          </w:p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• забезпечення якісним харчуванням вихованців та учнів пільгових категорій відповідно до законодавства України;</w:t>
            </w:r>
          </w:p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• поліпшення якості харчування вихованців та школярів;</w:t>
            </w:r>
          </w:p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lastRenderedPageBreak/>
              <w:t>• формування навичок правильного та здорового харчування;</w:t>
            </w:r>
          </w:p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• впровадження нових технологій в організації харчування.</w:t>
            </w:r>
          </w:p>
        </w:tc>
      </w:tr>
    </w:tbl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sz w:val="28"/>
          <w:szCs w:val="28"/>
          <w:lang w:val="en-US"/>
        </w:rPr>
        <w:lastRenderedPageBreak/>
        <w:t> 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26DE1" w:rsidRPr="00FE22AD" w:rsidRDefault="00B26DE1" w:rsidP="001D41F0">
      <w:pPr>
        <w:shd w:val="clear" w:color="auto" w:fill="FFFFFF"/>
        <w:spacing w:before="100" w:after="100" w:line="360" w:lineRule="atLeast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ru-RU"/>
        </w:rPr>
        <w:t>2. ЗАГАЛЬНІ ПОЛОЖЕННЯ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Найважливішими компонентами розвитку особистості дитини є її фізичне, психічне та духовне здоров;я, стан якого визначається впливом на нього усього комплексу соціально-економічних, екологічних і духовних факторів. У контексті формування гармонійно розвиненої особистості постає питання створення умов для збереження здоров;я дітей, їх всебічного розвитку, навчання і виховання.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Одним із основних факторів впливу на здоров;я дітей є повноцінне і раціональне харчування.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Програму «Дитяче харчування» на 2021 - 2022 роки (далі Програму) розроблено на виконання Законів України «Про освіту», «Про загальну середню освіту», «Про дошкільну освіту», «Про охорону дитинства»  відповідно до виимог  системи НАССР з метою дотримання наступності, послідовності в процесі удосконалення системи організації харчування вихованців і учнів навчальних закладів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Красненської територіальної громади.</w:t>
      </w:r>
    </w:p>
    <w:p w:rsidR="00B26DE1" w:rsidRPr="001D31E3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Усі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дошкільні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навчальні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заклади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комунальної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власності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мають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харчоблоки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,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загальноосвітні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навчальні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заклади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-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приміщ</w:t>
      </w:r>
      <w:r w:rsidR="00D97DF3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ення</w:t>
      </w:r>
      <w:r w:rsidR="00D97DF3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="00D97DF3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їдале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нь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та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обідні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зали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,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яких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створені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умови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для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організації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гарячого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харчування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вихованців</w:t>
      </w:r>
      <w:r w:rsidR="00D97DF3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="00D97DF3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засновником</w:t>
      </w:r>
      <w:r w:rsidRPr="00FE22AD">
        <w:rPr>
          <w:rFonts w:ascii="Times New Roman" w:eastAsia="Times New Roman" w:hAnsi="Times New Roman" w:cs="Times New Roman"/>
          <w:color w:val="FF0000"/>
          <w:sz w:val="28"/>
          <w:szCs w:val="28"/>
          <w:lang w:val="en-US"/>
        </w:rPr>
        <w:t xml:space="preserve">. 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Державою гарантується забезпечення харчування вихованців дошкільних навчальних закладів в обсязі 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0% від вартості харчування на де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нь в сільській місцевості та 50% від вартості харчування в місті  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, безкоштовне харчування учнів 1-4-х класів та дітей пільгових категорій, тому організація харчування дітей у дошкільних та загальноосвітніх навчальних закладах належить до пріоритетних завдань місцевої влади.</w:t>
      </w:r>
    </w:p>
    <w:p w:rsidR="00B26DE1" w:rsidRPr="001D31E3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</w:pP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Відділ освіти Красненської селищної ради забезпечує координацію процесу організації харчування, контроль за харчовими нормами і якістю продукції, яка надходить до харчоблоків дошкільних навчальних закладів та шкільних їдальнь, організацію харчування вихованців в обсязі 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0% від вартості харчування на день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та 50% від вартості харчування в місті   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, безоплатного харчування учнів, 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дітей пільгових категорій відповідно до ст. 5 Закону України «Про охорону дитинства»</w:t>
      </w:r>
      <w:r w:rsidR="00D97DF3"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 xml:space="preserve"> та дітей, які за станом здоров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я потребують дієтичного харчування.</w:t>
      </w:r>
    </w:p>
    <w:p w:rsidR="00B26DE1" w:rsidRPr="001D31E3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</w:pP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Єдина система організації харчування передбачає наявність єдиного організатора харчування в усіх загальноосвітніх навчальних закладах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комунального підприємства.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>Організація харчування вихованців дошкільних навчальних закладів, через її специфіку, забезпечується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відділом освіти Красненської селищної ради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/>
        </w:rPr>
        <w:t> </w:t>
      </w:r>
      <w:r w:rsidRPr="001D31E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ru-RU"/>
        </w:rPr>
        <w:t xml:space="preserve"> та дошкільними навчальними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закладами кожним у своїй частині, а саме: відділ освіти забезпечує закупівлю і постачання продуктів харчування та продовольчої сировини гарантованої якості, ведення бухгалтерського обліку продуктів харчування та продовольчої сировини, аналітичний облік батьківської плати за харчування (60% від загальної вартості харчування в сільс</w:t>
      </w:r>
      <w:r w:rsidR="00D97DF3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ькій місцевості та 50% в місті) та перегляд встановлення  батьківської плати (один раз в рік); д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ошкільні навчальні заклади забезпечують замовлення необхідної кількості продуктів харчування та продовольчої сировини, їх приймання, складання меню-розкладу, виготовлення страв, надання дітям готових страв, ведення обліку дітей, які отримують харчування, контроль за харчуванням, інформування батьків про організацію харчування дітей у закладі. Загальний контроль за організацією харчування у дошкільних навчальних закладах здійснюється відділом освіти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Красненської селищної ради Золочівського району Львівської області.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Розробка Програми обумовлена необхідністю створення та забезпечення умов для організації повноцінного і якісного харчування вихованців та школярівзакладів освіти  .</w:t>
      </w:r>
    </w:p>
    <w:p w:rsidR="00B26DE1" w:rsidRPr="00FE22AD" w:rsidRDefault="00B26DE1" w:rsidP="001D41F0">
      <w:pPr>
        <w:shd w:val="clear" w:color="auto" w:fill="FFFFFF"/>
        <w:spacing w:before="100" w:after="100" w:line="360" w:lineRule="atLeast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ru-RU"/>
        </w:rPr>
        <w:t>3. МЕТА ТА ОСНОВНІ ЗАВДАННЯ ПРОГРАМИ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Основна мета Програми - це створення умов для збереження здоров'я дітей, підвищення рівня організації харчування, забезпечення вихованців і школярів раціональним і якісним харчуванням, впровадження нових форм обслуговування учнів та нових технологій приготування їжі у дошкільних та загальноосвітніх навчальних закладах.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Основними завданнями Програми є: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вдосконалити єдину систему організації харчування у загальноосвітніх навчальних закладах;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удосконалити управління системою організації харчування, оптимізувати витрати на її функціонування;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lastRenderedPageBreak/>
        <w:t>- створити умови для повноцінного харчування вихованців та учнів;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збільшити кількість учнів, охоплених гарячим харчування;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забезпечити гарячим харчуванням дітей пільгових категорій;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оновити технологічне обладнання харчоблоків загальноосвітніх та дошкільних навчальних закладів, забезпечити його утримання у робочому стані.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Реалізація Програми дасть змогу: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- </w:t>
      </w:r>
      <w:r w:rsidRPr="00FE22A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забезпечити безкоштовним харчуванням учнів 1-4-х класів 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збільшити кількість учнів, які охоплені харчуванням;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забезпечити якісним харчуванням дітей пільгових категорій;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формувати навички правильного та здорового харчування;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надати збалансоване харчування відповідно до віку і стану здоров&amp;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apos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;я дітей, урізноманітнити раціон харчування;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поліпшити контроль за якістю сировини й готової продукції;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вдосконалити підходи до організації харчування у загальноосвітніх навчальних закладах і замінити підходи до організації харчування у дошкільних навчальних закладах через створення гнучкої системи харчування;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забезпечити раціональне та ефективне використання бюджетних коштів.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Доцільність створення даної Програми обумовлена: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турботою про збереження та поліпшення стану здоров&amp;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apos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;я дітей;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необхідністю створення умов для організації повноцінного і якісного харчування як важливої складової для розвитку дитячого організму;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впровадженням єдиного циклічного меню у всіх закладах дошкільної освіти  і загальноосвітніх навчальних закладах ;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- необхідністю вдосконалення єдиної системи організації харчування у загальноосвітніх навчальних закладах та створення єдиної системи харчування у закладах дошкільної освіти </w:t>
      </w:r>
      <w:r w:rsidR="00D97DF3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, яка забезпечить раціональне, ефективне і прозоре використання бюджетних коштів.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en-US"/>
        </w:rPr>
        <w:t>ОСНОВНІ ЗАХОДИ ПРОГРАМИ</w:t>
      </w:r>
    </w:p>
    <w:tbl>
      <w:tblPr>
        <w:tblW w:w="11092" w:type="dxa"/>
        <w:tblCellSpacing w:w="0" w:type="dxa"/>
        <w:tblInd w:w="-1177" w:type="dxa"/>
        <w:tblCellMar>
          <w:left w:w="0" w:type="dxa"/>
          <w:right w:w="0" w:type="dxa"/>
        </w:tblCellMar>
        <w:tblLook w:val="04A0"/>
      </w:tblPr>
      <w:tblGrid>
        <w:gridCol w:w="1176"/>
        <w:gridCol w:w="4277"/>
        <w:gridCol w:w="3783"/>
        <w:gridCol w:w="1856"/>
      </w:tblGrid>
      <w:tr w:rsidR="00B26DE1" w:rsidRPr="00FE22AD" w:rsidTr="001D31E3">
        <w:trPr>
          <w:trHeight w:val="60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before="100" w:after="10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№</w:t>
            </w:r>
          </w:p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п/п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Заходи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Виконавці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Термін виконання</w:t>
            </w:r>
          </w:p>
        </w:tc>
      </w:tr>
      <w:tr w:rsidR="00B26DE1" w:rsidRPr="00FE22AD" w:rsidTr="00B26DE1">
        <w:trPr>
          <w:trHeight w:val="300"/>
          <w:tblCellSpacing w:w="0" w:type="dxa"/>
        </w:trPr>
        <w:tc>
          <w:tcPr>
            <w:tcW w:w="11092" w:type="dxa"/>
            <w:gridSpan w:val="4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1. Організаційно-методичне забезпечення</w:t>
            </w:r>
          </w:p>
        </w:tc>
      </w:tr>
      <w:tr w:rsidR="00B26DE1" w:rsidRPr="00FE22AD" w:rsidTr="001D31E3">
        <w:trPr>
          <w:trHeight w:val="138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1.1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Розвиток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єдиної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системи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організації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харчування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загальноосвітніх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навчальних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закладах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ru-RU"/>
              </w:rPr>
              <w:t>та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ru-RU"/>
              </w:rPr>
              <w:t>створення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ru-RU"/>
              </w:rPr>
              <w:t>єдиної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ru-RU"/>
              </w:rPr>
              <w:t>системи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ru-RU"/>
              </w:rPr>
              <w:t>харчування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ru-RU"/>
              </w:rPr>
              <w:t>у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ru-RU"/>
              </w:rPr>
              <w:t>закладах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ru-RU"/>
              </w:rPr>
              <w:t>дошкільної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ru-RU"/>
              </w:rPr>
              <w:t>освіти</w:t>
            </w:r>
            <w:r w:rsidRPr="00FE22AD">
              <w:rPr>
                <w:rFonts w:ascii="Times New Roman" w:eastAsia="Times New Roman" w:hAnsi="Times New Roman" w:cs="Times New Roman"/>
                <w:color w:val="1B1918"/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  ,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загальноосвітні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навчальні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заклади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</w:t>
            </w:r>
          </w:p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роки</w:t>
            </w:r>
          </w:p>
        </w:tc>
      </w:tr>
      <w:tr w:rsidR="00B26DE1" w:rsidRPr="00FE22AD" w:rsidTr="001D31E3">
        <w:trPr>
          <w:trHeight w:val="138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1.2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Оформлення інформаційних куточків для  батьків вихованців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ЗДО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та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для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батьків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учнів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 і учнів щодо харчування дітей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відділ освіти  , загальноосвітні навчальні заклади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B26DE1" w:rsidRPr="00FE22AD" w:rsidTr="001D31E3">
        <w:trPr>
          <w:trHeight w:val="111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1.3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Складання та оновлення бази даних дітей, які потребують безкоштовного та дієтичного харчування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 загальноосвітні навчальні заклади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B26DE1" w:rsidRPr="00FE22AD" w:rsidTr="001D31E3">
        <w:trPr>
          <w:trHeight w:val="165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1.4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Організація та проведення нарад, семінарів, виховних заходів щодо формування здорового способу життя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 дошкільні, загальноосвітні навчальні заклади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B26DE1" w:rsidRPr="00FE22AD" w:rsidTr="00B26DE1">
        <w:trPr>
          <w:trHeight w:val="285"/>
          <w:tblCellSpacing w:w="0" w:type="dxa"/>
        </w:trPr>
        <w:tc>
          <w:tcPr>
            <w:tcW w:w="11092" w:type="dxa"/>
            <w:gridSpan w:val="4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2. Організація харчування у загальноосвітніх навчальних закладах</w:t>
            </w:r>
            <w:r w:rsidRPr="00FE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</w:tr>
      <w:tr w:rsidR="00B26DE1" w:rsidRPr="00FE22AD" w:rsidTr="001D31E3">
        <w:trPr>
          <w:trHeight w:val="825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2.1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 </w:t>
            </w:r>
          </w:p>
        </w:tc>
      </w:tr>
      <w:tr w:rsidR="00B26DE1" w:rsidRPr="00FE22AD" w:rsidTr="001D31E3">
        <w:trPr>
          <w:trHeight w:val="2745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2.2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before="100" w:after="10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Забезпечення безкоштовним харчуванням:</w:t>
            </w:r>
          </w:p>
          <w:p w:rsidR="00B26DE1" w:rsidRPr="00FE22AD" w:rsidRDefault="00B26DE1" w:rsidP="00B26DE1">
            <w:pPr>
              <w:spacing w:before="100" w:after="10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- вихованців та учнів пільгових категорій;</w:t>
            </w:r>
          </w:p>
          <w:p w:rsidR="00B26DE1" w:rsidRPr="00FE22AD" w:rsidRDefault="00B26DE1" w:rsidP="00B26DE1">
            <w:pPr>
              <w:spacing w:before="100" w:after="10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- вихованців, які навчаються і виховуються у дошкільних підрозділах у складі навчально-виховних комплексів (6</w:t>
            </w:r>
            <w:r w:rsidRPr="00FE22A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/>
              </w:rPr>
              <w:t>0% від вартості харчування на день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);</w:t>
            </w:r>
          </w:p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en-US"/>
              </w:rPr>
              <w:t>- школярів 1-4 класів;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відділ освіти   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B26DE1" w:rsidRPr="00FE22AD" w:rsidTr="001D31E3">
        <w:trPr>
          <w:trHeight w:val="165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1D31E3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2.3</w:t>
            </w:r>
            <w:r w:rsidR="00B26DE1"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Дотримання санітарно-гігієнічних норм щодо організації харчування  у закладах освіти , оптимального режиму роботи їдальнь  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загальноосвітні навчальні заклади 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2021 - 20212роки</w:t>
            </w:r>
          </w:p>
        </w:tc>
      </w:tr>
      <w:tr w:rsidR="00B26DE1" w:rsidRPr="00FE22AD" w:rsidTr="001D31E3">
        <w:trPr>
          <w:trHeight w:val="138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1D31E3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2.4</w:t>
            </w:r>
            <w:r w:rsidR="00B26DE1"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.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Проведення тематичних перевірок щодо організації харчування у загальноосвітніх навчальних закладах, здійснення громадського контролю за роботою їдальнь та харчобках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орган місцевого самоврядування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B26DE1" w:rsidRPr="00FE22AD" w:rsidTr="00B26DE1">
        <w:trPr>
          <w:trHeight w:val="270"/>
          <w:tblCellSpacing w:w="0" w:type="dxa"/>
        </w:trPr>
        <w:tc>
          <w:tcPr>
            <w:tcW w:w="11092" w:type="dxa"/>
            <w:gridSpan w:val="4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DF3" w:rsidRPr="00FE22AD" w:rsidRDefault="00D97DF3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D97DF3" w:rsidRPr="00FE22AD" w:rsidRDefault="00D97DF3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D97DF3" w:rsidRPr="00FE22AD" w:rsidRDefault="00D97DF3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D97DF3" w:rsidRPr="00FE22AD" w:rsidRDefault="00D97DF3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</w:pPr>
          </w:p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3. Організація харчування у  закладах дошкільної освіти </w:t>
            </w:r>
          </w:p>
        </w:tc>
      </w:tr>
      <w:tr w:rsidR="00B26DE1" w:rsidRPr="00FE22AD" w:rsidTr="001D31E3">
        <w:trPr>
          <w:trHeight w:val="138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3.1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Забезпечення безкоштовним харчуванням вихованців пільгових категорій з розрахунку 100% від вартості харчування на день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before="100" w:after="10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, заклади дошкільної освіти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B26DE1" w:rsidRPr="00FE22AD" w:rsidTr="001D31E3">
        <w:trPr>
          <w:trHeight w:val="138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3.3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CE714A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Забезпечення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харчуванням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вихованців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рахунок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бюджету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розрахунку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="009A5370" w:rsidRPr="001D31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</w:t>
            </w:r>
            <w:r w:rsidR="009A5370" w:rsidRPr="001D31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0% від вартості харчування на де</w:t>
            </w:r>
            <w:r w:rsidR="009A5370" w:rsidRPr="001D31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нь в сільській місцевості та 50% від вартості харчування в місті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 ЗДО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B26DE1" w:rsidRPr="00FE22AD" w:rsidTr="001D31E3">
        <w:trPr>
          <w:trHeight w:val="138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3.4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9A5370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Забезпечення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харчуванням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вихованців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кошти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,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які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надійшли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як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батьківська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плата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харчування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вихованців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="009A537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40%</w:t>
            </w:r>
            <w:r w:rsidR="009A5370" w:rsidRPr="001D31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від вартості харчування на де</w:t>
            </w:r>
            <w:r w:rsidR="009A5370" w:rsidRPr="001D31E3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нь в сільській місцевості та 50% від вартості харчування в місті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відділ освіти  ,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ЗДО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7F78F2" w:rsidRPr="00FE22AD" w:rsidTr="001D31E3">
        <w:trPr>
          <w:trHeight w:val="138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8F2" w:rsidRPr="00FE22AD" w:rsidRDefault="007F78F2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3,5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8F2" w:rsidRPr="00FE22AD" w:rsidRDefault="007F78F2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Перегляд батьківської плати  для  батьків ( один раз в рік)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8F2" w:rsidRPr="00FE22AD" w:rsidRDefault="007F78F2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освіти, бухгалтерія, ЗДО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F78F2" w:rsidRPr="00FE22AD" w:rsidRDefault="007F78F2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2021 – 2022 рр.</w:t>
            </w:r>
          </w:p>
        </w:tc>
      </w:tr>
      <w:tr w:rsidR="00B26DE1" w:rsidRPr="00FE22AD" w:rsidTr="00B26DE1">
        <w:trPr>
          <w:trHeight w:val="300"/>
          <w:tblCellSpacing w:w="0" w:type="dxa"/>
        </w:trPr>
        <w:tc>
          <w:tcPr>
            <w:tcW w:w="11092" w:type="dxa"/>
            <w:gridSpan w:val="4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22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4. Підвищення якості харчування вихованців та учнів</w:t>
            </w:r>
          </w:p>
        </w:tc>
      </w:tr>
      <w:tr w:rsidR="00B26DE1" w:rsidRPr="00FE22AD" w:rsidTr="001D31E3">
        <w:trPr>
          <w:trHeight w:val="138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4.1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Розширення асортименту страв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 загальноосвітні навчальні заклади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ЗДО 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B26DE1" w:rsidRPr="00FE22AD" w:rsidTr="001D31E3">
        <w:trPr>
          <w:trHeight w:val="138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4.1.1.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Розширення асортименту буфетної продукції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відділ освіти  , загальноосвітні навчальні заклади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B26DE1" w:rsidRPr="00FE22AD" w:rsidTr="001D31E3">
        <w:trPr>
          <w:trHeight w:val="138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4.2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Розробка циклічного меню з використанням норм згідно чинного законодавства та продуктів підвищеної харчової і біологічної цінності.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  ,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загальноосвітні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навчальні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заклади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,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заклади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дошкільної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, 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Держпродспоживслужба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Щорічно</w:t>
            </w:r>
          </w:p>
        </w:tc>
      </w:tr>
      <w:tr w:rsidR="00B26DE1" w:rsidRPr="00FE22AD" w:rsidTr="001D31E3">
        <w:trPr>
          <w:trHeight w:val="219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4.3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Контроль за якістю та безпекою, дотриманням термінів, умов зберігання та реалізації продуктів, за поставкою продуктів харчування безпосередньо від товаровиробників з наявністю сертифікатів відповідності, посвідчень про якість і ветеринарних супровідних документів.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 загальноосвітні навчальні заклади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ЗДО 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  <w:tr w:rsidR="00B26DE1" w:rsidRPr="00FE22AD" w:rsidTr="001D31E3">
        <w:trPr>
          <w:trHeight w:val="192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4.4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Організація роботи щодо підготовки харчоблоків дошкільних навчальних закладів та шкільних їдальнь до початку нового навчального року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 загальноосвітні навчальні заклади,ЗДО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Щорічно до 15 серпня</w:t>
            </w:r>
          </w:p>
        </w:tc>
      </w:tr>
      <w:tr w:rsidR="00B26DE1" w:rsidRPr="00FE22AD" w:rsidTr="001D31E3">
        <w:trPr>
          <w:trHeight w:val="165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4.5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Організація роботи щодо оновлення технологічного та холодильного обладнання харчоблоків закладів дошкільної освіти  та шкільних їдальнь до початку нового навчального року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</w:t>
            </w:r>
          </w:p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загальноосвітні навчальні заклади,ЗДО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Щорічно</w:t>
            </w:r>
          </w:p>
        </w:tc>
      </w:tr>
      <w:tr w:rsidR="00B26DE1" w:rsidRPr="00FE22AD" w:rsidTr="001D31E3">
        <w:trPr>
          <w:trHeight w:val="1650"/>
          <w:tblCellSpacing w:w="0" w:type="dxa"/>
        </w:trPr>
        <w:tc>
          <w:tcPr>
            <w:tcW w:w="117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4.6</w:t>
            </w:r>
          </w:p>
        </w:tc>
        <w:tc>
          <w:tcPr>
            <w:tcW w:w="4277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Забезпечення утримання технологічного та холодильного обладнання харчоблоків дошкільних та загальноосвітніх навчальних закладів у робочому стані</w:t>
            </w:r>
          </w:p>
        </w:tc>
        <w:tc>
          <w:tcPr>
            <w:tcW w:w="3783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відділ освіти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 </w:t>
            </w: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, загальноосвітні навчальні заклади,ЗДО</w:t>
            </w:r>
          </w:p>
        </w:tc>
        <w:tc>
          <w:tcPr>
            <w:tcW w:w="1856" w:type="dxa"/>
            <w:tcBorders>
              <w:top w:val="single" w:sz="6" w:space="0" w:color="FADCCB"/>
              <w:left w:val="single" w:sz="6" w:space="0" w:color="FADCCB"/>
              <w:bottom w:val="single" w:sz="6" w:space="0" w:color="FADCCB"/>
              <w:right w:val="single" w:sz="6" w:space="0" w:color="FADCCB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26DE1" w:rsidRPr="00FE22AD" w:rsidRDefault="00B26DE1" w:rsidP="00B26DE1">
            <w:pPr>
              <w:spacing w:after="0" w:line="360" w:lineRule="atLeast"/>
              <w:ind w:firstLine="30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FE22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2021 - 2022 роки</w:t>
            </w:r>
          </w:p>
        </w:tc>
      </w:tr>
    </w:tbl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ru-RU"/>
        </w:rPr>
        <w:t>Порядок організації  харчування</w:t>
      </w:r>
    </w:p>
    <w:p w:rsidR="00B26DE1" w:rsidRPr="00FE22AD" w:rsidRDefault="00B26DE1" w:rsidP="00D97DF3">
      <w:pPr>
        <w:shd w:val="clear" w:color="auto" w:fill="FFFFFF"/>
        <w:spacing w:before="100" w:after="100" w:line="360" w:lineRule="atLeast"/>
        <w:ind w:left="284" w:hanging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 загальноосвітніх навчальних закладах та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в закладах дошкільноЇ освіти безкоштовним харчуванням забезпечуються:</w:t>
      </w:r>
    </w:p>
    <w:p w:rsidR="00B26DE1" w:rsidRPr="00FE22AD" w:rsidRDefault="00B26DE1" w:rsidP="00D97DF3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after="100" w:line="360" w:lineRule="atLeast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діти пільгових категорій:</w:t>
      </w:r>
    </w:p>
    <w:p w:rsidR="00B26DE1" w:rsidRPr="00FE22AD" w:rsidRDefault="00B26DE1" w:rsidP="00D97DF3">
      <w:pPr>
        <w:numPr>
          <w:ilvl w:val="0"/>
          <w:numId w:val="2"/>
        </w:numPr>
        <w:shd w:val="clear" w:color="auto" w:fill="FFFFFF"/>
        <w:tabs>
          <w:tab w:val="left" w:pos="720"/>
        </w:tabs>
        <w:spacing w:before="100" w:after="100" w:line="360" w:lineRule="atLeast"/>
        <w:ind w:left="144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діти – сироти та діти, позбавлені батьківського піклування ;</w:t>
      </w:r>
    </w:p>
    <w:p w:rsidR="00B26DE1" w:rsidRPr="00FE22AD" w:rsidRDefault="00B26DE1" w:rsidP="00D97DF3">
      <w:pPr>
        <w:numPr>
          <w:ilvl w:val="0"/>
          <w:numId w:val="3"/>
        </w:numPr>
        <w:shd w:val="clear" w:color="auto" w:fill="FFFFFF"/>
        <w:spacing w:before="100" w:after="10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учнів 1 – 11 класів та вихованців ЗДО , батьки яких загинули, перебували чи перебувають у зоні АТО чи учасників інших бойових дій ;</w:t>
      </w:r>
    </w:p>
    <w:p w:rsidR="00B26DE1" w:rsidRPr="00FE22AD" w:rsidRDefault="00B26DE1" w:rsidP="00B26DE1">
      <w:pPr>
        <w:numPr>
          <w:ilvl w:val="0"/>
          <w:numId w:val="3"/>
        </w:numPr>
        <w:shd w:val="clear" w:color="auto" w:fill="FFFFFF"/>
        <w:spacing w:before="100" w:after="10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учнів школи та вихованців ЗДО з числа малозабезпечених сімей ,( дітей із сімей, які отримують допомогу відповідно до Закону України «Про державну соціальну допомогу малозабезпеченим сім’ям»),</w:t>
      </w:r>
    </w:p>
    <w:p w:rsidR="00B26DE1" w:rsidRPr="00FE22AD" w:rsidRDefault="00B26DE1" w:rsidP="00B26DE1">
      <w:pPr>
        <w:numPr>
          <w:ilvl w:val="0"/>
          <w:numId w:val="3"/>
        </w:numPr>
        <w:shd w:val="clear" w:color="auto" w:fill="FFFFFF"/>
        <w:spacing w:before="100" w:after="10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діти з ос</w:t>
      </w:r>
      <w:r w:rsidR="001D31E3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обливими потребами (діти з інвалідністю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)</w:t>
      </w:r>
    </w:p>
    <w:p w:rsidR="00B26DE1" w:rsidRPr="00FE22AD" w:rsidRDefault="00B26DE1" w:rsidP="00B26DE1">
      <w:pPr>
        <w:numPr>
          <w:ilvl w:val="0"/>
          <w:numId w:val="3"/>
        </w:numPr>
        <w:shd w:val="clear" w:color="auto" w:fill="FFFFFF"/>
        <w:spacing w:before="100" w:after="10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50% від вартості харчування  дітей з сімей, в яких виховуються 3 і більше дітей </w:t>
      </w:r>
    </w:p>
    <w:p w:rsidR="00B26DE1" w:rsidRPr="00FE22AD" w:rsidRDefault="00B26DE1" w:rsidP="00B26DE1">
      <w:pPr>
        <w:numPr>
          <w:ilvl w:val="0"/>
          <w:numId w:val="3"/>
        </w:numPr>
        <w:shd w:val="clear" w:color="auto" w:fill="FFFFFF"/>
        <w:spacing w:before="100" w:after="100" w:line="360" w:lineRule="atLeast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дітей, батьки яких загинули під час участі в антитерористичній операції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</w:pP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2. Для вирішення питання про звільнення від плати за харчування учнів загальноосвітніх та закладів дошкільної освіти, необхідно звернутися із заявою до виконавчого комітету Красненської селищної  ради.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3.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Для розгляду питання про звільнення від оплати за харчування дітей в загальноосвітніх та закладах дошкільної освіти до заяви додаються: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lastRenderedPageBreak/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3.1. для учнів загальноосвітніх та закладів дошкільної освіти, батьки яких загинули під час участі у антитерористичній операції, або батьки які беруть участь в антитерористичній операції: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копія паспорта (1,2,11,12 сторінки);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копія ідентифікаційного номера;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- </w:t>
      </w:r>
      <w:r w:rsidR="001D31E3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документ, який посвідчує безпосередню участь в АТО/ООС;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копія свідоцтва про шлюб (при потребі);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копія свідоцтва про народження (при потребі);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копія свідоцтва про смерть (для членів сім’ї загиблих, померлих).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3.2. Заява батьків або осіб , які їх заміняють,  для всіх пільгових категорій 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3.3. Для дітей сиріт або дітей, позбавлених батьківського піклування: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рішення виконавського комітету Красненської селищної ради про статус дитини.(</w:t>
      </w:r>
      <w:r w:rsidRPr="00FE22AD">
        <w:rPr>
          <w:rFonts w:ascii="Times New Roman" w:eastAsia="Calibri" w:hAnsi="Times New Roman" w:cs="Times New Roman"/>
          <w:sz w:val="28"/>
          <w:szCs w:val="28"/>
          <w:lang w:val="ru-RU"/>
        </w:rPr>
        <w:t>копія рішення МВК про встановлення опіки)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3.4.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Для дітей із малозабезпечених сімей: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 </w:t>
      </w:r>
      <w:r w:rsidR="001D31E3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дові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дка про отримання допомоги як малозабезпеченим сім’ям, яка видана управлінням соціального захисту населення.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color w:val="1B1918"/>
          <w:sz w:val="28"/>
          <w:szCs w:val="28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</w:rPr>
        <w:t>3.5.Посвідчення про статус багатодітної сім’ї.</w:t>
      </w:r>
    </w:p>
    <w:p w:rsidR="00B26DE1" w:rsidRPr="00FE22AD" w:rsidRDefault="00B26DE1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</w:rPr>
        <w:t>3.6.</w:t>
      </w:r>
      <w:r w:rsidRPr="00FE22A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Для дітей - інвалідів з дитинства:</w:t>
      </w:r>
    </w:p>
    <w:p w:rsidR="00B26DE1" w:rsidRPr="00FE22AD" w:rsidRDefault="00B26DE1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Calibri" w:hAnsi="Times New Roman" w:cs="Times New Roman"/>
          <w:sz w:val="28"/>
          <w:szCs w:val="28"/>
          <w:lang w:val="ru-RU"/>
        </w:rPr>
        <w:t>- довідка про призначення інвалідності, видана</w:t>
      </w:r>
      <w:r w:rsidRPr="00FE22AD">
        <w:rPr>
          <w:rFonts w:ascii="Times New Roman" w:eastAsia="Calibri" w:hAnsi="Times New Roman" w:cs="Times New Roman"/>
          <w:sz w:val="28"/>
          <w:szCs w:val="28"/>
          <w:lang w:val="ru-RU" w:eastAsia="uk-UA"/>
        </w:rPr>
        <w:t xml:space="preserve"> Управлінням </w:t>
      </w:r>
      <w:r w:rsidRPr="00FE22AD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праці та соціального захисту  населення або органами пенсійного забезпечення.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4. Оплата за харчування учнів та дітей ЗДО пільгових категорій  здійснюється в межах виділених асигнувань на галузь «Освіта» у видатках, передбачених на харчування, згідно цього Порядку.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Розробка Програми обумовлена необхідністю створення умов для організації повноцінного і якісного харчування школярів та вихованців закладів дошкільної освіти Красненської селищної ради.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E22A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en-US"/>
        </w:rPr>
        <w:t xml:space="preserve">5. </w:t>
      </w: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ru-RU"/>
        </w:rPr>
        <w:t>ФІНАНСОВЕ</w:t>
      </w: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ru-RU"/>
        </w:rPr>
        <w:t>ТА</w:t>
      </w: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ru-RU"/>
        </w:rPr>
        <w:t>РЕСУРСНЕ</w:t>
      </w: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ru-RU"/>
        </w:rPr>
        <w:t>ЗАБЕЗПЕЧЕННЯ</w:t>
      </w: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ru-RU"/>
        </w:rPr>
        <w:t>ПРОГРАМИ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Фінансування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Програми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здійснюється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бюджету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Красненської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селищної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ради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відповідно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кошторису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,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після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затвердження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його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рішенням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межах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бюджетних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асигнувань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,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також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рахунок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інших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джерел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,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не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заборонених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законодавством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України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lastRenderedPageBreak/>
        <w:t>Кошти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бюджету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Красненської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селищної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ради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використовуються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для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забезпечення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організації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харчування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загальноосвітніх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навчальних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закладах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</w:rPr>
        <w:t xml:space="preserve"> та Закдах дошкільної освіти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,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саме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: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безкоштовне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одноразове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харчування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учнів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1-4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класів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,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харчування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учнів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та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вихованців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ЗДО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пільгових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категорій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обсязі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відповідно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чиного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законодавства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та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дошкільних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закладах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освіти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,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обсязі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40%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від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вартості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харчування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на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день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сільській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місцевості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та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50%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від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вартості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харчування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на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день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місті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Щомісячне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перерахування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бюджетних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коштів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здійснюється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відділом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освіти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Красненської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селищної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ради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(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далі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-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Орган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управління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),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як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розпорядником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вищого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рівня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урахуванням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помісячного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плану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використання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коштів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загального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фонду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на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виконання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зазначеної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Програми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Контроль за цільовим використанням бюджетних коштів здійснюється Органом управління.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Відповідальність за своєчасність здійснення достовірних і законних розрахунків обсягів бюджетних коштів на організацію харчування учнів загальноосвітніх навчальних закладів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Красненської селищної ради покладається на керівника Органу управління та начальника відділу бухгалтерського обліку та звітності - головного бухгалтера Органу управління.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Харчування дітей 5-11 класів непільгової категорії у загальноосвітніх навчальних закладах здійснюється за готівку. Для того, щоб забезпечити всіх бажаючих обідами, класні керівники напередодні збирають і передають в їдальні інформацію про тих учнів, що харчуються організовано за кошти батьків.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FF0000"/>
          <w:sz w:val="28"/>
          <w:szCs w:val="28"/>
          <w:lang w:val="ru-RU"/>
        </w:rPr>
        <w:t>Використання коштів здійснюється згідно Плану асигнувань шляхом безготівкового перерахування бюджетних асигнувань їх одержувачу – постачальникам товарів, робіт і послуг, працівникам та іншим фізичним особам, бюджетам всіх рівнів.</w:t>
      </w:r>
    </w:p>
    <w:p w:rsidR="00B26DE1" w:rsidRPr="00FE22AD" w:rsidRDefault="00B26DE1" w:rsidP="001D41F0">
      <w:pPr>
        <w:shd w:val="clear" w:color="auto" w:fill="FFFFFF"/>
        <w:spacing w:before="100" w:after="100" w:line="360" w:lineRule="atLeast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ru-RU"/>
        </w:rPr>
        <w:t>7. ОЧІКУВАНІ РЕЗУЛЬТАТИ ВИКОНАННЯ ПРОГРАМИ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Реалізація основних завдань Програми забезпечить: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створення умов, що сприяють зміцненню здоров'я вихованців та школярів, їх гармонійному розвитку;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забезпечення якісного та збалансованого харчування вихованців та школярів;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lastRenderedPageBreak/>
        <w:t>- організація харчування вихованців та учнів пільгових категорій (відповідно до законодавства України)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збільшення кількості учнів, охоплених гарячим харчуванням;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формування навичок правильного та здорового харчування;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створення централізованої системи харчування;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змінення підходу до організації харчування через створення єдиної гнучкої системи харчування;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використання бюджетних коштів раціонально і ефективно.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- забезпечення утримання технологічного та холодильного обладнання харчоблоків дошкільних та загальноосвітніх навчальних закладів у робочому стані.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ru-RU"/>
        </w:rPr>
        <w:t>8. УПРАВЛІННЯ ПРОГРАМОЮ ТА КОНТРОЛЬ ЗА ЇЇ ВИКОНАННЯМ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Організація виконання Програми покладається на відділ освіти Красненської селищної ради. Контроль за виконанням Програми здійснює виконавчий комітет Красненської селищної ради..</w:t>
      </w: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Контроль за ходом реалізації Програми здійснюється постійною комісією Красненської селищної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ради з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питань у сфері освіти, охорони здоров’я, культури, фізкультури та спорту.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Відділ освіти Красненської селищної ради забезпечує в установленому порядку повне та якісне виконання заходів Програми та щорічно до 20 грудня поточного року інформує постійну комісію Красненської селищної ради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з питань у сфері освіти, охорони здоров’я, культури, фізкультури та спорту про хід її виконання.</w:t>
      </w:r>
    </w:p>
    <w:p w:rsidR="00B26DE1" w:rsidRPr="00FE22AD" w:rsidRDefault="00B26DE1" w:rsidP="00B26DE1">
      <w:pPr>
        <w:spacing w:after="200" w:line="273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26DE1" w:rsidRPr="00FE22AD" w:rsidRDefault="00B26DE1" w:rsidP="00B26DE1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</w:p>
    <w:p w:rsidR="00B26DE1" w:rsidRPr="00FE22AD" w:rsidRDefault="00B26DE1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FE22AD" w:rsidRPr="00FE22AD" w:rsidRDefault="00FE22AD" w:rsidP="00B26DE1">
      <w:pPr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/>
      </w:tblPr>
      <w:tblGrid>
        <w:gridCol w:w="4856"/>
        <w:gridCol w:w="4833"/>
      </w:tblGrid>
      <w:tr w:rsidR="00A73575" w:rsidRPr="00A73575" w:rsidTr="00A73575">
        <w:tc>
          <w:tcPr>
            <w:tcW w:w="4856" w:type="dxa"/>
            <w:shd w:val="clear" w:color="auto" w:fill="auto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3575">
              <w:rPr>
                <w:rFonts w:ascii="Times New Roman" w:hAnsi="Times New Roman" w:cs="Times New Roman"/>
                <w:b/>
                <w:sz w:val="28"/>
                <w:szCs w:val="28"/>
              </w:rPr>
              <w:t>«Погоджено»</w:t>
            </w:r>
          </w:p>
        </w:tc>
        <w:tc>
          <w:tcPr>
            <w:tcW w:w="4833" w:type="dxa"/>
            <w:shd w:val="clear" w:color="auto" w:fill="auto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A73575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«Затверджено»</w:t>
            </w:r>
          </w:p>
        </w:tc>
      </w:tr>
      <w:tr w:rsidR="00A73575" w:rsidRPr="00A73575" w:rsidTr="00A73575">
        <w:tc>
          <w:tcPr>
            <w:tcW w:w="4856" w:type="dxa"/>
            <w:shd w:val="clear" w:color="auto" w:fill="auto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 xml:space="preserve">Голова комісії з питань охорони </w:t>
            </w:r>
          </w:p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 xml:space="preserve">здоров’я, соціального захисту, </w:t>
            </w:r>
          </w:p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 xml:space="preserve">науки, освіти, культури, туризму, духовного відродження,молодіжної </w:t>
            </w:r>
          </w:p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>політики та спотру</w:t>
            </w:r>
          </w:p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>Красненської селищної ради</w:t>
            </w:r>
          </w:p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33" w:type="dxa"/>
            <w:shd w:val="clear" w:color="auto" w:fill="auto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Рішенням сесії Красненської </w:t>
            </w:r>
          </w:p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селищної ради № ___ </w:t>
            </w:r>
          </w:p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від  «___» __________ 2021р.</w:t>
            </w:r>
          </w:p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_________________ Р.Я. Фурда </w:t>
            </w:r>
          </w:p>
        </w:tc>
      </w:tr>
      <w:tr w:rsidR="00A73575" w:rsidRPr="00A73575" w:rsidTr="00A73575">
        <w:tc>
          <w:tcPr>
            <w:tcW w:w="4856" w:type="dxa"/>
            <w:shd w:val="clear" w:color="auto" w:fill="auto"/>
          </w:tcPr>
          <w:p w:rsidR="00A73575" w:rsidRPr="00A73575" w:rsidRDefault="00A73575" w:rsidP="00A735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>________________  Г.М.Міхневич</w:t>
            </w:r>
          </w:p>
        </w:tc>
        <w:tc>
          <w:tcPr>
            <w:tcW w:w="4833" w:type="dxa"/>
            <w:shd w:val="clear" w:color="auto" w:fill="auto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73575" w:rsidRPr="00A73575" w:rsidTr="00A73575">
        <w:tc>
          <w:tcPr>
            <w:tcW w:w="4856" w:type="dxa"/>
            <w:shd w:val="clear" w:color="auto" w:fill="auto"/>
          </w:tcPr>
          <w:p w:rsidR="00A73575" w:rsidRPr="00A73575" w:rsidRDefault="00A73575" w:rsidP="00A735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>«____» ___________ 2021 року</w:t>
            </w:r>
          </w:p>
          <w:p w:rsidR="00A73575" w:rsidRPr="00A73575" w:rsidRDefault="00A73575" w:rsidP="00A735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33" w:type="dxa"/>
            <w:shd w:val="clear" w:color="auto" w:fill="auto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A73575" w:rsidRPr="00A73575" w:rsidRDefault="00A73575" w:rsidP="00A73575">
      <w:pPr>
        <w:spacing w:after="0"/>
        <w:rPr>
          <w:rFonts w:ascii="Times New Roman" w:hAnsi="Times New Roman" w:cs="Times New Roman"/>
          <w:vanish/>
        </w:rPr>
      </w:pPr>
    </w:p>
    <w:tbl>
      <w:tblPr>
        <w:tblpPr w:leftFromText="180" w:rightFromText="180" w:vertAnchor="text" w:horzAnchor="margin" w:tblpY="127"/>
        <w:tblW w:w="14850" w:type="dxa"/>
        <w:tblLook w:val="01E0"/>
      </w:tblPr>
      <w:tblGrid>
        <w:gridCol w:w="4928"/>
        <w:gridCol w:w="4961"/>
        <w:gridCol w:w="4961"/>
      </w:tblGrid>
      <w:tr w:rsidR="00A73575" w:rsidRPr="00A73575" w:rsidTr="00D72777">
        <w:tc>
          <w:tcPr>
            <w:tcW w:w="4928" w:type="dxa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b/>
                <w:sz w:val="28"/>
                <w:szCs w:val="28"/>
              </w:rPr>
              <w:t>«Погоджено»</w:t>
            </w:r>
          </w:p>
        </w:tc>
        <w:tc>
          <w:tcPr>
            <w:tcW w:w="4961" w:type="dxa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b/>
                <w:sz w:val="28"/>
                <w:szCs w:val="28"/>
              </w:rPr>
              <w:t>«Погоджено»</w:t>
            </w:r>
          </w:p>
        </w:tc>
        <w:tc>
          <w:tcPr>
            <w:tcW w:w="4961" w:type="dxa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A73575" w:rsidRPr="00A73575" w:rsidTr="00D72777">
        <w:trPr>
          <w:trHeight w:val="1190"/>
        </w:trPr>
        <w:tc>
          <w:tcPr>
            <w:tcW w:w="4928" w:type="dxa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>Голова комісії з питань планування, інвестицій, бюджету та фінансів Красненської селищної ради</w:t>
            </w:r>
          </w:p>
        </w:tc>
        <w:tc>
          <w:tcPr>
            <w:tcW w:w="4961" w:type="dxa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>Начальник відділу фінансів</w:t>
            </w:r>
          </w:p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>Красненської селищної ради</w:t>
            </w:r>
          </w:p>
        </w:tc>
        <w:tc>
          <w:tcPr>
            <w:tcW w:w="4961" w:type="dxa"/>
          </w:tcPr>
          <w:p w:rsidR="00A73575" w:rsidRPr="00A73575" w:rsidRDefault="00A73575" w:rsidP="00A73575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5" w:rsidRPr="00A73575" w:rsidTr="00D72777">
        <w:tc>
          <w:tcPr>
            <w:tcW w:w="4928" w:type="dxa"/>
          </w:tcPr>
          <w:p w:rsidR="00A73575" w:rsidRPr="00A73575" w:rsidRDefault="00A73575" w:rsidP="00A735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>_______________  Р.С. Миляновський</w:t>
            </w:r>
          </w:p>
        </w:tc>
        <w:tc>
          <w:tcPr>
            <w:tcW w:w="4961" w:type="dxa"/>
          </w:tcPr>
          <w:p w:rsidR="00A73575" w:rsidRPr="00A73575" w:rsidRDefault="00A73575" w:rsidP="00A735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  М.М.Гавінський</w:t>
            </w:r>
          </w:p>
        </w:tc>
        <w:tc>
          <w:tcPr>
            <w:tcW w:w="4961" w:type="dxa"/>
          </w:tcPr>
          <w:p w:rsidR="00A73575" w:rsidRPr="00A73575" w:rsidRDefault="00A73575" w:rsidP="00A735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73575" w:rsidRPr="00A73575" w:rsidTr="00D72777">
        <w:tc>
          <w:tcPr>
            <w:tcW w:w="4928" w:type="dxa"/>
          </w:tcPr>
          <w:p w:rsidR="00A73575" w:rsidRPr="00A73575" w:rsidRDefault="00A73575" w:rsidP="00A735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>«____» ___________ 2021 року</w:t>
            </w:r>
          </w:p>
        </w:tc>
        <w:tc>
          <w:tcPr>
            <w:tcW w:w="4961" w:type="dxa"/>
          </w:tcPr>
          <w:p w:rsidR="00A73575" w:rsidRPr="00A73575" w:rsidRDefault="00A73575" w:rsidP="00A735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73575">
              <w:rPr>
                <w:rFonts w:ascii="Times New Roman" w:hAnsi="Times New Roman" w:cs="Times New Roman"/>
                <w:sz w:val="28"/>
                <w:szCs w:val="28"/>
              </w:rPr>
              <w:t>«____» ___________ 2021 року</w:t>
            </w:r>
          </w:p>
        </w:tc>
        <w:tc>
          <w:tcPr>
            <w:tcW w:w="4961" w:type="dxa"/>
          </w:tcPr>
          <w:p w:rsidR="00A73575" w:rsidRPr="00A73575" w:rsidRDefault="00A73575" w:rsidP="00A7357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73575" w:rsidRPr="00A73575" w:rsidRDefault="00A73575" w:rsidP="00A73575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E22AD" w:rsidRPr="00FE22AD" w:rsidRDefault="00FE22A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FE22AD" w:rsidRPr="00FE22AD" w:rsidRDefault="00FE22AD">
      <w:pPr>
        <w:rPr>
          <w:rFonts w:ascii="Times New Roman" w:hAnsi="Times New Roman" w:cs="Times New Roman"/>
          <w:sz w:val="52"/>
          <w:szCs w:val="52"/>
          <w:lang w:val="ru-RU"/>
        </w:rPr>
      </w:pPr>
    </w:p>
    <w:p w:rsidR="00FE22AD" w:rsidRPr="00FE22AD" w:rsidRDefault="00FE22AD" w:rsidP="00FE22AD">
      <w:pPr>
        <w:shd w:val="clear" w:color="auto" w:fill="FFFFFF"/>
        <w:spacing w:before="100" w:after="100" w:line="360" w:lineRule="atLeast"/>
        <w:jc w:val="center"/>
        <w:rPr>
          <w:rFonts w:ascii="Times New Roman" w:eastAsia="Times New Roman" w:hAnsi="Times New Roman" w:cs="Times New Roman"/>
          <w:b/>
          <w:bCs/>
          <w:iCs/>
          <w:color w:val="1B1918"/>
          <w:sz w:val="52"/>
          <w:szCs w:val="52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iCs/>
          <w:color w:val="1B1918"/>
          <w:sz w:val="52"/>
          <w:szCs w:val="52"/>
          <w:lang w:val="ru-RU"/>
        </w:rPr>
        <w:lastRenderedPageBreak/>
        <w:t>Програма</w:t>
      </w:r>
    </w:p>
    <w:p w:rsidR="00FE22AD" w:rsidRPr="00FE22AD" w:rsidRDefault="00FE22AD" w:rsidP="00FE22AD">
      <w:pPr>
        <w:rPr>
          <w:rFonts w:ascii="Times New Roman" w:eastAsia="Times New Roman" w:hAnsi="Times New Roman" w:cs="Times New Roman"/>
          <w:b/>
          <w:bCs/>
          <w:iCs/>
          <w:color w:val="1B1918"/>
          <w:sz w:val="52"/>
          <w:szCs w:val="52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iCs/>
          <w:color w:val="1B1918"/>
          <w:sz w:val="52"/>
          <w:szCs w:val="52"/>
          <w:lang w:val="ru-RU"/>
        </w:rPr>
        <w:t xml:space="preserve"> «Дитяче харчування» на 2021-2022р.р.</w:t>
      </w:r>
    </w:p>
    <w:p w:rsidR="00FE22AD" w:rsidRPr="00FE22AD" w:rsidRDefault="00FE22AD" w:rsidP="00FE22AD">
      <w:pPr>
        <w:rPr>
          <w:rFonts w:ascii="Times New Roman" w:eastAsia="Times New Roman" w:hAnsi="Times New Roman" w:cs="Times New Roman"/>
          <w:b/>
          <w:bCs/>
          <w:iCs/>
          <w:color w:val="1B1918"/>
          <w:sz w:val="52"/>
          <w:szCs w:val="52"/>
          <w:lang w:val="ru-RU"/>
        </w:rPr>
      </w:pPr>
    </w:p>
    <w:p w:rsidR="00FE22AD" w:rsidRPr="00FE22AD" w:rsidRDefault="00FE22AD" w:rsidP="00FE22AD">
      <w:pPr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</w:pPr>
    </w:p>
    <w:p w:rsidR="00FE22AD" w:rsidRDefault="00FE22AD" w:rsidP="00FE22AD">
      <w:pPr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</w:pPr>
    </w:p>
    <w:p w:rsidR="00A73575" w:rsidRDefault="00A73575" w:rsidP="00FE22AD">
      <w:pPr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</w:pPr>
    </w:p>
    <w:p w:rsidR="00A73575" w:rsidRDefault="00A73575" w:rsidP="00FE22AD">
      <w:pPr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</w:pPr>
    </w:p>
    <w:p w:rsidR="00A73575" w:rsidRPr="00FE22AD" w:rsidRDefault="00FE22AD" w:rsidP="00A73575">
      <w:pPr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  <w:t xml:space="preserve">         </w:t>
      </w:r>
    </w:p>
    <w:p w:rsidR="00FE22AD" w:rsidRPr="00FE22AD" w:rsidRDefault="00FE22AD" w:rsidP="00A73575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  <w:t>2021 рік</w:t>
      </w:r>
    </w:p>
    <w:sectPr w:rsidR="00FE22AD" w:rsidRPr="00FE22AD" w:rsidSect="007B75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652" w:rsidRDefault="00CC0652">
      <w:pPr>
        <w:spacing w:after="0" w:line="240" w:lineRule="auto"/>
      </w:pPr>
      <w:r>
        <w:separator/>
      </w:r>
    </w:p>
  </w:endnote>
  <w:endnote w:type="continuationSeparator" w:id="0">
    <w:p w:rsidR="00CC0652" w:rsidRDefault="00CC06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652" w:rsidRDefault="00CC0652">
      <w:pPr>
        <w:spacing w:after="0" w:line="240" w:lineRule="auto"/>
      </w:pPr>
      <w:r>
        <w:separator/>
      </w:r>
    </w:p>
  </w:footnote>
  <w:footnote w:type="continuationSeparator" w:id="0">
    <w:p w:rsidR="00CC0652" w:rsidRDefault="00CC06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6DE1" w:rsidRDefault="00B26DE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22532"/>
    <w:multiLevelType w:val="hybridMultilevel"/>
    <w:tmpl w:val="7E6A3DE4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>
    <w:nsid w:val="463F2CAB"/>
    <w:multiLevelType w:val="multilevel"/>
    <w:tmpl w:val="B9DC9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A956801"/>
    <w:multiLevelType w:val="multilevel"/>
    <w:tmpl w:val="7AEE6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CCC"/>
    <w:rsid w:val="000F7CCC"/>
    <w:rsid w:val="00160D99"/>
    <w:rsid w:val="001D31E3"/>
    <w:rsid w:val="001D41F0"/>
    <w:rsid w:val="001E72CE"/>
    <w:rsid w:val="00215558"/>
    <w:rsid w:val="002B15E1"/>
    <w:rsid w:val="004E1B82"/>
    <w:rsid w:val="00566AD4"/>
    <w:rsid w:val="00595725"/>
    <w:rsid w:val="006F7338"/>
    <w:rsid w:val="00770F94"/>
    <w:rsid w:val="007A3200"/>
    <w:rsid w:val="007B7542"/>
    <w:rsid w:val="007F78F2"/>
    <w:rsid w:val="008C570A"/>
    <w:rsid w:val="0091534E"/>
    <w:rsid w:val="00925C95"/>
    <w:rsid w:val="009A5370"/>
    <w:rsid w:val="009D641C"/>
    <w:rsid w:val="00A73575"/>
    <w:rsid w:val="00B26DE1"/>
    <w:rsid w:val="00B879A5"/>
    <w:rsid w:val="00B9571A"/>
    <w:rsid w:val="00CA3C90"/>
    <w:rsid w:val="00CC0652"/>
    <w:rsid w:val="00CE714A"/>
    <w:rsid w:val="00D97DF3"/>
    <w:rsid w:val="00DB4C0B"/>
    <w:rsid w:val="00DF7315"/>
    <w:rsid w:val="00E17828"/>
    <w:rsid w:val="00FD03E1"/>
    <w:rsid w:val="00FE22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5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6D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26DE1"/>
  </w:style>
  <w:style w:type="paragraph" w:styleId="a5">
    <w:name w:val="footer"/>
    <w:basedOn w:val="a"/>
    <w:link w:val="a6"/>
    <w:uiPriority w:val="99"/>
    <w:semiHidden/>
    <w:unhideWhenUsed/>
    <w:rsid w:val="00B26D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B26DE1"/>
  </w:style>
  <w:style w:type="paragraph" w:styleId="a7">
    <w:name w:val="Balloon Text"/>
    <w:basedOn w:val="a"/>
    <w:link w:val="a8"/>
    <w:uiPriority w:val="99"/>
    <w:semiHidden/>
    <w:unhideWhenUsed/>
    <w:rsid w:val="00FE2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2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04A162-90D6-4A8A-A11B-FF94C5875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15</Pages>
  <Words>12207</Words>
  <Characters>6958</Characters>
  <Application>Microsoft Office Word</Application>
  <DocSecurity>0</DocSecurity>
  <Lines>57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14</cp:revision>
  <cp:lastPrinted>2021-01-18T11:38:00Z</cp:lastPrinted>
  <dcterms:created xsi:type="dcterms:W3CDTF">2021-01-12T17:15:00Z</dcterms:created>
  <dcterms:modified xsi:type="dcterms:W3CDTF">2021-03-30T11:37:00Z</dcterms:modified>
</cp:coreProperties>
</file>