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F0" w:rsidRDefault="000960F0" w:rsidP="000960F0">
      <w:pPr>
        <w:spacing w:after="0"/>
        <w:ind w:firstLine="4961"/>
        <w:jc w:val="right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ПРОЕКТ</w:t>
      </w:r>
    </w:p>
    <w:p w:rsidR="000F64DA" w:rsidRPr="000F64DA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Додаток № 5</w:t>
      </w:r>
    </w:p>
    <w:p w:rsidR="000F64DA" w:rsidRPr="000F64DA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до Статуту</w:t>
      </w:r>
      <w:r w:rsidR="008516A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0F64DA">
        <w:rPr>
          <w:rFonts w:ascii="Times New Roman" w:hAnsi="Times New Roman"/>
          <w:i/>
          <w:sz w:val="24"/>
          <w:szCs w:val="24"/>
          <w:lang w:val="uk-UA"/>
        </w:rPr>
        <w:t>територіальної громади,</w:t>
      </w:r>
    </w:p>
    <w:p w:rsidR="00B418D4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затвердженого рішення</w:t>
      </w:r>
      <w:bookmarkStart w:id="0" w:name="_GoBack"/>
      <w:bookmarkEnd w:id="0"/>
      <w:r w:rsidRPr="000F64DA">
        <w:rPr>
          <w:rFonts w:ascii="Times New Roman" w:hAnsi="Times New Roman"/>
          <w:i/>
          <w:sz w:val="24"/>
          <w:szCs w:val="24"/>
          <w:lang w:val="uk-UA"/>
        </w:rPr>
        <w:t>м</w:t>
      </w:r>
    </w:p>
    <w:p w:rsidR="00B418D4" w:rsidRDefault="00B418D4" w:rsidP="001C37DC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Красненської селищної 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ради</w:t>
      </w:r>
    </w:p>
    <w:p w:rsidR="000F64DA" w:rsidRPr="001C37DC" w:rsidRDefault="00B418D4" w:rsidP="00B418D4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 xml:space="preserve"> від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«__»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________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2021 р. №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____</w:t>
      </w:r>
    </w:p>
    <w:p w:rsid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972" w:rsidRPr="000F64DA" w:rsidRDefault="00B84972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4DA" w:rsidRP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4DA">
        <w:rPr>
          <w:rFonts w:ascii="Times New Roman" w:hAnsi="Times New Roman" w:cs="Times New Roman"/>
          <w:b/>
          <w:sz w:val="24"/>
          <w:szCs w:val="24"/>
        </w:rPr>
        <w:t xml:space="preserve">Положення </w:t>
      </w:r>
    </w:p>
    <w:p w:rsid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4DA">
        <w:rPr>
          <w:rFonts w:ascii="Times New Roman" w:hAnsi="Times New Roman" w:cs="Times New Roman"/>
          <w:b/>
          <w:sz w:val="24"/>
          <w:szCs w:val="24"/>
        </w:rPr>
        <w:t xml:space="preserve">про консультації з громадськістю в </w:t>
      </w:r>
      <w:r w:rsidR="0029135D">
        <w:rPr>
          <w:rFonts w:ascii="Times New Roman" w:hAnsi="Times New Roman" w:cs="Times New Roman"/>
          <w:b/>
          <w:sz w:val="24"/>
          <w:szCs w:val="24"/>
        </w:rPr>
        <w:t>Красненської</w:t>
      </w:r>
      <w:r w:rsidRPr="000F64DA">
        <w:rPr>
          <w:rFonts w:ascii="Times New Roman" w:hAnsi="Times New Roman" w:cs="Times New Roman"/>
          <w:b/>
          <w:sz w:val="24"/>
          <w:szCs w:val="24"/>
        </w:rPr>
        <w:t xml:space="preserve"> територіальній громаді</w:t>
      </w:r>
    </w:p>
    <w:p w:rsidR="00B84972" w:rsidRPr="000F64DA" w:rsidRDefault="00B84972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4DA" w:rsidRPr="000F64DA" w:rsidRDefault="000F64DA" w:rsidP="000F64DA">
      <w:pPr>
        <w:pStyle w:val="PreformattedText"/>
        <w:numPr>
          <w:ilvl w:val="0"/>
          <w:numId w:val="1"/>
        </w:numPr>
        <w:tabs>
          <w:tab w:val="left" w:pos="900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Це Положення про консультації з громадськістю в </w:t>
      </w:r>
      <w:r w:rsidR="004238CA">
        <w:rPr>
          <w:rFonts w:ascii="Times New Roman" w:hAnsi="Times New Roman" w:cs="Times New Roman"/>
          <w:sz w:val="24"/>
          <w:szCs w:val="24"/>
        </w:rPr>
        <w:t xml:space="preserve">Красненській </w:t>
      </w:r>
      <w:r w:rsidRPr="000F64DA">
        <w:rPr>
          <w:rFonts w:ascii="Times New Roman" w:hAnsi="Times New Roman" w:cs="Times New Roman"/>
          <w:sz w:val="24"/>
          <w:szCs w:val="24"/>
        </w:rPr>
        <w:t>територіальній громаді (далі – Положення)</w:t>
      </w:r>
      <w:r w:rsidR="003A0920">
        <w:rPr>
          <w:rFonts w:ascii="Times New Roman" w:hAnsi="Times New Roman" w:cs="Times New Roman"/>
          <w:sz w:val="24"/>
          <w:szCs w:val="24"/>
        </w:rPr>
        <w:t xml:space="preserve"> </w:t>
      </w:r>
      <w:r w:rsidRPr="000F64DA">
        <w:rPr>
          <w:rFonts w:ascii="Times New Roman" w:hAnsi="Times New Roman" w:cs="Times New Roman"/>
          <w:sz w:val="24"/>
          <w:szCs w:val="24"/>
        </w:rPr>
        <w:t xml:space="preserve">визначає порядок організації і проведення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>адою, її виконавчими органами консультацій з громадськістю з питань, що належать до їх компетенції.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2. Консультації з громадськістю є однією з форм участі </w:t>
      </w:r>
      <w:r w:rsidR="003A0920">
        <w:rPr>
          <w:rFonts w:ascii="Times New Roman" w:hAnsi="Times New Roman" w:cs="Times New Roman"/>
          <w:sz w:val="24"/>
          <w:szCs w:val="24"/>
        </w:rPr>
        <w:t xml:space="preserve">Красненської </w:t>
      </w:r>
      <w:r w:rsidRPr="000F64DA">
        <w:rPr>
          <w:rFonts w:ascii="Times New Roman" w:hAnsi="Times New Roman" w:cs="Times New Roman"/>
          <w:sz w:val="24"/>
          <w:szCs w:val="24"/>
        </w:rPr>
        <w:t xml:space="preserve">територіальної громади у вирішенні питань місцевого значення. </w:t>
      </w:r>
      <w:r>
        <w:rPr>
          <w:rFonts w:ascii="Times New Roman" w:hAnsi="Times New Roman" w:cs="Times New Roman"/>
          <w:sz w:val="24"/>
          <w:szCs w:val="24"/>
        </w:rPr>
        <w:t>Вони проводяться з метою</w:t>
      </w:r>
      <w:r w:rsidR="003A0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залучення територіальної громади до прийняття управлінських рішень, надання можливості для вільного доступу до інформації про діяльність Ради, її виконавчих органів, а також забезпечення гласності, відкритості та прозорості їх діяльності.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3. Результати проведення консультацій з громадськістю враховуються Радою, її виконавчими органами під час прийняття рішень.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4. Консультації з громадськістю організовує і проводить Рада, її виконавчі органи, які є розробниками проекту нормативно-правового акта або готують пропозиції щодо вирішення певного питання, за допомогою відповідальної посадової особи чи структурного підрозділу з питань громадської участі (далі – відповідальний орган). </w:t>
      </w:r>
    </w:p>
    <w:p w:rsidR="000F64DA" w:rsidRPr="000F64DA" w:rsidRDefault="000F64DA" w:rsidP="00513910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5</w:t>
      </w:r>
      <w:r w:rsidR="00513910">
        <w:rPr>
          <w:rFonts w:ascii="Times New Roman" w:hAnsi="Times New Roman" w:cs="Times New Roman"/>
          <w:sz w:val="24"/>
          <w:szCs w:val="24"/>
        </w:rPr>
        <w:t>. Консультації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з громадськістю в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Красненській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територіальній г</w:t>
      </w:r>
      <w:r w:rsidR="00513910">
        <w:rPr>
          <w:rFonts w:ascii="Times New Roman" w:hAnsi="Times New Roman" w:cs="Times New Roman"/>
          <w:sz w:val="24"/>
          <w:szCs w:val="24"/>
        </w:rPr>
        <w:t>ромаді проводяться за потребою</w:t>
      </w:r>
      <w:r w:rsidRPr="000F64DA">
        <w:rPr>
          <w:rFonts w:ascii="Times New Roman" w:hAnsi="Times New Roman" w:cs="Times New Roman"/>
          <w:sz w:val="24"/>
          <w:szCs w:val="24"/>
        </w:rPr>
        <w:t xml:space="preserve"> з урахуванням пропозицій Ради, її виконавчих органів, консультативно-дорадчих органів, утворених при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>аді, жителів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 та інститутів громадянського суспільства, які здійснюють діяльність на території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громади, а також результатів проведення попередніх консультацій з громадськістю. </w:t>
      </w:r>
    </w:p>
    <w:p w:rsidR="001C37DC" w:rsidRPr="000F64DA" w:rsidRDefault="000F64DA" w:rsidP="003A0920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6. Інформація, пов’язана з організацією та проведенням консультацій з громадськістю, оприлюднюються на офіційному веб-сайті Ради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7. Інститути громадянського суспільства, що здійснюють діяльність на території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 </w:t>
      </w:r>
      <w:r w:rsidRPr="000F64DA">
        <w:rPr>
          <w:rFonts w:ascii="Times New Roman" w:hAnsi="Times New Roman" w:cs="Times New Roman"/>
          <w:sz w:val="24"/>
          <w:szCs w:val="24"/>
        </w:rPr>
        <w:t>територіальної громади, можуть ініціювати проведення консультацій з громадськістю з питань, не включених до орієнтовного плану, шляхом подання відповідних пропозицій до Ради.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суспільства, які діють у межах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громади, такі консультації проводяться Радою, її виконавчими органами обов’язково.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8. Рада, її виконавчі органи під час проведення консультацій з громадськістю взаємодіють із засобами масової інформації, надають їм необхідні інформаційно-аналітичні матеріали.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9. Консультації з громадськістю проводяться у формі публічного громадського обговорення (безпосередня форма) та вивчення громадської думки (опосередкована форма).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lastRenderedPageBreak/>
        <w:t>Консультації з громадськістю у формі публічного громадського обговорення та вивчення громадської думки з одних і тих самих питань можуть проводитись одночасно.</w:t>
      </w:r>
    </w:p>
    <w:p w:rsidR="000F64DA" w:rsidRPr="000F64DA" w:rsidRDefault="000F64DA" w:rsidP="000F64DA">
      <w:pPr>
        <w:tabs>
          <w:tab w:val="left" w:pos="1080"/>
        </w:tabs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F64DA">
        <w:rPr>
          <w:rFonts w:ascii="Times New Roman" w:hAnsi="Times New Roman"/>
          <w:sz w:val="24"/>
          <w:szCs w:val="24"/>
          <w:lang w:val="uk-UA"/>
        </w:rPr>
        <w:t>10. Проекти регуляторних актів виносяться на громадське обговорення з урахуванням вимог Закону України «Про засади державної регуляторної політики у сфері господарської діяльності».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11. Публічне громадське обговорення передбачає організацію і проведення таких публічних заходів: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конференцій, форумів, громадських слухань, круглих столів, зборів, зустрічей, нарад з громадськістю;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теле- або радіодебатів, Інтернет- та відео-конференцій, електронних консультацій.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12. Публічне громадське обговорення здійснюється Радою, її виконавчими органами у такому порядку: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визначення питання, яке планується винести на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прийняття рішення про проведення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розробка плану заходів з організації та проведення обговорення (за потреби);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вжиття заходів для забезпечення залучення всіх заінтересованих сторін, а також суб’єктів господарювання, інститутів громадянського суспільства та інших заінтересованих суб’єктів (далі – заінтересовані сторони);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оприлюднення інформації про проведення обговорення на офіційному веб-сайті Ради та в інший прийнятний спосіб;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6) збір та аналіз інформації про оцінку громадськістю ефективності запропонованого шляху вирішення питання;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формування експертних пропозицій щодо альтернативного вирішення питання;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забезпечення врахування результатів обговорення під час прийняття остаточного рішення;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аналіз результатів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10) оприлюднення результатів обговорення на офіційному веб-сайті Ради та в інший прийнятний спосіб.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13. Інформаційне повідомлення про проведення публічного громадського обговорення має містити: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найменування Ради, її виконавчого органу, які проводять публічне громадське обговорення; </w:t>
      </w:r>
    </w:p>
    <w:p w:rsidR="000F64DA" w:rsidRPr="000F64DA" w:rsidRDefault="000F64DA" w:rsidP="000F64DA">
      <w:pPr>
        <w:pStyle w:val="PreformattedText"/>
        <w:spacing w:after="120"/>
        <w:ind w:left="4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питання або назва проекту акта, винесеного на обговорення, адреса (гіпертекстове посилання) опублікованого на офіційному веб-сайті Ради тексту проекту акта;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можливі варіанти вирішення питання;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соціальні групи населення та заінтересовані сторони, на які поширюватиметься дія прийнятого рішення;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можливі наслідки запровадження рішення для різних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6) відомості про строк, місце, час заходів, порядок публічного громадського обговорення, акредитації представників засобів масової інформації, реєстрації учасників;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спосіб забезпечення участі в публічному громадському обговоренні представників визначених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поштова й електронні адреси, строк і форма подання письмових пропозицій та зауважень;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адреса і номер телефону, за якими надаються консультації з питання, що винесено на публічне громадське обговорення;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10) прізвище, ім’я відповідальної особи Ради, її виконавчих органів; </w:t>
      </w:r>
    </w:p>
    <w:p w:rsid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11) строк і спосіб оприлюднення результатів публічного громадського обговорення. </w:t>
      </w:r>
    </w:p>
    <w:p w:rsidR="000F64DA" w:rsidRPr="000F64DA" w:rsidRDefault="000F64DA" w:rsidP="003A0920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14. Публічне громадське обговорення розпочинається з дня оприлюднення інформаційного повідомлення про його проведення. Строк проведення публічного громадського обговорення визначається Радою, її виконавчими органами і не може бути меншим за </w:t>
      </w:r>
      <w:r w:rsidR="003A0920">
        <w:rPr>
          <w:rFonts w:ascii="Times New Roman" w:hAnsi="Times New Roman" w:cs="Times New Roman"/>
          <w:sz w:val="24"/>
          <w:szCs w:val="24"/>
        </w:rPr>
        <w:t>15</w:t>
      </w:r>
      <w:r w:rsidRPr="000F64DA">
        <w:rPr>
          <w:rFonts w:ascii="Times New Roman" w:hAnsi="Times New Roman" w:cs="Times New Roman"/>
          <w:sz w:val="24"/>
          <w:szCs w:val="24"/>
        </w:rPr>
        <w:t xml:space="preserve"> календарних днів.</w:t>
      </w:r>
      <w:r w:rsidR="003A0920" w:rsidRPr="000F64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4DA" w:rsidRPr="000F64DA" w:rsidRDefault="000F64DA" w:rsidP="000F64DA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15. Пропозиції та зауваження подаються в усній та письмовій формі під час публічних заходів, надсилаються на поштову та електронні адреси, вказані в інформаційному повідомленні, або на адреси посадових осіб, розміщені на офіційному веб-сайті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ади. </w:t>
      </w:r>
    </w:p>
    <w:p w:rsidR="000F64DA" w:rsidRPr="000F64DA" w:rsidRDefault="000F64DA" w:rsidP="000F64DA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Під час проведення заходів у рамках публічного громадського обговорення визначеною органом місцевого самоврядування особою ведеться протокол, у якому фіксуються висловлені в усній формі пропозиції та зауваження.</w:t>
      </w:r>
    </w:p>
    <w:p w:rsidR="000F64DA" w:rsidRPr="000F64DA" w:rsidRDefault="000F64DA" w:rsidP="003A0920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Пропозиції та зауваження, що надходять до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ади, її виконавчих органів, протоколи публічних заходів оприлюднюються на офіційному веб-сайті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 протягом </w:t>
      </w:r>
      <w:r w:rsidR="003A0920">
        <w:rPr>
          <w:rFonts w:ascii="Times New Roman" w:hAnsi="Times New Roman" w:cs="Times New Roman"/>
          <w:sz w:val="24"/>
          <w:szCs w:val="24"/>
        </w:rPr>
        <w:t>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після їх надходження (</w:t>
      </w:r>
      <w:r w:rsidR="001C37DC">
        <w:rPr>
          <w:rFonts w:ascii="Times New Roman" w:hAnsi="Times New Roman" w:cs="Times New Roman"/>
          <w:sz w:val="24"/>
          <w:szCs w:val="24"/>
        </w:rPr>
        <w:t xml:space="preserve">проведення заходу, що </w:t>
      </w:r>
      <w:r w:rsidRPr="000F64DA">
        <w:rPr>
          <w:rFonts w:ascii="Times New Roman" w:hAnsi="Times New Roman" w:cs="Times New Roman"/>
          <w:sz w:val="24"/>
          <w:szCs w:val="24"/>
        </w:rPr>
        <w:t>протокол</w:t>
      </w:r>
      <w:r w:rsidR="001C37DC">
        <w:rPr>
          <w:rFonts w:ascii="Times New Roman" w:hAnsi="Times New Roman" w:cs="Times New Roman"/>
          <w:sz w:val="24"/>
          <w:szCs w:val="24"/>
        </w:rPr>
        <w:t>юється</w:t>
      </w:r>
      <w:r w:rsidRPr="000F64DA">
        <w:rPr>
          <w:rFonts w:ascii="Times New Roman" w:hAnsi="Times New Roman" w:cs="Times New Roman"/>
          <w:sz w:val="24"/>
          <w:szCs w:val="24"/>
        </w:rPr>
        <w:t xml:space="preserve">).  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Заінтересовані особи подають пропозиції і зауваження у письмовій формі із зазначенням свого найменування та місцезнаходження.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Анонімні пропозиції не реєструються і не розглядаються.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16. Пропозиції та зауваження, що надійшли під час публічного громадського обговорення, вивчаються та аналізуються Радою, її виконавчими органами із залученням (за потреби) відповідних фахівців.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17. За результатами публічного громадського обговорення Рада, її виконавчі органи готують звіт, в якому зазначається: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найменування Ради, її виконавчого органу, які проводили обговорення;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зміст питання або назва проекту акта, що виносилися на обговорення;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осіб, що взяли участь в обговоренні;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пропозиції, що надійшли до Ради, її виконавчих органів за результатами обговорення, із зазначенням автора кожної пропозиції;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врахування пропозицій та зауважень з обов’язковим обґрунтуванням прийнятого рішення та причин неврахування пропозицій та зауважень;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рішення, прийняті за результатами обговорення. </w:t>
      </w:r>
    </w:p>
    <w:p w:rsidR="000F64DA" w:rsidRPr="000F64DA" w:rsidRDefault="000F64DA" w:rsidP="003A0920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18. Результати публічного громадського обговорення (у томі числі звіт) доводяться до відома громадськості шляхом оприлюднення на офіційному веб-сайті Ради та в інший прийнятний спосіб протягом </w:t>
      </w:r>
      <w:r w:rsidR="003A0920">
        <w:rPr>
          <w:rFonts w:ascii="Times New Roman" w:hAnsi="Times New Roman" w:cs="Times New Roman"/>
          <w:sz w:val="24"/>
          <w:szCs w:val="24"/>
        </w:rPr>
        <w:t>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після його закінчення.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19. Вивчення громадської думки здійснюється шляхом: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– проведення соціологічних досліджень та спостережень (опитування, анкетування, контент-</w:t>
      </w: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аналіз інформаційних матеріалів, фокус-групи тощо);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створення телефонних «гарячих ліній», проведення моніторингу коментарів, відгуків, інтерв’ю, інших матеріалів у друкованих та електронних засобах масової інформації для визначення позицій різних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опрацювання й узагальнення висловлених у зверненнях громадян пропозицій та зауважень з питання, що потребує вивчення громадської думки.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20. Вивчення громадської думки здійснюється Радою, її виконавчими органами у такому порядку: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визначення: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потреби у вивченні громадської думки з окремого питання;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питання, з якого проводиться вивчення громадської думки, альтернативних пропозицій щодо його вирішення;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строку, форми і методів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дослідницьких організацій, фахівців, експертів, громадських організацій, які проводитимуть вивчення громадської думки (на конкурсній основі);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ступеня репрезентативності соціальних груп населення та заінтересованих сторін, думка яких досліджується;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отримання підсумкової інформації за результатами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узагальнення громадської думки щодо запропонованого вирішення питань, що потребували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забезпечення врахування громадської думки під час прийняття Радою, її виконавчими органами остаточного рішення з питань, що потребували вивчення громадської думки; </w:t>
      </w:r>
    </w:p>
    <w:p w:rsidR="000F64DA" w:rsidRPr="000F64DA" w:rsidRDefault="000F64DA" w:rsidP="003A0920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5) оприлюднення на офіційному веб-сайті Ради та в інший прийнятний спосіб результатів вивчення громадської думки (у тому числі звіту) протягом</w:t>
      </w:r>
      <w:r w:rsidR="003A0920">
        <w:rPr>
          <w:rFonts w:ascii="Times New Roman" w:hAnsi="Times New Roman" w:cs="Times New Roman"/>
          <w:sz w:val="24"/>
          <w:szCs w:val="24"/>
        </w:rPr>
        <w:t xml:space="preserve"> 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з моменту його завершення.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21. У звіті про результати вивчення громадської думки зазначаються: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найменування </w:t>
      </w:r>
      <w:r w:rsidR="003A0920">
        <w:rPr>
          <w:rFonts w:ascii="Times New Roman" w:hAnsi="Times New Roman" w:cs="Times New Roman"/>
          <w:sz w:val="24"/>
          <w:szCs w:val="24"/>
        </w:rPr>
        <w:t>селищної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ради, її виконавчих органів, які організували вивчення громадської думки (вивчали громадську думку);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найменування частини </w:t>
      </w:r>
      <w:r w:rsidR="003A0920">
        <w:rPr>
          <w:rFonts w:ascii="Times New Roman" w:hAnsi="Times New Roman" w:cs="Times New Roman"/>
          <w:sz w:val="24"/>
          <w:szCs w:val="24"/>
        </w:rPr>
        <w:t>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 у разі вивчення громадської думки в межах окремого населеного пункту, частини територіальної громади;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соціальні групи населення та заінтересовані сторони, вивчення думки яких проводилося;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тема та питання, з яких проводилося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методи, що застосовувалися для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6) ступінь допустимого відхилення від обраної моделі дослідження;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інформація про осіб, що проводили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узагальнення громадської думки щодо запропонованого вирішення питань, що потребували вивчення громадської думки, та її врахування під час прийняття Радою, її виконавчими органами остаточного рішення;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обґрунтування прийнятого рішення у разі неврахування результатів вивчення громадської думки.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22. Для організації вивчення громадської думки з метою отримання об’єктивної та </w:t>
      </w: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достовірної інформації Рада може, відповідно до законодавства, укладати договори з дослідницькими організаціями, фахівцями, експертами, інститутами громадянського суспільства про проведення на умовах відкритого конкурсу фахових, наукових соціологічних досліджень, спостережень, експрес-аналізу пропозицій різних соціальних груп населення та заінтересованих сторін. </w:t>
      </w:r>
    </w:p>
    <w:p w:rsidR="000F64DA" w:rsidRPr="000F64DA" w:rsidRDefault="000F64DA" w:rsidP="000F64DA">
      <w:pPr>
        <w:spacing w:after="12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F64DA">
        <w:rPr>
          <w:rFonts w:ascii="Times New Roman" w:hAnsi="Times New Roman"/>
          <w:sz w:val="24"/>
          <w:szCs w:val="24"/>
          <w:lang w:val="uk-UA"/>
        </w:rPr>
        <w:t>23. За порушення вимог цього Положення Рада, їх виконавчі органи несуть відповідальність згідно з законодавством.</w:t>
      </w:r>
    </w:p>
    <w:p w:rsidR="00D26E5D" w:rsidRDefault="00DF052E" w:rsidP="000F64DA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92516A" w:rsidRDefault="0092516A" w:rsidP="000F64DA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92516A" w:rsidRPr="0092516A" w:rsidRDefault="0092516A" w:rsidP="000F64DA">
      <w:pPr>
        <w:spacing w:after="1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2516A">
        <w:rPr>
          <w:rFonts w:ascii="Times New Roman" w:hAnsi="Times New Roman"/>
          <w:b/>
          <w:sz w:val="24"/>
          <w:szCs w:val="24"/>
          <w:lang w:val="uk-UA"/>
        </w:rPr>
        <w:t xml:space="preserve">   Секретар селищної ради                                                                                Світлана ДІДУХ</w:t>
      </w:r>
    </w:p>
    <w:sectPr w:rsidR="0092516A" w:rsidRPr="0092516A" w:rsidSect="000F64DA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2E" w:rsidRDefault="00DF052E" w:rsidP="000F64DA">
      <w:pPr>
        <w:spacing w:after="0" w:line="240" w:lineRule="auto"/>
      </w:pPr>
      <w:r>
        <w:separator/>
      </w:r>
    </w:p>
  </w:endnote>
  <w:endnote w:type="continuationSeparator" w:id="0">
    <w:p w:rsidR="00DF052E" w:rsidRDefault="00DF052E" w:rsidP="000F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 Mono">
    <w:altName w:val="MS Gothic"/>
    <w:panose1 w:val="020B0609030804020204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2E" w:rsidRDefault="00DF052E" w:rsidP="000F64DA">
      <w:pPr>
        <w:spacing w:after="0" w:line="240" w:lineRule="auto"/>
      </w:pPr>
      <w:r>
        <w:separator/>
      </w:r>
    </w:p>
  </w:footnote>
  <w:footnote w:type="continuationSeparator" w:id="0">
    <w:p w:rsidR="00DF052E" w:rsidRDefault="00DF052E" w:rsidP="000F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63245"/>
    <w:multiLevelType w:val="hybridMultilevel"/>
    <w:tmpl w:val="D542EA6C"/>
    <w:lvl w:ilvl="0" w:tplc="E7FAECCC">
      <w:start w:val="1"/>
      <w:numFmt w:val="decimal"/>
      <w:lvlText w:val="%1."/>
      <w:lvlJc w:val="left"/>
      <w:pPr>
        <w:ind w:left="1116" w:hanging="6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4DA"/>
    <w:rsid w:val="000960F0"/>
    <w:rsid w:val="000F64DA"/>
    <w:rsid w:val="0018609D"/>
    <w:rsid w:val="001C37DC"/>
    <w:rsid w:val="0029135D"/>
    <w:rsid w:val="003A0920"/>
    <w:rsid w:val="004238CA"/>
    <w:rsid w:val="00513910"/>
    <w:rsid w:val="005C7F4E"/>
    <w:rsid w:val="008516AD"/>
    <w:rsid w:val="008A5682"/>
    <w:rsid w:val="008D6EB2"/>
    <w:rsid w:val="0092516A"/>
    <w:rsid w:val="0099565F"/>
    <w:rsid w:val="00B418D4"/>
    <w:rsid w:val="00B51E96"/>
    <w:rsid w:val="00B8184B"/>
    <w:rsid w:val="00B84972"/>
    <w:rsid w:val="00C12A75"/>
    <w:rsid w:val="00C63AB3"/>
    <w:rsid w:val="00C666CA"/>
    <w:rsid w:val="00CA7F66"/>
    <w:rsid w:val="00D431E0"/>
    <w:rsid w:val="00DF0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DA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EB2"/>
    <w:pPr>
      <w:spacing w:line="259" w:lineRule="auto"/>
      <w:ind w:left="720"/>
      <w:contextualSpacing/>
    </w:pPr>
  </w:style>
  <w:style w:type="paragraph" w:customStyle="1" w:styleId="PreformattedText">
    <w:name w:val="Preformatted Text"/>
    <w:basedOn w:val="a"/>
    <w:uiPriority w:val="99"/>
    <w:rsid w:val="000F64DA"/>
    <w:pPr>
      <w:widowControl w:val="0"/>
      <w:suppressAutoHyphens/>
      <w:spacing w:after="0" w:line="240" w:lineRule="auto"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table" w:styleId="a4">
    <w:name w:val="Table Grid"/>
    <w:basedOn w:val="a1"/>
    <w:uiPriority w:val="39"/>
    <w:rsid w:val="000F6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F64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F64DA"/>
    <w:rPr>
      <w:rFonts w:ascii="Courier New" w:eastAsia="Times New Roman" w:hAnsi="Courier New" w:cs="Courier New"/>
      <w:lang w:val="ru-RU"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0F64DA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0F64DA"/>
    <w:rPr>
      <w:rFonts w:eastAsia="Times New Roman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0F64DA"/>
    <w:rPr>
      <w:rFonts w:ascii="Times New Roman" w:hAnsi="Times New Roman" w:cs="Times New Roman" w:hint="default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0F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64D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0F64DA"/>
    <w:rPr>
      <w:b/>
      <w:bCs/>
    </w:rPr>
  </w:style>
  <w:style w:type="character" w:customStyle="1" w:styleId="ab">
    <w:name w:val="Тема примітки Знак"/>
    <w:basedOn w:val="a6"/>
    <w:link w:val="aa"/>
    <w:uiPriority w:val="99"/>
    <w:semiHidden/>
    <w:rsid w:val="000F64DA"/>
    <w:rPr>
      <w:rFonts w:eastAsia="Times New Roman"/>
      <w:b/>
      <w:bCs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0F64DA"/>
    <w:pPr>
      <w:spacing w:after="0" w:line="240" w:lineRule="auto"/>
    </w:pPr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0F64DA"/>
    <w:rPr>
      <w:rFonts w:eastAsia="Times New Roman"/>
      <w:lang w:val="ru-RU" w:eastAsia="ru-RU"/>
    </w:rPr>
  </w:style>
  <w:style w:type="character" w:styleId="ae">
    <w:name w:val="endnote reference"/>
    <w:basedOn w:val="a0"/>
    <w:uiPriority w:val="99"/>
    <w:semiHidden/>
    <w:unhideWhenUsed/>
    <w:rsid w:val="000F64DA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F64DA"/>
    <w:pPr>
      <w:spacing w:after="0" w:line="240" w:lineRule="auto"/>
    </w:pPr>
    <w:rPr>
      <w:sz w:val="20"/>
      <w:szCs w:val="20"/>
    </w:rPr>
  </w:style>
  <w:style w:type="character" w:customStyle="1" w:styleId="af0">
    <w:name w:val="Текст виноски Знак"/>
    <w:basedOn w:val="a0"/>
    <w:link w:val="af"/>
    <w:uiPriority w:val="99"/>
    <w:semiHidden/>
    <w:rsid w:val="000F64DA"/>
    <w:rPr>
      <w:rFonts w:eastAsia="Times New Roman"/>
      <w:lang w:val="ru-RU" w:eastAsia="ru-RU"/>
    </w:rPr>
  </w:style>
  <w:style w:type="character" w:styleId="af1">
    <w:name w:val="footnote reference"/>
    <w:basedOn w:val="a0"/>
    <w:uiPriority w:val="99"/>
    <w:semiHidden/>
    <w:unhideWhenUsed/>
    <w:rsid w:val="000F64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C4327-CEE1-408B-A28D-DB16654F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7424</Words>
  <Characters>4233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Павлюк Оксана Володимирівна</dc:creator>
  <cp:lastModifiedBy>Користувач Windows</cp:lastModifiedBy>
  <cp:revision>3</cp:revision>
  <cp:lastPrinted>2021-03-11T18:53:00Z</cp:lastPrinted>
  <dcterms:created xsi:type="dcterms:W3CDTF">2021-03-11T19:14:00Z</dcterms:created>
  <dcterms:modified xsi:type="dcterms:W3CDTF">2021-04-12T11:46:00Z</dcterms:modified>
</cp:coreProperties>
</file>