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AA3" w:rsidRPr="00351547" w:rsidRDefault="00B27AA3" w:rsidP="00B27AA3">
      <w:pPr>
        <w:pStyle w:val="a3"/>
        <w:tabs>
          <w:tab w:val="left" w:pos="5387"/>
        </w:tabs>
        <w:spacing w:line="240" w:lineRule="auto"/>
        <w:ind w:right="0"/>
        <w:jc w:val="center"/>
        <w:rPr>
          <w:szCs w:val="28"/>
        </w:rPr>
      </w:pPr>
      <w:r w:rsidRPr="00351547">
        <w:rPr>
          <w:noProof/>
          <w:szCs w:val="28"/>
          <w:lang w:eastAsia="uk-UA"/>
        </w:rPr>
        <w:drawing>
          <wp:anchor distT="0" distB="0" distL="114935" distR="114935" simplePos="0" relativeHeight="251659264" behindDoc="0" locked="0" layoutInCell="1" allowOverlap="1" wp14:anchorId="57AC5643" wp14:editId="09763AC2">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34035" cy="683260"/>
                    </a:xfrm>
                    <a:prstGeom prst="rect">
                      <a:avLst/>
                    </a:prstGeom>
                    <a:solidFill>
                      <a:srgbClr val="FFFFFF"/>
                    </a:solidFill>
                  </pic:spPr>
                </pic:pic>
              </a:graphicData>
            </a:graphic>
          </wp:anchor>
        </w:drawing>
      </w:r>
    </w:p>
    <w:p w:rsidR="00B27AA3" w:rsidRPr="00351547" w:rsidRDefault="00B27AA3" w:rsidP="00B27AA3">
      <w:pPr>
        <w:spacing w:line="240" w:lineRule="auto"/>
        <w:jc w:val="center"/>
        <w:rPr>
          <w:b/>
          <w:szCs w:val="28"/>
        </w:rPr>
      </w:pPr>
      <w:r w:rsidRPr="00351547">
        <w:rPr>
          <w:b/>
          <w:szCs w:val="28"/>
        </w:rPr>
        <w:t>МУРОВАНСЬКА СІЛЬСЬКА РАДА</w:t>
      </w:r>
    </w:p>
    <w:p w:rsidR="00B27AA3" w:rsidRPr="00351547" w:rsidRDefault="00B27AA3" w:rsidP="00B27AA3">
      <w:pPr>
        <w:spacing w:line="240" w:lineRule="auto"/>
        <w:jc w:val="center"/>
        <w:rPr>
          <w:szCs w:val="28"/>
        </w:rPr>
      </w:pPr>
      <w:r w:rsidRPr="00351547">
        <w:rPr>
          <w:b/>
          <w:szCs w:val="28"/>
        </w:rPr>
        <w:t>ОБ’ЄДНАНОЇ ТЕРИТОРІАЛЬНОЇ ГРОМАДИ</w:t>
      </w:r>
    </w:p>
    <w:p w:rsidR="00B27AA3" w:rsidRPr="00351547" w:rsidRDefault="00B27AA3" w:rsidP="00B27AA3">
      <w:pPr>
        <w:spacing w:line="240" w:lineRule="auto"/>
        <w:jc w:val="center"/>
        <w:rPr>
          <w:b/>
          <w:szCs w:val="28"/>
        </w:rPr>
      </w:pPr>
      <w:r w:rsidRPr="00351547">
        <w:rPr>
          <w:b/>
          <w:szCs w:val="28"/>
        </w:rPr>
        <w:t>Пустомитівського району Львівської області</w:t>
      </w:r>
    </w:p>
    <w:p w:rsidR="00B27AA3" w:rsidRPr="00351547" w:rsidRDefault="00B27AA3" w:rsidP="00B27AA3">
      <w:pPr>
        <w:spacing w:line="240" w:lineRule="auto"/>
        <w:jc w:val="center"/>
        <w:rPr>
          <w:b/>
          <w:szCs w:val="28"/>
          <w:u w:val="single"/>
        </w:rPr>
      </w:pPr>
      <w:r>
        <w:rPr>
          <w:b/>
          <w:szCs w:val="28"/>
          <w:u w:val="single"/>
        </w:rPr>
        <w:t>15-а</w:t>
      </w:r>
      <w:r w:rsidRPr="00351547">
        <w:rPr>
          <w:b/>
          <w:szCs w:val="28"/>
          <w:u w:val="single"/>
        </w:rPr>
        <w:t xml:space="preserve"> </w:t>
      </w:r>
      <w:r>
        <w:rPr>
          <w:b/>
          <w:szCs w:val="28"/>
          <w:u w:val="single"/>
        </w:rPr>
        <w:t xml:space="preserve">сесія </w:t>
      </w:r>
      <w:r w:rsidRPr="00351547">
        <w:rPr>
          <w:b/>
          <w:szCs w:val="28"/>
          <w:u w:val="single"/>
        </w:rPr>
        <w:t>І демократичного скликання</w:t>
      </w:r>
    </w:p>
    <w:p w:rsidR="00B27AA3" w:rsidRPr="00517C7D" w:rsidRDefault="00B27AA3" w:rsidP="00B27AA3">
      <w:pPr>
        <w:ind w:right="-568"/>
        <w:jc w:val="center"/>
        <w:rPr>
          <w:b/>
          <w:sz w:val="26"/>
          <w:szCs w:val="26"/>
        </w:rPr>
      </w:pPr>
    </w:p>
    <w:p w:rsidR="00B27AA3" w:rsidRPr="00B27AA3" w:rsidRDefault="00B27AA3" w:rsidP="00B27AA3">
      <w:pPr>
        <w:ind w:right="-568"/>
        <w:jc w:val="center"/>
        <w:rPr>
          <w:b/>
          <w:sz w:val="26"/>
          <w:szCs w:val="26"/>
        </w:rPr>
      </w:pPr>
      <w:r w:rsidRPr="00351547">
        <w:rPr>
          <w:b/>
          <w:szCs w:val="26"/>
        </w:rPr>
        <w:t xml:space="preserve">Р І Ш Е Н </w:t>
      </w:r>
      <w:proofErr w:type="spellStart"/>
      <w:r w:rsidRPr="00351547">
        <w:rPr>
          <w:b/>
          <w:szCs w:val="26"/>
        </w:rPr>
        <w:t>Н</w:t>
      </w:r>
      <w:proofErr w:type="spellEnd"/>
      <w:r w:rsidRPr="00351547">
        <w:rPr>
          <w:b/>
          <w:szCs w:val="26"/>
        </w:rPr>
        <w:t xml:space="preserve"> Я № </w:t>
      </w:r>
      <w:r>
        <w:rPr>
          <w:b/>
          <w:szCs w:val="26"/>
        </w:rPr>
        <w:t>1630</w:t>
      </w:r>
    </w:p>
    <w:p w:rsidR="00B27AA3" w:rsidRPr="00517C7D" w:rsidRDefault="00B27AA3" w:rsidP="00B27AA3">
      <w:pPr>
        <w:ind w:right="-568"/>
        <w:jc w:val="both"/>
        <w:rPr>
          <w:b/>
          <w:sz w:val="26"/>
          <w:szCs w:val="26"/>
        </w:rPr>
      </w:pPr>
    </w:p>
    <w:p w:rsidR="00B27AA3" w:rsidRPr="006C5E0A" w:rsidRDefault="00B27AA3" w:rsidP="00B27AA3">
      <w:pPr>
        <w:pStyle w:val="a3"/>
        <w:tabs>
          <w:tab w:val="left" w:pos="5387"/>
        </w:tabs>
        <w:spacing w:line="276" w:lineRule="auto"/>
        <w:ind w:right="0"/>
        <w:rPr>
          <w:szCs w:val="27"/>
        </w:rPr>
      </w:pPr>
      <w:r>
        <w:rPr>
          <w:szCs w:val="27"/>
        </w:rPr>
        <w:t>17</w:t>
      </w:r>
      <w:r w:rsidRPr="006C5E0A">
        <w:rPr>
          <w:szCs w:val="27"/>
        </w:rPr>
        <w:t xml:space="preserve"> грудня</w:t>
      </w:r>
      <w:r>
        <w:rPr>
          <w:szCs w:val="27"/>
        </w:rPr>
        <w:t xml:space="preserve"> 2019</w:t>
      </w:r>
      <w:r w:rsidRPr="006C5E0A">
        <w:rPr>
          <w:szCs w:val="27"/>
        </w:rPr>
        <w:t xml:space="preserve"> року</w:t>
      </w:r>
    </w:p>
    <w:p w:rsidR="00B06B31" w:rsidRPr="00192D4C" w:rsidRDefault="00B06B31" w:rsidP="00B27AA3">
      <w:pPr>
        <w:pStyle w:val="a3"/>
        <w:tabs>
          <w:tab w:val="left" w:pos="5387"/>
        </w:tabs>
        <w:spacing w:line="276" w:lineRule="auto"/>
        <w:ind w:right="0"/>
        <w:rPr>
          <w:b w:val="0"/>
          <w:szCs w:val="28"/>
          <w:lang w:val="ru-RU"/>
        </w:rPr>
      </w:pPr>
    </w:p>
    <w:p w:rsidR="00B06B31" w:rsidRPr="00B27AA3" w:rsidRDefault="00B06B31" w:rsidP="00B27AA3">
      <w:pPr>
        <w:pStyle w:val="a3"/>
        <w:tabs>
          <w:tab w:val="left" w:pos="5387"/>
        </w:tabs>
        <w:spacing w:line="276" w:lineRule="auto"/>
        <w:ind w:right="0"/>
        <w:jc w:val="left"/>
        <w:rPr>
          <w:b w:val="0"/>
          <w:i/>
          <w:szCs w:val="28"/>
        </w:rPr>
      </w:pPr>
      <w:r w:rsidRPr="00B27AA3">
        <w:rPr>
          <w:b w:val="0"/>
          <w:i/>
          <w:szCs w:val="28"/>
        </w:rPr>
        <w:t>Про</w:t>
      </w:r>
      <w:r w:rsidR="00F363BA" w:rsidRPr="00B27AA3">
        <w:rPr>
          <w:b w:val="0"/>
          <w:i/>
          <w:szCs w:val="28"/>
        </w:rPr>
        <w:t xml:space="preserve"> </w:t>
      </w:r>
      <w:r w:rsidR="00145F28" w:rsidRPr="00B27AA3">
        <w:rPr>
          <w:b w:val="0"/>
          <w:i/>
          <w:szCs w:val="28"/>
        </w:rPr>
        <w:t>прогноз сільського</w:t>
      </w:r>
      <w:r w:rsidR="00E15C2B" w:rsidRPr="00B27AA3">
        <w:rPr>
          <w:b w:val="0"/>
          <w:i/>
          <w:szCs w:val="28"/>
        </w:rPr>
        <w:t xml:space="preserve"> </w:t>
      </w:r>
      <w:r w:rsidRPr="00B27AA3">
        <w:rPr>
          <w:b w:val="0"/>
          <w:i/>
          <w:szCs w:val="28"/>
        </w:rPr>
        <w:t>бюджет</w:t>
      </w:r>
      <w:r w:rsidR="00145F28" w:rsidRPr="00B27AA3">
        <w:rPr>
          <w:b w:val="0"/>
          <w:i/>
          <w:szCs w:val="28"/>
        </w:rPr>
        <w:t>у</w:t>
      </w:r>
      <w:r w:rsidRPr="00B27AA3">
        <w:rPr>
          <w:b w:val="0"/>
          <w:i/>
          <w:szCs w:val="28"/>
        </w:rPr>
        <w:t xml:space="preserve"> Мурованської сільської</w:t>
      </w:r>
      <w:r w:rsidR="00B27AA3" w:rsidRPr="00B27AA3">
        <w:rPr>
          <w:b w:val="0"/>
          <w:i/>
          <w:szCs w:val="28"/>
        </w:rPr>
        <w:t xml:space="preserve"> ради </w:t>
      </w:r>
      <w:r w:rsidR="00F363BA" w:rsidRPr="00B27AA3">
        <w:rPr>
          <w:b w:val="0"/>
          <w:i/>
          <w:szCs w:val="28"/>
        </w:rPr>
        <w:t>об</w:t>
      </w:r>
      <w:r w:rsidR="00F363BA" w:rsidRPr="00B27AA3">
        <w:rPr>
          <w:i/>
          <w:szCs w:val="28"/>
        </w:rPr>
        <w:t>’</w:t>
      </w:r>
      <w:r w:rsidR="00F363BA" w:rsidRPr="00B27AA3">
        <w:rPr>
          <w:b w:val="0"/>
          <w:i/>
          <w:szCs w:val="28"/>
        </w:rPr>
        <w:t xml:space="preserve">єднаної територіальної громади </w:t>
      </w:r>
      <w:r w:rsidR="00AC3B3C" w:rsidRPr="00B27AA3">
        <w:rPr>
          <w:b w:val="0"/>
          <w:i/>
          <w:szCs w:val="28"/>
        </w:rPr>
        <w:t>на 202</w:t>
      </w:r>
      <w:r w:rsidR="00145F28" w:rsidRPr="00B27AA3">
        <w:rPr>
          <w:b w:val="0"/>
          <w:i/>
          <w:szCs w:val="28"/>
        </w:rPr>
        <w:t>1-2022</w:t>
      </w:r>
      <w:r w:rsidRPr="00B27AA3">
        <w:rPr>
          <w:b w:val="0"/>
          <w:i/>
          <w:szCs w:val="28"/>
        </w:rPr>
        <w:t xml:space="preserve"> р</w:t>
      </w:r>
      <w:r w:rsidR="00145F28" w:rsidRPr="00B27AA3">
        <w:rPr>
          <w:b w:val="0"/>
          <w:i/>
          <w:szCs w:val="28"/>
        </w:rPr>
        <w:t>оки</w:t>
      </w:r>
    </w:p>
    <w:p w:rsidR="0004544A" w:rsidRPr="00504B2B" w:rsidRDefault="0004544A" w:rsidP="00B27AA3">
      <w:pPr>
        <w:pStyle w:val="a3"/>
        <w:tabs>
          <w:tab w:val="left" w:pos="5387"/>
        </w:tabs>
        <w:spacing w:line="276" w:lineRule="auto"/>
        <w:ind w:right="0"/>
        <w:rPr>
          <w:b w:val="0"/>
          <w:sz w:val="22"/>
          <w:szCs w:val="22"/>
        </w:rPr>
      </w:pPr>
    </w:p>
    <w:p w:rsidR="00B06B31" w:rsidRPr="00192D4C" w:rsidRDefault="00EE2132" w:rsidP="00B27AA3">
      <w:pPr>
        <w:pStyle w:val="a5"/>
        <w:spacing w:line="276" w:lineRule="auto"/>
        <w:ind w:firstLine="0"/>
        <w:rPr>
          <w:szCs w:val="28"/>
        </w:rPr>
      </w:pPr>
      <w:r>
        <w:rPr>
          <w:szCs w:val="28"/>
        </w:rPr>
        <w:t xml:space="preserve">Відповідно до </w:t>
      </w:r>
      <w:r w:rsidR="00B06B31" w:rsidRPr="00192D4C">
        <w:rPr>
          <w:szCs w:val="28"/>
        </w:rPr>
        <w:t xml:space="preserve">статей </w:t>
      </w:r>
      <w:r w:rsidR="00F5211E">
        <w:rPr>
          <w:szCs w:val="28"/>
        </w:rPr>
        <w:t xml:space="preserve">75, </w:t>
      </w:r>
      <w:r w:rsidR="00B06B31" w:rsidRPr="00192D4C">
        <w:rPr>
          <w:szCs w:val="28"/>
        </w:rPr>
        <w:t>75</w:t>
      </w:r>
      <w:r w:rsidR="00EB0D4E" w:rsidRPr="00AF49EE">
        <w:rPr>
          <w:rStyle w:val="rvts37"/>
          <w:bCs/>
          <w:color w:val="000000"/>
          <w:szCs w:val="28"/>
          <w:shd w:val="clear" w:color="auto" w:fill="FFFFFF"/>
          <w:vertAlign w:val="superscript"/>
        </w:rPr>
        <w:t>-1</w:t>
      </w:r>
      <w:r w:rsidR="00B06B31" w:rsidRPr="00192D4C">
        <w:rPr>
          <w:szCs w:val="28"/>
        </w:rPr>
        <w:t>,</w:t>
      </w:r>
      <w:r w:rsidR="0053771B">
        <w:rPr>
          <w:szCs w:val="28"/>
        </w:rPr>
        <w:t xml:space="preserve"> </w:t>
      </w:r>
      <w:r w:rsidR="0053771B" w:rsidRPr="00192D4C">
        <w:rPr>
          <w:szCs w:val="28"/>
        </w:rPr>
        <w:t>76,</w:t>
      </w:r>
      <w:r w:rsidR="00717A9E">
        <w:rPr>
          <w:szCs w:val="28"/>
        </w:rPr>
        <w:t xml:space="preserve"> </w:t>
      </w:r>
      <w:r w:rsidR="0053771B" w:rsidRPr="00192D4C">
        <w:rPr>
          <w:szCs w:val="28"/>
        </w:rPr>
        <w:t xml:space="preserve">77 </w:t>
      </w:r>
      <w:r w:rsidR="00C25016">
        <w:rPr>
          <w:szCs w:val="28"/>
        </w:rPr>
        <w:t>та</w:t>
      </w:r>
      <w:r w:rsidR="00B06B31" w:rsidRPr="00192D4C">
        <w:rPr>
          <w:szCs w:val="28"/>
        </w:rPr>
        <w:t xml:space="preserve">  </w:t>
      </w:r>
      <w:r w:rsidR="00C25016">
        <w:rPr>
          <w:szCs w:val="28"/>
        </w:rPr>
        <w:t>Бюджетного кодексу України,</w:t>
      </w:r>
      <w:r w:rsidR="0053771B">
        <w:rPr>
          <w:szCs w:val="28"/>
        </w:rPr>
        <w:t xml:space="preserve">  </w:t>
      </w:r>
      <w:r w:rsidR="00B06B31" w:rsidRPr="00192D4C">
        <w:rPr>
          <w:szCs w:val="28"/>
        </w:rPr>
        <w:t>Закону</w:t>
      </w:r>
      <w:r w:rsidR="00717A9E">
        <w:rPr>
          <w:szCs w:val="28"/>
        </w:rPr>
        <w:t xml:space="preserve"> України </w:t>
      </w:r>
      <w:r w:rsidR="00AC3B3C" w:rsidRPr="00192D4C">
        <w:rPr>
          <w:szCs w:val="28"/>
        </w:rPr>
        <w:t>«Про Д</w:t>
      </w:r>
      <w:r w:rsidR="00B06B31" w:rsidRPr="00192D4C">
        <w:rPr>
          <w:szCs w:val="28"/>
        </w:rPr>
        <w:t>ержавний бюджет  України на</w:t>
      </w:r>
      <w:r w:rsidR="001D4B04" w:rsidRPr="00192D4C">
        <w:rPr>
          <w:szCs w:val="28"/>
        </w:rPr>
        <w:t xml:space="preserve"> 2020</w:t>
      </w:r>
      <w:r w:rsidR="00BC66A3" w:rsidRPr="00192D4C">
        <w:rPr>
          <w:szCs w:val="28"/>
        </w:rPr>
        <w:t xml:space="preserve"> рік»</w:t>
      </w:r>
      <w:r w:rsidR="00B27AA3">
        <w:rPr>
          <w:szCs w:val="28"/>
        </w:rPr>
        <w:t xml:space="preserve">, </w:t>
      </w:r>
      <w:r w:rsidR="00B06B31" w:rsidRPr="00192D4C">
        <w:rPr>
          <w:szCs w:val="28"/>
        </w:rPr>
        <w:t>керуючись пунктом 17 частини першої статті 43, статтями 44,</w:t>
      </w:r>
      <w:r w:rsidR="00BC66A3" w:rsidRPr="00192D4C">
        <w:rPr>
          <w:szCs w:val="28"/>
        </w:rPr>
        <w:t xml:space="preserve"> </w:t>
      </w:r>
      <w:r w:rsidR="00B06B31" w:rsidRPr="00192D4C">
        <w:rPr>
          <w:szCs w:val="28"/>
        </w:rPr>
        <w:t>61-64,</w:t>
      </w:r>
      <w:r w:rsidR="00BC66A3" w:rsidRPr="00192D4C">
        <w:rPr>
          <w:szCs w:val="28"/>
        </w:rPr>
        <w:t xml:space="preserve"> </w:t>
      </w:r>
      <w:r w:rsidR="00B06B31" w:rsidRPr="00192D4C">
        <w:rPr>
          <w:szCs w:val="28"/>
        </w:rPr>
        <w:t>66</w:t>
      </w:r>
      <w:r w:rsidR="00BC66A3" w:rsidRPr="00192D4C">
        <w:rPr>
          <w:szCs w:val="28"/>
        </w:rPr>
        <w:t xml:space="preserve"> Закону України «</w:t>
      </w:r>
      <w:r w:rsidR="00B06B31" w:rsidRPr="00192D4C">
        <w:rPr>
          <w:szCs w:val="28"/>
        </w:rPr>
        <w:t>Про м</w:t>
      </w:r>
      <w:r w:rsidR="00BC66A3" w:rsidRPr="00192D4C">
        <w:rPr>
          <w:szCs w:val="28"/>
        </w:rPr>
        <w:t>ісцеве самоврядування в Україні»</w:t>
      </w:r>
      <w:r w:rsidR="00B06B31" w:rsidRPr="00192D4C">
        <w:rPr>
          <w:szCs w:val="28"/>
        </w:rPr>
        <w:t xml:space="preserve">, </w:t>
      </w:r>
      <w:r w:rsidR="00325D45" w:rsidRPr="00192D4C">
        <w:rPr>
          <w:szCs w:val="28"/>
        </w:rPr>
        <w:t xml:space="preserve"> </w:t>
      </w:r>
      <w:r w:rsidR="00B06B31" w:rsidRPr="00192D4C">
        <w:rPr>
          <w:szCs w:val="28"/>
        </w:rPr>
        <w:t>сільська рада ОТГ</w:t>
      </w:r>
    </w:p>
    <w:p w:rsidR="00B06B31" w:rsidRPr="00192D4C" w:rsidRDefault="00B06B31" w:rsidP="00B27AA3">
      <w:pPr>
        <w:pStyle w:val="a5"/>
        <w:spacing w:line="276" w:lineRule="auto"/>
        <w:ind w:firstLine="0"/>
        <w:rPr>
          <w:szCs w:val="28"/>
        </w:rPr>
      </w:pPr>
    </w:p>
    <w:p w:rsidR="00B06B31" w:rsidRPr="00192D4C" w:rsidRDefault="00B06B31" w:rsidP="00B27AA3">
      <w:pPr>
        <w:spacing w:line="276" w:lineRule="auto"/>
        <w:jc w:val="center"/>
        <w:rPr>
          <w:b/>
          <w:szCs w:val="28"/>
        </w:rPr>
      </w:pPr>
      <w:r w:rsidRPr="00192D4C">
        <w:rPr>
          <w:b/>
          <w:szCs w:val="28"/>
        </w:rPr>
        <w:t>ВИРІШИЛА:</w:t>
      </w:r>
    </w:p>
    <w:p w:rsidR="00B06B31" w:rsidRPr="00192D4C" w:rsidRDefault="00B06B31" w:rsidP="00B27AA3">
      <w:pPr>
        <w:spacing w:line="276" w:lineRule="auto"/>
        <w:jc w:val="both"/>
        <w:rPr>
          <w:b/>
          <w:szCs w:val="28"/>
        </w:rPr>
      </w:pPr>
    </w:p>
    <w:p w:rsidR="00BF24B5" w:rsidRDefault="00B06B31" w:rsidP="00B27AA3">
      <w:pPr>
        <w:pStyle w:val="a7"/>
        <w:spacing w:line="276" w:lineRule="auto"/>
        <w:jc w:val="both"/>
      </w:pPr>
      <w:r w:rsidRPr="00816D55">
        <w:rPr>
          <w:szCs w:val="28"/>
        </w:rPr>
        <w:t>1</w:t>
      </w:r>
      <w:r w:rsidRPr="00192D4C">
        <w:rPr>
          <w:b/>
          <w:szCs w:val="28"/>
        </w:rPr>
        <w:t>.</w:t>
      </w:r>
      <w:r w:rsidR="00BF24B5">
        <w:rPr>
          <w:szCs w:val="28"/>
        </w:rPr>
        <w:t xml:space="preserve"> </w:t>
      </w:r>
      <w:r w:rsidR="00325D45">
        <w:rPr>
          <w:szCs w:val="28"/>
        </w:rPr>
        <w:t>Розглянути та в</w:t>
      </w:r>
      <w:r w:rsidR="00B27AA3">
        <w:rPr>
          <w:szCs w:val="28"/>
        </w:rPr>
        <w:t xml:space="preserve">зяти до відома </w:t>
      </w:r>
      <w:r w:rsidR="00BF24B5">
        <w:rPr>
          <w:szCs w:val="28"/>
        </w:rPr>
        <w:t xml:space="preserve">прогноз </w:t>
      </w:r>
      <w:r w:rsidR="00B27AA3">
        <w:t xml:space="preserve">сільського бюджету </w:t>
      </w:r>
      <w:r w:rsidR="00BF24B5" w:rsidRPr="00151EB3">
        <w:t>Мурованської об</w:t>
      </w:r>
      <w:r w:rsidR="00BF24B5">
        <w:t>’</w:t>
      </w:r>
      <w:r w:rsidR="00BF24B5" w:rsidRPr="00151EB3">
        <w:t xml:space="preserve">єднаної </w:t>
      </w:r>
      <w:r w:rsidR="00BF24B5">
        <w:t>т</w:t>
      </w:r>
      <w:r w:rsidR="00B27AA3">
        <w:t xml:space="preserve">ериторіальної громади </w:t>
      </w:r>
      <w:r w:rsidR="00BF24B5" w:rsidRPr="00151EB3">
        <w:t>на 202</w:t>
      </w:r>
      <w:r w:rsidR="00BF24B5">
        <w:t>1</w:t>
      </w:r>
      <w:r w:rsidR="00BF24B5" w:rsidRPr="00151EB3">
        <w:t>-202</w:t>
      </w:r>
      <w:r w:rsidR="00B27AA3">
        <w:t>2</w:t>
      </w:r>
      <w:r w:rsidR="00BF24B5" w:rsidRPr="00151EB3">
        <w:t xml:space="preserve"> роки</w:t>
      </w:r>
      <w:r w:rsidR="00BF24B5">
        <w:t xml:space="preserve"> згідно додатку.</w:t>
      </w:r>
    </w:p>
    <w:p w:rsidR="003D2505" w:rsidRPr="00192D4C" w:rsidRDefault="003D2505" w:rsidP="00B27AA3">
      <w:pPr>
        <w:spacing w:line="276" w:lineRule="auto"/>
        <w:jc w:val="both"/>
        <w:rPr>
          <w:szCs w:val="28"/>
        </w:rPr>
      </w:pPr>
    </w:p>
    <w:p w:rsidR="003D2505" w:rsidRDefault="003D2505" w:rsidP="00B27AA3">
      <w:pPr>
        <w:spacing w:line="276" w:lineRule="auto"/>
        <w:jc w:val="both"/>
        <w:rPr>
          <w:b/>
          <w:szCs w:val="28"/>
        </w:rPr>
      </w:pPr>
    </w:p>
    <w:p w:rsidR="003D2505" w:rsidRDefault="003D2505" w:rsidP="00B27AA3">
      <w:pPr>
        <w:spacing w:line="276" w:lineRule="auto"/>
        <w:jc w:val="both"/>
        <w:rPr>
          <w:b/>
          <w:szCs w:val="28"/>
        </w:rPr>
      </w:pPr>
    </w:p>
    <w:p w:rsidR="003D2505" w:rsidRDefault="003D2505" w:rsidP="00B27AA3">
      <w:pPr>
        <w:spacing w:line="276" w:lineRule="auto"/>
        <w:jc w:val="both"/>
        <w:rPr>
          <w:b/>
          <w:szCs w:val="28"/>
        </w:rPr>
      </w:pPr>
    </w:p>
    <w:p w:rsidR="00B06B31" w:rsidRPr="00192D4C" w:rsidRDefault="000D6B57" w:rsidP="00767187">
      <w:pPr>
        <w:spacing w:line="276" w:lineRule="auto"/>
        <w:jc w:val="center"/>
        <w:rPr>
          <w:b/>
          <w:szCs w:val="28"/>
        </w:rPr>
      </w:pPr>
      <w:r>
        <w:rPr>
          <w:b/>
          <w:szCs w:val="28"/>
        </w:rPr>
        <w:t>С</w:t>
      </w:r>
      <w:r w:rsidR="00B06B31" w:rsidRPr="00192D4C">
        <w:rPr>
          <w:b/>
          <w:szCs w:val="28"/>
        </w:rPr>
        <w:t xml:space="preserve">ільський голова </w:t>
      </w:r>
      <w:r w:rsidR="00B27AA3">
        <w:rPr>
          <w:b/>
          <w:szCs w:val="28"/>
        </w:rPr>
        <w:tab/>
      </w:r>
      <w:r w:rsidR="00B27AA3">
        <w:rPr>
          <w:b/>
          <w:szCs w:val="28"/>
        </w:rPr>
        <w:tab/>
      </w:r>
      <w:r w:rsidR="00B27AA3">
        <w:rPr>
          <w:b/>
          <w:szCs w:val="28"/>
        </w:rPr>
        <w:tab/>
      </w:r>
      <w:r w:rsidR="00B27AA3">
        <w:rPr>
          <w:b/>
          <w:szCs w:val="28"/>
        </w:rPr>
        <w:tab/>
      </w:r>
      <w:r w:rsidR="00B27AA3">
        <w:rPr>
          <w:b/>
          <w:szCs w:val="28"/>
        </w:rPr>
        <w:tab/>
      </w:r>
      <w:r w:rsidR="00B27AA3">
        <w:rPr>
          <w:b/>
          <w:szCs w:val="28"/>
        </w:rPr>
        <w:tab/>
      </w:r>
      <w:r w:rsidR="00B27AA3">
        <w:rPr>
          <w:b/>
          <w:szCs w:val="28"/>
        </w:rPr>
        <w:tab/>
      </w:r>
      <w:r w:rsidR="00B06B31" w:rsidRPr="00192D4C">
        <w:rPr>
          <w:b/>
          <w:szCs w:val="28"/>
        </w:rPr>
        <w:t>Петрух</w:t>
      </w:r>
      <w:r w:rsidR="00B27AA3">
        <w:rPr>
          <w:b/>
          <w:szCs w:val="28"/>
        </w:rPr>
        <w:t xml:space="preserve"> З. В.</w:t>
      </w:r>
    </w:p>
    <w:p w:rsidR="00612B28" w:rsidRDefault="00612B28" w:rsidP="00B27AA3">
      <w:pPr>
        <w:pStyle w:val="a7"/>
        <w:jc w:val="both"/>
      </w:pPr>
    </w:p>
    <w:p w:rsidR="00612B28" w:rsidRDefault="00612B28" w:rsidP="00B27AA3">
      <w:pPr>
        <w:pStyle w:val="a7"/>
        <w:jc w:val="both"/>
      </w:pPr>
    </w:p>
    <w:p w:rsidR="00612B28" w:rsidRDefault="00612B28" w:rsidP="00B27AA3">
      <w:pPr>
        <w:pStyle w:val="a7"/>
        <w:jc w:val="both"/>
      </w:pPr>
    </w:p>
    <w:p w:rsidR="00982712" w:rsidRDefault="00982712" w:rsidP="00B27AA3">
      <w:pPr>
        <w:pStyle w:val="a7"/>
        <w:jc w:val="both"/>
      </w:pPr>
    </w:p>
    <w:p w:rsidR="00982712" w:rsidRDefault="00982712" w:rsidP="00B27AA3">
      <w:pPr>
        <w:pStyle w:val="a7"/>
        <w:jc w:val="both"/>
      </w:pPr>
    </w:p>
    <w:p w:rsidR="00B27AA3" w:rsidRDefault="00B27AA3" w:rsidP="00B27AA3">
      <w:pPr>
        <w:pStyle w:val="a7"/>
        <w:jc w:val="both"/>
      </w:pPr>
    </w:p>
    <w:p w:rsidR="00B27AA3" w:rsidRDefault="00B27AA3" w:rsidP="00B27AA3">
      <w:pPr>
        <w:pStyle w:val="a7"/>
        <w:jc w:val="both"/>
      </w:pPr>
    </w:p>
    <w:p w:rsidR="00B27AA3" w:rsidRDefault="00B27AA3" w:rsidP="00B27AA3">
      <w:pPr>
        <w:pStyle w:val="a7"/>
        <w:jc w:val="both"/>
      </w:pPr>
    </w:p>
    <w:p w:rsidR="00B27AA3" w:rsidRDefault="00B27AA3" w:rsidP="00B27AA3">
      <w:pPr>
        <w:pStyle w:val="a7"/>
        <w:jc w:val="both"/>
      </w:pPr>
    </w:p>
    <w:p w:rsidR="00982712" w:rsidRDefault="00982712" w:rsidP="00B27AA3">
      <w:pPr>
        <w:pStyle w:val="a7"/>
        <w:jc w:val="both"/>
      </w:pPr>
    </w:p>
    <w:p w:rsidR="00612B28" w:rsidRDefault="00612B28" w:rsidP="00B27AA3">
      <w:pPr>
        <w:pStyle w:val="a7"/>
        <w:jc w:val="both"/>
      </w:pPr>
    </w:p>
    <w:p w:rsidR="00612B28" w:rsidRDefault="00612B28" w:rsidP="00B27AA3">
      <w:pPr>
        <w:pStyle w:val="a7"/>
        <w:jc w:val="both"/>
      </w:pPr>
    </w:p>
    <w:p w:rsidR="00A04113" w:rsidRDefault="00A04113" w:rsidP="00B27AA3">
      <w:pPr>
        <w:spacing w:line="240" w:lineRule="auto"/>
        <w:ind w:left="-567" w:right="-143"/>
        <w:jc w:val="right"/>
        <w:rPr>
          <w:bCs/>
        </w:rPr>
      </w:pPr>
    </w:p>
    <w:p w:rsidR="00B27AA3" w:rsidRPr="00B27AA3" w:rsidRDefault="00B27AA3" w:rsidP="00A04113">
      <w:pPr>
        <w:spacing w:line="240" w:lineRule="auto"/>
        <w:ind w:left="-567" w:right="-143"/>
        <w:jc w:val="right"/>
        <w:rPr>
          <w:bCs/>
        </w:rPr>
      </w:pPr>
      <w:r w:rsidRPr="00B27AA3">
        <w:rPr>
          <w:bCs/>
        </w:rPr>
        <w:lastRenderedPageBreak/>
        <w:t xml:space="preserve">Додаток </w:t>
      </w:r>
    </w:p>
    <w:p w:rsidR="00B27AA3" w:rsidRPr="00B27AA3" w:rsidRDefault="00A04113" w:rsidP="00A04113">
      <w:pPr>
        <w:spacing w:line="240" w:lineRule="auto"/>
        <w:ind w:left="-567" w:right="-143"/>
        <w:jc w:val="right"/>
        <w:rPr>
          <w:sz w:val="22"/>
        </w:rPr>
      </w:pPr>
      <w:r>
        <w:rPr>
          <w:sz w:val="22"/>
        </w:rPr>
        <w:t xml:space="preserve">                                                                                                                     до рішення</w:t>
      </w:r>
      <w:r w:rsidR="00B27AA3" w:rsidRPr="00B27AA3">
        <w:rPr>
          <w:sz w:val="22"/>
        </w:rPr>
        <w:t xml:space="preserve"> сесії</w:t>
      </w:r>
    </w:p>
    <w:p w:rsidR="00B27AA3" w:rsidRPr="00B27AA3" w:rsidRDefault="00B27AA3" w:rsidP="00A04113">
      <w:pPr>
        <w:spacing w:line="240" w:lineRule="auto"/>
        <w:ind w:left="-567" w:right="-143"/>
        <w:jc w:val="right"/>
        <w:rPr>
          <w:sz w:val="22"/>
        </w:rPr>
      </w:pPr>
      <w:r w:rsidRPr="00B27AA3">
        <w:rPr>
          <w:sz w:val="22"/>
        </w:rPr>
        <w:t>Мурованської сільської ради ОТГ</w:t>
      </w:r>
    </w:p>
    <w:p w:rsidR="00B27AA3" w:rsidRPr="00B27AA3" w:rsidRDefault="00B27AA3" w:rsidP="00A04113">
      <w:pPr>
        <w:pStyle w:val="4"/>
        <w:spacing w:before="0" w:line="240" w:lineRule="auto"/>
        <w:jc w:val="right"/>
        <w:rPr>
          <w:color w:val="auto"/>
          <w:szCs w:val="28"/>
        </w:rPr>
      </w:pPr>
      <w:r w:rsidRPr="00B27AA3">
        <w:rPr>
          <w:color w:val="auto"/>
          <w:sz w:val="22"/>
        </w:rPr>
        <w:t>№</w:t>
      </w:r>
      <w:r w:rsidR="00767187">
        <w:rPr>
          <w:color w:val="auto"/>
          <w:sz w:val="22"/>
        </w:rPr>
        <w:t>1630</w:t>
      </w:r>
      <w:r w:rsidRPr="00B27AA3">
        <w:rPr>
          <w:color w:val="auto"/>
          <w:sz w:val="22"/>
        </w:rPr>
        <w:t xml:space="preserve"> від 17 грудня 2019 року</w:t>
      </w:r>
      <w:r w:rsidRPr="00B27AA3">
        <w:rPr>
          <w:color w:val="auto"/>
          <w:szCs w:val="28"/>
        </w:rPr>
        <w:t xml:space="preserve"> </w:t>
      </w:r>
    </w:p>
    <w:p w:rsidR="00612B28" w:rsidRPr="00612B28" w:rsidRDefault="00612B28" w:rsidP="00767187">
      <w:pPr>
        <w:pStyle w:val="4"/>
        <w:jc w:val="center"/>
        <w:rPr>
          <w:color w:val="auto"/>
          <w:szCs w:val="28"/>
        </w:rPr>
      </w:pPr>
      <w:r w:rsidRPr="00612B28">
        <w:rPr>
          <w:color w:val="auto"/>
          <w:szCs w:val="28"/>
        </w:rPr>
        <w:t>Загальна частина</w:t>
      </w:r>
    </w:p>
    <w:p w:rsidR="00612B28" w:rsidRDefault="00612B28" w:rsidP="00B27AA3">
      <w:pPr>
        <w:pStyle w:val="a7"/>
        <w:jc w:val="both"/>
      </w:pPr>
      <w:r>
        <w:t>При складанні прогнозу сільського бюджету Мурованської сільської ради об’єднаної територіальної громади на середньостроковий період 2020-2022 роки враховано нормативно-правові акти, а саме:</w:t>
      </w:r>
    </w:p>
    <w:p w:rsidR="00612B28" w:rsidRPr="00531FC8" w:rsidRDefault="00767187" w:rsidP="00B27AA3">
      <w:pPr>
        <w:pStyle w:val="a7"/>
        <w:jc w:val="both"/>
      </w:pPr>
      <w:r>
        <w:t>-</w:t>
      </w:r>
      <w:r w:rsidR="00612B28" w:rsidRPr="00AF49EE">
        <w:t>наказ М</w:t>
      </w:r>
      <w:r w:rsidR="00612B28">
        <w:t xml:space="preserve">іністерства фінансів </w:t>
      </w:r>
      <w:r w:rsidR="00612B28" w:rsidRPr="00AF49EE">
        <w:t>У</w:t>
      </w:r>
      <w:r w:rsidR="00612B28">
        <w:t>країни</w:t>
      </w:r>
      <w:r w:rsidR="00612B28" w:rsidRPr="00AF49EE">
        <w:t xml:space="preserve"> від 29.03.2019 ро</w:t>
      </w:r>
      <w:r w:rsidR="00612B28">
        <w:t xml:space="preserve">ку </w:t>
      </w:r>
      <w:r w:rsidR="00612B28" w:rsidRPr="00AF49EE">
        <w:t xml:space="preserve">№ 130 </w:t>
      </w:r>
      <w:r w:rsidR="00612B28">
        <w:t xml:space="preserve">«Про </w:t>
      </w:r>
    </w:p>
    <w:p w:rsidR="00612B28" w:rsidRPr="005009EF" w:rsidRDefault="00612B28" w:rsidP="00B27AA3">
      <w:pPr>
        <w:pStyle w:val="a7"/>
        <w:jc w:val="both"/>
      </w:pPr>
      <w:r w:rsidRPr="00861181">
        <w:t>затвердження</w:t>
      </w:r>
      <w:r>
        <w:t xml:space="preserve"> Методичних рекомендацій </w:t>
      </w:r>
      <w:r w:rsidRPr="00AF49EE">
        <w:t>щодо складання у 2019 році місцевих бюджетів на середньостроковий період</w:t>
      </w:r>
      <w:r>
        <w:t>»</w:t>
      </w:r>
      <w:r w:rsidRPr="00AF49EE">
        <w:t>;</w:t>
      </w:r>
    </w:p>
    <w:p w:rsidR="00612B28" w:rsidRDefault="00767187" w:rsidP="00B27AA3">
      <w:pPr>
        <w:pStyle w:val="a7"/>
        <w:jc w:val="both"/>
      </w:pPr>
      <w:r>
        <w:t>-</w:t>
      </w:r>
      <w:r w:rsidR="00612B28">
        <w:t>лист</w:t>
      </w:r>
      <w:r w:rsidR="00612B28" w:rsidRPr="000D4AF3">
        <w:t xml:space="preserve"> Міністерства фінансів України від 05.09.2019 ро</w:t>
      </w:r>
      <w:r w:rsidR="00612B28">
        <w:t>ку №05110-14</w:t>
      </w:r>
      <w:r w:rsidR="00612B28" w:rsidRPr="000D4AF3">
        <w:t xml:space="preserve">6/22263 </w:t>
      </w:r>
      <w:r w:rsidR="00612B28">
        <w:t xml:space="preserve">«Про </w:t>
      </w:r>
      <w:r w:rsidR="00612B28" w:rsidRPr="000D4AF3">
        <w:t>особливості складання проектів місцевих бюджетів на 2020 рік та прогнозу місцевих бюджетів на 2021-2022 роки</w:t>
      </w:r>
      <w:r w:rsidR="00612B28">
        <w:t>»;</w:t>
      </w:r>
    </w:p>
    <w:p w:rsidR="00612B28" w:rsidRDefault="00767187" w:rsidP="00B27AA3">
      <w:pPr>
        <w:pStyle w:val="a7"/>
        <w:jc w:val="both"/>
      </w:pPr>
      <w:r>
        <w:t>-</w:t>
      </w:r>
      <w:r w:rsidR="00612B28">
        <w:t>лист</w:t>
      </w:r>
      <w:r w:rsidR="00612B28" w:rsidRPr="000D4AF3">
        <w:t xml:space="preserve"> Мін</w:t>
      </w:r>
      <w:r w:rsidR="00612B28">
        <w:t>істерства фінансів України від 18.10</w:t>
      </w:r>
      <w:r w:rsidR="00612B28" w:rsidRPr="000D4AF3">
        <w:t>.2019 року №05110-14-6/</w:t>
      </w:r>
      <w:r w:rsidR="00612B28">
        <w:t>26381</w:t>
      </w:r>
      <w:r w:rsidR="00612B28" w:rsidRPr="000D4AF3">
        <w:t xml:space="preserve"> </w:t>
      </w:r>
      <w:r w:rsidR="00612B28">
        <w:t>«Про обсяги міжбюджетних трансфертів на</w:t>
      </w:r>
      <w:r w:rsidR="00612B28" w:rsidRPr="000D4AF3">
        <w:t xml:space="preserve"> 2021-2022 роки</w:t>
      </w:r>
      <w:r w:rsidR="00612B28">
        <w:t>»;</w:t>
      </w:r>
    </w:p>
    <w:p w:rsidR="00612B28" w:rsidRDefault="00612B28" w:rsidP="00767187">
      <w:pPr>
        <w:pStyle w:val="a7"/>
        <w:jc w:val="both"/>
        <w:rPr>
          <w:iCs/>
        </w:rPr>
      </w:pPr>
      <w:r w:rsidRPr="00E91BDE">
        <w:rPr>
          <w:iCs/>
        </w:rPr>
        <w:t xml:space="preserve">Основні прогнозні </w:t>
      </w:r>
      <w:proofErr w:type="spellStart"/>
      <w:r w:rsidRPr="00E91BDE">
        <w:rPr>
          <w:iCs/>
        </w:rPr>
        <w:t>макропоказники</w:t>
      </w:r>
      <w:proofErr w:type="spellEnd"/>
      <w:r w:rsidRPr="00E91BDE">
        <w:rPr>
          <w:iCs/>
        </w:rPr>
        <w:t xml:space="preserve"> економічного і соціального </w:t>
      </w:r>
    </w:p>
    <w:p w:rsidR="00612B28" w:rsidRPr="00E91BDE" w:rsidRDefault="00612B28" w:rsidP="00B27AA3">
      <w:pPr>
        <w:pStyle w:val="a7"/>
        <w:jc w:val="both"/>
        <w:rPr>
          <w:iCs/>
        </w:rPr>
      </w:pPr>
      <w:r w:rsidRPr="00E91BDE">
        <w:rPr>
          <w:iCs/>
        </w:rPr>
        <w:t>розвитку України на 2020-2022 роки, затверджені постановою Кабінету Міністрів України від 15.05.2019 року №555 (в редакції постанови Кабінету Міністрів Україн</w:t>
      </w:r>
      <w:r>
        <w:rPr>
          <w:iCs/>
        </w:rPr>
        <w:t>и</w:t>
      </w:r>
      <w:r w:rsidRPr="00E91BDE">
        <w:rPr>
          <w:iCs/>
        </w:rPr>
        <w:t xml:space="preserve">  від 23.10.2019 року №883</w:t>
      </w:r>
      <w:r>
        <w:rPr>
          <w:iCs/>
        </w:rPr>
        <w:t>).</w:t>
      </w:r>
    </w:p>
    <w:p w:rsidR="00612B28" w:rsidRDefault="00612B28" w:rsidP="00B27AA3">
      <w:pPr>
        <w:pStyle w:val="a7"/>
        <w:jc w:val="both"/>
      </w:pPr>
    </w:p>
    <w:p w:rsidR="00612B28" w:rsidRDefault="00612B28" w:rsidP="00B27AA3">
      <w:pPr>
        <w:pStyle w:val="a7"/>
        <w:jc w:val="both"/>
      </w:pPr>
      <w:r w:rsidRPr="00492532">
        <w:t xml:space="preserve">Прогнозні показники доходів і видатків </w:t>
      </w:r>
      <w:r>
        <w:t>сільського</w:t>
      </w:r>
      <w:r w:rsidRPr="00492532">
        <w:t xml:space="preserve"> бюджету на  2020</w:t>
      </w:r>
      <w:r>
        <w:t xml:space="preserve">-2022 </w:t>
      </w:r>
    </w:p>
    <w:p w:rsidR="00612B28" w:rsidRPr="00492532" w:rsidRDefault="00612B28" w:rsidP="00B27AA3">
      <w:pPr>
        <w:pStyle w:val="a7"/>
        <w:jc w:val="both"/>
      </w:pPr>
      <w:r>
        <w:t xml:space="preserve">роки </w:t>
      </w:r>
      <w:r w:rsidRPr="00492532">
        <w:t>сформовано на основі чинних положень Бюджетного та Податкового кодексів України, інших законодавчих актів, а також з урахуванням принципів формування бюджетів, закладених у Законі України “Про Державний бюджет України на 2020 рік”.</w:t>
      </w:r>
    </w:p>
    <w:p w:rsidR="00612B28" w:rsidRDefault="00612B28" w:rsidP="00B27AA3">
      <w:pPr>
        <w:pStyle w:val="a5"/>
        <w:spacing w:after="100" w:afterAutospacing="1"/>
        <w:ind w:firstLine="0"/>
        <w:rPr>
          <w:b/>
          <w:szCs w:val="28"/>
        </w:rPr>
      </w:pPr>
    </w:p>
    <w:p w:rsidR="00612B28" w:rsidRPr="00677FB6" w:rsidRDefault="00612B28" w:rsidP="00767187">
      <w:pPr>
        <w:pStyle w:val="a5"/>
        <w:ind w:firstLine="0"/>
        <w:jc w:val="center"/>
        <w:rPr>
          <w:b/>
          <w:szCs w:val="28"/>
        </w:rPr>
      </w:pPr>
      <w:r w:rsidRPr="00677FB6">
        <w:rPr>
          <w:b/>
          <w:szCs w:val="28"/>
        </w:rPr>
        <w:t>Основні індикативні прогнозні показники сільського бюджету</w:t>
      </w:r>
    </w:p>
    <w:p w:rsidR="00612B28" w:rsidRDefault="00612B28" w:rsidP="00B27AA3">
      <w:pPr>
        <w:pStyle w:val="a7"/>
        <w:jc w:val="both"/>
      </w:pPr>
      <w:r>
        <w:t>У</w:t>
      </w:r>
      <w:r w:rsidRPr="00AF49EE">
        <w:t xml:space="preserve"> 2020 році передбачається встановити розмір мінімальної заробітної плати з 1 січня 4723 гривні, з 1 січня 2021 року 5003 гривні, з 1 січня 2022 року 5290 гривень. Розмір посадового окладу працівника І тарифного розряду ЄТС у цих роках відповідно – 2102 гривні ; 2270 гривень; 2445 гривень. </w:t>
      </w:r>
    </w:p>
    <w:p w:rsidR="00612B28" w:rsidRDefault="00612B28" w:rsidP="00B27AA3">
      <w:pPr>
        <w:pStyle w:val="a7"/>
        <w:jc w:val="both"/>
        <w:rPr>
          <w:szCs w:val="28"/>
        </w:rPr>
      </w:pPr>
      <w:r w:rsidRPr="00AF49EE">
        <w:rPr>
          <w:szCs w:val="28"/>
        </w:rPr>
        <w:t>Для розрахунку потреби в коштах на оплату комунальних послуг та енергоносіїв  установами і організаціями, видатки</w:t>
      </w:r>
      <w:r>
        <w:rPr>
          <w:szCs w:val="28"/>
        </w:rPr>
        <w:t xml:space="preserve"> передбачаю</w:t>
      </w:r>
      <w:r w:rsidRPr="00AF49EE">
        <w:rPr>
          <w:szCs w:val="28"/>
        </w:rPr>
        <w:t>ться виходячи із показників індексу цін виробників ( грудень до грудня попереднього року)</w:t>
      </w:r>
      <w:r>
        <w:rPr>
          <w:szCs w:val="28"/>
        </w:rPr>
        <w:t xml:space="preserve"> та </w:t>
      </w:r>
      <w:r>
        <w:rPr>
          <w:color w:val="000000"/>
          <w:szCs w:val="28"/>
        </w:rPr>
        <w:t>визначені головним розпорядником коштів сільського бюджету ліміти на енергоносії і комунальні послуги</w:t>
      </w:r>
      <w:r w:rsidRPr="00AF49EE">
        <w:rPr>
          <w:szCs w:val="28"/>
        </w:rPr>
        <w:t xml:space="preserve">. </w:t>
      </w:r>
    </w:p>
    <w:p w:rsidR="00612B28" w:rsidRPr="00AF49EE" w:rsidRDefault="00612B28" w:rsidP="00B27AA3">
      <w:pPr>
        <w:pStyle w:val="a7"/>
        <w:jc w:val="both"/>
        <w:rPr>
          <w:szCs w:val="28"/>
        </w:rPr>
      </w:pPr>
      <w:r w:rsidRPr="00AF49EE">
        <w:rPr>
          <w:szCs w:val="28"/>
        </w:rPr>
        <w:t xml:space="preserve">Зокрема, у 2020 році </w:t>
      </w:r>
      <w:r>
        <w:rPr>
          <w:szCs w:val="28"/>
        </w:rPr>
        <w:t>в</w:t>
      </w:r>
      <w:r w:rsidRPr="00AF49EE">
        <w:rPr>
          <w:szCs w:val="28"/>
        </w:rPr>
        <w:t>идатки на оплату комунальних послуг та енергоносіїв  пропонується збільшити</w:t>
      </w:r>
      <w:r>
        <w:rPr>
          <w:szCs w:val="28"/>
        </w:rPr>
        <w:t xml:space="preserve"> з урахуванням коефіцієнта 1,082</w:t>
      </w:r>
      <w:r w:rsidRPr="00AF49EE">
        <w:rPr>
          <w:szCs w:val="28"/>
        </w:rPr>
        <w:t>; 2021 році – 1,080; 2022 році – 1,061.</w:t>
      </w:r>
    </w:p>
    <w:p w:rsidR="00612B28" w:rsidRPr="00AF49EE" w:rsidRDefault="00612B28" w:rsidP="00B27AA3">
      <w:pPr>
        <w:pStyle w:val="a7"/>
        <w:jc w:val="both"/>
        <w:rPr>
          <w:szCs w:val="28"/>
        </w:rPr>
      </w:pPr>
      <w:r>
        <w:rPr>
          <w:szCs w:val="28"/>
        </w:rPr>
        <w:t>П</w:t>
      </w:r>
      <w:r w:rsidRPr="00AF49EE">
        <w:rPr>
          <w:szCs w:val="28"/>
        </w:rPr>
        <w:t>рогнозний  індекс споживчих цін (грудень до грудня попереднього року) на 2020 рік становить 1</w:t>
      </w:r>
      <w:r>
        <w:rPr>
          <w:szCs w:val="28"/>
        </w:rPr>
        <w:t>05.5 відсотка,  на 2021 рік – 105,3</w:t>
      </w:r>
      <w:r w:rsidRPr="00AF49EE">
        <w:rPr>
          <w:szCs w:val="28"/>
        </w:rPr>
        <w:t xml:space="preserve"> відсотка, на 2022 рік – 105,</w:t>
      </w:r>
      <w:r>
        <w:rPr>
          <w:szCs w:val="28"/>
        </w:rPr>
        <w:t>1</w:t>
      </w:r>
      <w:r w:rsidRPr="00AF49EE">
        <w:rPr>
          <w:szCs w:val="28"/>
        </w:rPr>
        <w:t xml:space="preserve"> відсотки.</w:t>
      </w:r>
    </w:p>
    <w:p w:rsidR="00612B28" w:rsidRPr="00086E07" w:rsidRDefault="00612B28" w:rsidP="00B27AA3">
      <w:pPr>
        <w:pStyle w:val="a7"/>
        <w:jc w:val="both"/>
        <w:rPr>
          <w:szCs w:val="28"/>
          <w:u w:val="single"/>
        </w:rPr>
      </w:pPr>
      <w:r w:rsidRPr="00086E07">
        <w:rPr>
          <w:szCs w:val="28"/>
          <w:u w:val="single"/>
        </w:rPr>
        <w:t>Основні індикативні прогнозні показники сільського бюджету  наведені у додатку 1.</w:t>
      </w:r>
    </w:p>
    <w:p w:rsidR="00612B28" w:rsidRDefault="00612B28" w:rsidP="00B27AA3">
      <w:pPr>
        <w:pStyle w:val="a7"/>
        <w:jc w:val="both"/>
        <w:rPr>
          <w:szCs w:val="28"/>
        </w:rPr>
      </w:pPr>
    </w:p>
    <w:p w:rsidR="00612B28" w:rsidRPr="002B7865" w:rsidRDefault="00612B28" w:rsidP="00767187">
      <w:pPr>
        <w:pStyle w:val="a7"/>
        <w:jc w:val="center"/>
        <w:rPr>
          <w:b/>
          <w:szCs w:val="28"/>
        </w:rPr>
      </w:pPr>
      <w:r w:rsidRPr="002B7865">
        <w:rPr>
          <w:b/>
          <w:szCs w:val="28"/>
        </w:rPr>
        <w:t>Дохідна спроможність сільського бюджету</w:t>
      </w:r>
    </w:p>
    <w:p w:rsidR="00612B28" w:rsidRPr="00AF49EE" w:rsidRDefault="00612B28" w:rsidP="00B27AA3">
      <w:pPr>
        <w:pStyle w:val="a7"/>
        <w:jc w:val="both"/>
        <w:rPr>
          <w:szCs w:val="28"/>
          <w:shd w:val="clear" w:color="auto" w:fill="FFFFFF"/>
        </w:rPr>
      </w:pPr>
      <w:r>
        <w:rPr>
          <w:szCs w:val="28"/>
          <w:shd w:val="clear" w:color="auto" w:fill="FFFFFF"/>
        </w:rPr>
        <w:t>Д</w:t>
      </w:r>
      <w:r w:rsidRPr="00AF49EE">
        <w:rPr>
          <w:szCs w:val="28"/>
          <w:shd w:val="clear" w:color="auto" w:fill="FFFFFF"/>
        </w:rPr>
        <w:t>оход</w:t>
      </w:r>
      <w:r>
        <w:rPr>
          <w:szCs w:val="28"/>
          <w:shd w:val="clear" w:color="auto" w:fill="FFFFFF"/>
        </w:rPr>
        <w:t>и</w:t>
      </w:r>
      <w:r w:rsidRPr="00AF49EE">
        <w:rPr>
          <w:szCs w:val="28"/>
          <w:shd w:val="clear" w:color="auto" w:fill="FFFFFF"/>
        </w:rPr>
        <w:t xml:space="preserve">, які </w:t>
      </w:r>
      <w:r>
        <w:rPr>
          <w:szCs w:val="28"/>
          <w:shd w:val="clear" w:color="auto" w:fill="FFFFFF"/>
        </w:rPr>
        <w:t xml:space="preserve">надходять до бюджетів ОТГ </w:t>
      </w:r>
      <w:r w:rsidRPr="00AF49EE">
        <w:rPr>
          <w:szCs w:val="28"/>
          <w:shd w:val="clear" w:color="auto" w:fill="FFFFFF"/>
        </w:rPr>
        <w:t>визначені статтями 64 Бюджетного кодексу України, та трансферти, визначені статтями 97 Бюджетного кодексу України (крім субвенцій, визначених статтею 69</w:t>
      </w:r>
      <w:r w:rsidRPr="00AF49EE">
        <w:rPr>
          <w:szCs w:val="28"/>
          <w:bdr w:val="none" w:sz="0" w:space="0" w:color="auto" w:frame="1"/>
          <w:shd w:val="clear" w:color="auto" w:fill="FFFFFF"/>
          <w:vertAlign w:val="superscript"/>
        </w:rPr>
        <w:t> 1</w:t>
      </w:r>
      <w:r w:rsidRPr="00AF49EE">
        <w:rPr>
          <w:szCs w:val="28"/>
          <w:shd w:val="clear" w:color="auto" w:fill="FFFFFF"/>
        </w:rPr>
        <w:t> та частиною першою статті 71 Бюджетного кодексу України).</w:t>
      </w:r>
    </w:p>
    <w:p w:rsidR="00612B28" w:rsidRPr="00AF49EE" w:rsidRDefault="00612B28" w:rsidP="00B27AA3">
      <w:pPr>
        <w:pStyle w:val="a7"/>
        <w:jc w:val="both"/>
        <w:rPr>
          <w:color w:val="000000"/>
          <w:szCs w:val="28"/>
        </w:rPr>
      </w:pPr>
      <w:r w:rsidRPr="00AF49EE">
        <w:rPr>
          <w:color w:val="000000"/>
          <w:szCs w:val="28"/>
        </w:rPr>
        <w:t>Основними бюджетоутворюючими податками сільського бюджету є:  податок та збір на доходи фізичних осіб; внутрішні податки на товари та послуги; податок на майно; єдиний податок.  Розрахунок надходжень податку та збору на доходи фізичних осіб здійснено з урахуванням</w:t>
      </w:r>
      <w:r>
        <w:rPr>
          <w:color w:val="000000"/>
          <w:szCs w:val="28"/>
        </w:rPr>
        <w:t xml:space="preserve"> зростання</w:t>
      </w:r>
      <w:r w:rsidRPr="00AF49EE">
        <w:rPr>
          <w:color w:val="000000"/>
          <w:szCs w:val="28"/>
        </w:rPr>
        <w:t xml:space="preserve"> розміру мінімальної заробітної плати працівників бюджетної сфери</w:t>
      </w:r>
      <w:r>
        <w:rPr>
          <w:color w:val="000000"/>
          <w:szCs w:val="28"/>
        </w:rPr>
        <w:t xml:space="preserve">, </w:t>
      </w:r>
      <w:r w:rsidRPr="00AF49EE">
        <w:rPr>
          <w:color w:val="000000"/>
          <w:szCs w:val="28"/>
        </w:rPr>
        <w:t>зростання доходів громадян, отриманих від надання в оренду земельних часток (паїв)</w:t>
      </w:r>
      <w:r>
        <w:rPr>
          <w:color w:val="000000"/>
          <w:szCs w:val="28"/>
        </w:rPr>
        <w:t>,</w:t>
      </w:r>
      <w:r w:rsidRPr="00AF49EE">
        <w:rPr>
          <w:color w:val="000000"/>
          <w:szCs w:val="28"/>
        </w:rPr>
        <w:t xml:space="preserve"> покращення адміністрування зазначеного податку шляхом легалізації доходів громадян та виведення їх з тіньового сектору економіки.</w:t>
      </w:r>
    </w:p>
    <w:p w:rsidR="00612B28" w:rsidRPr="00AF49EE" w:rsidRDefault="00612B28" w:rsidP="00B27AA3">
      <w:pPr>
        <w:pStyle w:val="a7"/>
        <w:jc w:val="both"/>
        <w:rPr>
          <w:szCs w:val="28"/>
        </w:rPr>
      </w:pPr>
      <w:r>
        <w:rPr>
          <w:szCs w:val="28"/>
        </w:rPr>
        <w:t xml:space="preserve">Дохідна спроможність сільського бюджету визначена виходячи з таких показників:  чисельність населення на 01.01.2019 року 9,5 тис. </w:t>
      </w:r>
      <w:proofErr w:type="spellStart"/>
      <w:r>
        <w:rPr>
          <w:szCs w:val="28"/>
        </w:rPr>
        <w:t>чол</w:t>
      </w:r>
      <w:proofErr w:type="spellEnd"/>
      <w:r>
        <w:rPr>
          <w:szCs w:val="28"/>
        </w:rPr>
        <w:t>; надходження ПДФО за 2018 рік (відрахування 60%) 13599,4 тис. грн.; надходження ПДФО на 1 жителя 1427,3 грн; індекс податкоспроможності сільського бюджету 0,5; базова дотація (індекс до 0,9 - компенсація 80%) -6925,2 тис. грн.</w:t>
      </w:r>
    </w:p>
    <w:p w:rsidR="00612B28" w:rsidRDefault="00612B28" w:rsidP="00B27AA3">
      <w:pPr>
        <w:pStyle w:val="a7"/>
        <w:jc w:val="both"/>
        <w:rPr>
          <w:color w:val="000000"/>
          <w:szCs w:val="28"/>
        </w:rPr>
      </w:pPr>
      <w:r w:rsidRPr="00AF49EE">
        <w:rPr>
          <w:color w:val="000000"/>
          <w:szCs w:val="28"/>
        </w:rPr>
        <w:t>Виконання сільського бюджету по власних і закріплених доходах залежатиме від надходжень податку та збору на доходи фізичних осіб, що сплачується платниками на території сільської ради та  60 відсотків від якого зараховується до сільського бюджету згідно п.1 частини першої ст.64 Бюджетного кодексу України, податку на майно та  єдиного податку. Враховуючи обсяг податку на доходи фізичних осіб  у загальному обсязі надх</w:t>
      </w:r>
      <w:r>
        <w:rPr>
          <w:color w:val="000000"/>
          <w:szCs w:val="28"/>
        </w:rPr>
        <w:t>оджень сільського бюджету</w:t>
      </w:r>
      <w:r w:rsidR="00D1734B">
        <w:rPr>
          <w:color w:val="000000"/>
          <w:szCs w:val="28"/>
        </w:rPr>
        <w:t xml:space="preserve"> у 2019 році</w:t>
      </w:r>
      <w:bookmarkStart w:id="0" w:name="_GoBack"/>
      <w:bookmarkEnd w:id="0"/>
      <w:r>
        <w:rPr>
          <w:color w:val="000000"/>
          <w:szCs w:val="28"/>
        </w:rPr>
        <w:t xml:space="preserve"> – </w:t>
      </w:r>
      <w:r w:rsidR="00A04113">
        <w:rPr>
          <w:color w:val="000000"/>
          <w:szCs w:val="28"/>
        </w:rPr>
        <w:t>понад</w:t>
      </w:r>
      <w:r>
        <w:rPr>
          <w:color w:val="000000"/>
          <w:szCs w:val="28"/>
        </w:rPr>
        <w:t xml:space="preserve"> </w:t>
      </w:r>
      <w:r w:rsidR="00A04113">
        <w:rPr>
          <w:color w:val="000000"/>
          <w:szCs w:val="28"/>
        </w:rPr>
        <w:t>35</w:t>
      </w:r>
      <w:r>
        <w:rPr>
          <w:color w:val="000000"/>
          <w:szCs w:val="28"/>
        </w:rPr>
        <w:t xml:space="preserve"> відсотків</w:t>
      </w:r>
      <w:r w:rsidRPr="00AF49EE">
        <w:rPr>
          <w:color w:val="000000"/>
          <w:szCs w:val="28"/>
        </w:rPr>
        <w:t>, він залишається основним джерелом наповнення дохідної частини бюджету</w:t>
      </w:r>
      <w:r>
        <w:rPr>
          <w:color w:val="000000"/>
          <w:szCs w:val="28"/>
        </w:rPr>
        <w:t xml:space="preserve">. Тому саме </w:t>
      </w:r>
      <w:r w:rsidRPr="00AF49EE">
        <w:rPr>
          <w:color w:val="000000"/>
          <w:szCs w:val="28"/>
        </w:rPr>
        <w:t>від його обсягу</w:t>
      </w:r>
      <w:r>
        <w:rPr>
          <w:color w:val="000000"/>
          <w:szCs w:val="28"/>
        </w:rPr>
        <w:t xml:space="preserve"> , від</w:t>
      </w:r>
      <w:r w:rsidRPr="00AF49EE">
        <w:rPr>
          <w:color w:val="000000"/>
          <w:szCs w:val="28"/>
        </w:rPr>
        <w:t xml:space="preserve"> подальшого нарощення обсягів виробництва і надання різних видів послуг, залежатиме наповнюваність сільської казни. У перспективі такий напрям є цілком реальний, адже територія громади знаходиться у промисловій зоні поблизу обласного центру міста Львова. Деякі пропозиції вже надходять до органу місцевого самоврядування. Пропонується на землях громади звести торфовий завод, фабрику свічок,</w:t>
      </w:r>
      <w:r>
        <w:rPr>
          <w:color w:val="000000"/>
          <w:szCs w:val="28"/>
        </w:rPr>
        <w:t xml:space="preserve"> надходять</w:t>
      </w:r>
      <w:r w:rsidRPr="00AF49EE">
        <w:rPr>
          <w:color w:val="000000"/>
          <w:szCs w:val="28"/>
        </w:rPr>
        <w:t xml:space="preserve"> інші пропозиції. Працівниками структурних підрозділів сільської ради у цьому напрямку проводиться відповідна робота щодо </w:t>
      </w:r>
      <w:r>
        <w:rPr>
          <w:color w:val="000000"/>
          <w:szCs w:val="28"/>
        </w:rPr>
        <w:t>залучення  додаткових надходжень до бюджету. Відповідно до розпорядження сільського голови створено робочу групу, яка сприяє налагодженню</w:t>
      </w:r>
      <w:r w:rsidRPr="00AF49EE">
        <w:rPr>
          <w:color w:val="000000"/>
          <w:szCs w:val="28"/>
        </w:rPr>
        <w:t xml:space="preserve"> співпраці з підприємцями, які провадять господарську діяльність на території ОТГ</w:t>
      </w:r>
      <w:r>
        <w:rPr>
          <w:color w:val="000000"/>
          <w:szCs w:val="28"/>
        </w:rPr>
        <w:t>. Спільними зусиллями робочої групи передбачається донести підприємцям інформацію</w:t>
      </w:r>
      <w:r w:rsidRPr="00AF49EE">
        <w:rPr>
          <w:color w:val="000000"/>
          <w:szCs w:val="28"/>
        </w:rPr>
        <w:t xml:space="preserve"> </w:t>
      </w:r>
      <w:r>
        <w:rPr>
          <w:color w:val="000000"/>
          <w:szCs w:val="28"/>
        </w:rPr>
        <w:t>про</w:t>
      </w:r>
      <w:r w:rsidRPr="00AF49EE">
        <w:rPr>
          <w:color w:val="000000"/>
          <w:szCs w:val="28"/>
        </w:rPr>
        <w:t xml:space="preserve"> сплат</w:t>
      </w:r>
      <w:r>
        <w:rPr>
          <w:color w:val="000000"/>
          <w:szCs w:val="28"/>
        </w:rPr>
        <w:t>у</w:t>
      </w:r>
      <w:r w:rsidRPr="00AF49EE">
        <w:rPr>
          <w:color w:val="000000"/>
          <w:szCs w:val="28"/>
        </w:rPr>
        <w:t xml:space="preserve">  ПДФО у сільський бюджет незалежно від статусу юридичної особи.</w:t>
      </w:r>
    </w:p>
    <w:p w:rsidR="00612B28" w:rsidRDefault="00612B28" w:rsidP="00B27AA3">
      <w:pPr>
        <w:pStyle w:val="a7"/>
        <w:jc w:val="both"/>
        <w:rPr>
          <w:color w:val="000000"/>
          <w:szCs w:val="28"/>
        </w:rPr>
      </w:pPr>
      <w:r w:rsidRPr="00AF49EE">
        <w:rPr>
          <w:color w:val="000000"/>
          <w:szCs w:val="28"/>
        </w:rPr>
        <w:t xml:space="preserve">Відповідно до статей </w:t>
      </w:r>
      <w:r w:rsidRPr="00AF49EE">
        <w:rPr>
          <w:rStyle w:val="rvts9"/>
          <w:bCs/>
          <w:color w:val="000000"/>
          <w:szCs w:val="28"/>
          <w:shd w:val="clear" w:color="auto" w:fill="FFFFFF"/>
        </w:rPr>
        <w:t>69</w:t>
      </w:r>
      <w:r w:rsidRPr="00AF49EE">
        <w:rPr>
          <w:rStyle w:val="rvts37"/>
          <w:bCs/>
          <w:color w:val="000000"/>
          <w:szCs w:val="28"/>
          <w:shd w:val="clear" w:color="auto" w:fill="FFFFFF"/>
          <w:vertAlign w:val="superscript"/>
        </w:rPr>
        <w:t xml:space="preserve">-1 </w:t>
      </w:r>
      <w:r w:rsidRPr="00AF49EE">
        <w:rPr>
          <w:color w:val="000000"/>
          <w:szCs w:val="28"/>
        </w:rPr>
        <w:t>,71 Бюджетного кодексу України сформовано спеціальний фонд доходів сільського бюджету за рахунок неподаткових надходжень</w:t>
      </w:r>
      <w:r>
        <w:rPr>
          <w:color w:val="000000"/>
          <w:szCs w:val="28"/>
        </w:rPr>
        <w:t xml:space="preserve"> - </w:t>
      </w:r>
      <w:r w:rsidRPr="00AF49EE">
        <w:rPr>
          <w:color w:val="000000"/>
          <w:szCs w:val="28"/>
        </w:rPr>
        <w:t>власних надходжень бюджетних установ, які утримуються за рахунок коштів сільського бюджету</w:t>
      </w:r>
      <w:r>
        <w:rPr>
          <w:color w:val="000000"/>
          <w:szCs w:val="28"/>
        </w:rPr>
        <w:t>.</w:t>
      </w:r>
    </w:p>
    <w:p w:rsidR="00612B28" w:rsidRPr="00086E07" w:rsidRDefault="00612B28" w:rsidP="00B27AA3">
      <w:pPr>
        <w:pStyle w:val="a7"/>
        <w:jc w:val="both"/>
        <w:rPr>
          <w:color w:val="000000"/>
          <w:szCs w:val="28"/>
          <w:u w:val="single"/>
        </w:rPr>
      </w:pPr>
      <w:r w:rsidRPr="00086E07">
        <w:rPr>
          <w:color w:val="000000"/>
          <w:szCs w:val="28"/>
          <w:u w:val="single"/>
        </w:rPr>
        <w:t>Інформація за доходами сільського бюджету за основними надходженнями  наведена у додатку 2.</w:t>
      </w:r>
    </w:p>
    <w:p w:rsidR="00612B28" w:rsidRPr="00AF49EE" w:rsidRDefault="00612B28" w:rsidP="00B27AA3">
      <w:pPr>
        <w:pStyle w:val="a7"/>
        <w:jc w:val="both"/>
        <w:rPr>
          <w:color w:val="000000"/>
          <w:szCs w:val="28"/>
        </w:rPr>
      </w:pPr>
    </w:p>
    <w:p w:rsidR="00612B28" w:rsidRPr="002B7865" w:rsidRDefault="00612B28" w:rsidP="00767187">
      <w:pPr>
        <w:pStyle w:val="a7"/>
        <w:jc w:val="center"/>
        <w:rPr>
          <w:b/>
          <w:bCs/>
          <w:szCs w:val="28"/>
          <w:bdr w:val="none" w:sz="0" w:space="0" w:color="auto" w:frame="1"/>
        </w:rPr>
      </w:pPr>
      <w:r w:rsidRPr="002B7865">
        <w:rPr>
          <w:b/>
          <w:bCs/>
          <w:szCs w:val="28"/>
          <w:bdr w:val="none" w:sz="0" w:space="0" w:color="auto" w:frame="1"/>
        </w:rPr>
        <w:t>Фінансове забезпечення пріоритетних напрямів розвитку</w:t>
      </w:r>
    </w:p>
    <w:p w:rsidR="00612B28" w:rsidRPr="00AF49EE" w:rsidRDefault="00612B28" w:rsidP="00B27AA3">
      <w:pPr>
        <w:pStyle w:val="a7"/>
        <w:jc w:val="both"/>
        <w:rPr>
          <w:color w:val="000000"/>
          <w:szCs w:val="28"/>
        </w:rPr>
      </w:pPr>
      <w:r>
        <w:rPr>
          <w:color w:val="000000"/>
          <w:szCs w:val="28"/>
        </w:rPr>
        <w:t>Розподіл фінансового ресурсу на 2020-2022 роки</w:t>
      </w:r>
      <w:r w:rsidRPr="00AF49EE">
        <w:rPr>
          <w:color w:val="000000"/>
          <w:szCs w:val="28"/>
        </w:rPr>
        <w:t xml:space="preserve"> здійснено виходячи з необхідності </w:t>
      </w:r>
      <w:r>
        <w:rPr>
          <w:color w:val="000000"/>
          <w:szCs w:val="28"/>
        </w:rPr>
        <w:t>реалізації</w:t>
      </w:r>
      <w:r w:rsidRPr="00AF49EE">
        <w:rPr>
          <w:color w:val="000000"/>
          <w:szCs w:val="28"/>
        </w:rPr>
        <w:t xml:space="preserve"> завдань і функцій бюджетними установами та проведення заходів, що фінансуються з сільського бюджету. </w:t>
      </w:r>
    </w:p>
    <w:p w:rsidR="00612B28" w:rsidRPr="00AF49EE" w:rsidRDefault="00612B28" w:rsidP="00B27AA3">
      <w:pPr>
        <w:pStyle w:val="a7"/>
        <w:jc w:val="both"/>
        <w:rPr>
          <w:szCs w:val="28"/>
        </w:rPr>
      </w:pPr>
      <w:r>
        <w:rPr>
          <w:szCs w:val="28"/>
        </w:rPr>
        <w:t>О</w:t>
      </w:r>
      <w:r w:rsidRPr="00AF49EE">
        <w:rPr>
          <w:szCs w:val="28"/>
        </w:rPr>
        <w:t xml:space="preserve">сновний акцент при розрахунку видатків для утримання сільської ради, закладів соціально-культурної сфери, проведення заходів та реалізацію місцевих </w:t>
      </w:r>
      <w:r>
        <w:rPr>
          <w:szCs w:val="28"/>
        </w:rPr>
        <w:t>програм</w:t>
      </w:r>
      <w:r w:rsidRPr="00AF49EE">
        <w:rPr>
          <w:szCs w:val="28"/>
        </w:rPr>
        <w:t xml:space="preserve">, зосереджено на врахуванні у повному обсязі потреби в коштах на оплату праці з нарахуваннями, енергоносії та комунальні послуги, придбання медикаментів, перев’язувальних матеріалів, продуктів харчування, інших </w:t>
      </w:r>
      <w:r>
        <w:rPr>
          <w:szCs w:val="28"/>
        </w:rPr>
        <w:t xml:space="preserve">захищених </w:t>
      </w:r>
      <w:r w:rsidRPr="00AF49EE">
        <w:rPr>
          <w:szCs w:val="28"/>
        </w:rPr>
        <w:t>та першочергових поточних видатків, без яких неможливе функціонування бюджетних установ.</w:t>
      </w:r>
    </w:p>
    <w:p w:rsidR="00612B28" w:rsidRPr="00AF49EE" w:rsidRDefault="00612B28" w:rsidP="00B27AA3">
      <w:pPr>
        <w:pStyle w:val="a7"/>
        <w:jc w:val="both"/>
        <w:rPr>
          <w:szCs w:val="28"/>
        </w:rPr>
      </w:pPr>
      <w:r w:rsidRPr="00AF49EE">
        <w:rPr>
          <w:szCs w:val="28"/>
        </w:rPr>
        <w:t>Обсяг видатків сільського бюджету обраховано з урахуванням першочерго</w:t>
      </w:r>
      <w:r w:rsidR="00767187">
        <w:rPr>
          <w:szCs w:val="28"/>
        </w:rPr>
        <w:t xml:space="preserve">вого забезпечення пріоритетних напрямків видатків </w:t>
      </w:r>
      <w:r w:rsidRPr="00AF49EE">
        <w:rPr>
          <w:szCs w:val="28"/>
        </w:rPr>
        <w:t>і заходів у соціально-культурній сфері ОТГ.</w:t>
      </w:r>
    </w:p>
    <w:p w:rsidR="00612B28" w:rsidRPr="00AF49EE" w:rsidRDefault="00612B28" w:rsidP="00B27AA3">
      <w:pPr>
        <w:pStyle w:val="a7"/>
        <w:jc w:val="both"/>
        <w:rPr>
          <w:szCs w:val="28"/>
        </w:rPr>
      </w:pPr>
      <w:r>
        <w:rPr>
          <w:color w:val="000000" w:themeColor="text1"/>
          <w:szCs w:val="28"/>
        </w:rPr>
        <w:t>Зокрема, о</w:t>
      </w:r>
      <w:r w:rsidRPr="00AF49EE">
        <w:rPr>
          <w:color w:val="000000" w:themeColor="text1"/>
          <w:szCs w:val="28"/>
        </w:rPr>
        <w:t xml:space="preserve">світу в громаді забезпечують 3 загальноосвітні школи, 1 навчально – виховний комплекс та </w:t>
      </w:r>
      <w:r>
        <w:rPr>
          <w:color w:val="000000" w:themeColor="text1"/>
          <w:szCs w:val="28"/>
        </w:rPr>
        <w:t>2</w:t>
      </w:r>
      <w:r w:rsidRPr="00AF49EE">
        <w:rPr>
          <w:color w:val="000000" w:themeColor="text1"/>
          <w:szCs w:val="28"/>
        </w:rPr>
        <w:t xml:space="preserve"> дитячі навчальні заклади, в яких навчається </w:t>
      </w:r>
      <w:r w:rsidRPr="00AF49EE">
        <w:rPr>
          <w:szCs w:val="28"/>
        </w:rPr>
        <w:t>918 учнів та утримується 255,1 штатних одиниць, в тому числі 139,1 педагогічних працівників та 116 технічних працівників.</w:t>
      </w:r>
    </w:p>
    <w:p w:rsidR="00612B28" w:rsidRPr="00AF49EE" w:rsidRDefault="00612B28" w:rsidP="00B27AA3">
      <w:pPr>
        <w:pStyle w:val="a7"/>
        <w:numPr>
          <w:ilvl w:val="0"/>
          <w:numId w:val="1"/>
        </w:numPr>
        <w:ind w:left="0" w:firstLine="0"/>
        <w:jc w:val="both"/>
        <w:rPr>
          <w:color w:val="000000" w:themeColor="text1"/>
          <w:szCs w:val="28"/>
        </w:rPr>
      </w:pPr>
      <w:r w:rsidRPr="00AF49EE">
        <w:rPr>
          <w:color w:val="000000" w:themeColor="text1"/>
          <w:szCs w:val="28"/>
        </w:rPr>
        <w:t xml:space="preserve">Основними пріоритетами  розвитку </w:t>
      </w:r>
      <w:r w:rsidRPr="002B7865">
        <w:rPr>
          <w:i/>
          <w:color w:val="000000" w:themeColor="text1"/>
          <w:szCs w:val="28"/>
        </w:rPr>
        <w:t>освіти</w:t>
      </w:r>
      <w:r w:rsidRPr="00AF49EE">
        <w:rPr>
          <w:color w:val="000000" w:themeColor="text1"/>
          <w:szCs w:val="28"/>
        </w:rPr>
        <w:t xml:space="preserve"> на території ОТГ є:</w:t>
      </w:r>
    </w:p>
    <w:p w:rsidR="00612B28" w:rsidRPr="00AF49EE" w:rsidRDefault="00612B28" w:rsidP="00B27AA3">
      <w:pPr>
        <w:pStyle w:val="a7"/>
        <w:jc w:val="both"/>
        <w:rPr>
          <w:szCs w:val="28"/>
        </w:rPr>
      </w:pPr>
      <w:r w:rsidRPr="00AF49EE">
        <w:rPr>
          <w:szCs w:val="28"/>
        </w:rPr>
        <w:t xml:space="preserve"> - впровадження в освітній процес новітніх технологій,  проведення їх повної комп’ютеризації з підключенням до якісного інтернету, встановлення сучасних охоронних і відео спостережних систем задля безпеки учнів;</w:t>
      </w:r>
    </w:p>
    <w:p w:rsidR="00612B28" w:rsidRPr="00AF49EE" w:rsidRDefault="00612B28" w:rsidP="00B27AA3">
      <w:pPr>
        <w:pStyle w:val="a7"/>
        <w:jc w:val="both"/>
        <w:rPr>
          <w:szCs w:val="28"/>
        </w:rPr>
      </w:pPr>
      <w:r w:rsidRPr="00AF49EE">
        <w:rPr>
          <w:szCs w:val="28"/>
        </w:rPr>
        <w:t>- створення комфортних умов для  розвитку дітей у дошкільних навчальних закладах та здобуття якісної освіти у школах;</w:t>
      </w:r>
    </w:p>
    <w:p w:rsidR="00612B28" w:rsidRPr="00AF49EE" w:rsidRDefault="00612B28" w:rsidP="00B27AA3">
      <w:pPr>
        <w:pStyle w:val="a7"/>
        <w:jc w:val="both"/>
        <w:rPr>
          <w:szCs w:val="28"/>
        </w:rPr>
      </w:pPr>
      <w:r w:rsidRPr="00AF49EE">
        <w:rPr>
          <w:szCs w:val="28"/>
        </w:rPr>
        <w:t>- приведення  грошових норм харчування для дітей у дошкільних навчальних закладах у  відповідність до натуральних норм;</w:t>
      </w:r>
    </w:p>
    <w:p w:rsidR="00612B28" w:rsidRPr="00AF49EE" w:rsidRDefault="00612B28" w:rsidP="00B27AA3">
      <w:pPr>
        <w:pStyle w:val="a7"/>
        <w:jc w:val="both"/>
        <w:rPr>
          <w:bCs/>
          <w:szCs w:val="28"/>
          <w:lang w:eastAsia="uk-UA"/>
        </w:rPr>
      </w:pPr>
      <w:r w:rsidRPr="00AF49EE">
        <w:rPr>
          <w:bCs/>
          <w:szCs w:val="28"/>
          <w:lang w:eastAsia="uk-UA"/>
        </w:rPr>
        <w:t xml:space="preserve">- забезпечення належного теплового режиму, економного споживання енергоносіїв, у </w:t>
      </w:r>
      <w:r>
        <w:rPr>
          <w:bCs/>
          <w:szCs w:val="28"/>
          <w:lang w:eastAsia="uk-UA"/>
        </w:rPr>
        <w:t>тому числі природного газу.</w:t>
      </w:r>
    </w:p>
    <w:p w:rsidR="00612B28" w:rsidRPr="00AF49EE" w:rsidRDefault="00612B28" w:rsidP="00B27AA3">
      <w:pPr>
        <w:pStyle w:val="a7"/>
        <w:jc w:val="both"/>
        <w:rPr>
          <w:color w:val="000000" w:themeColor="text1"/>
          <w:szCs w:val="28"/>
        </w:rPr>
      </w:pPr>
      <w:r w:rsidRPr="00AF49EE">
        <w:rPr>
          <w:color w:val="000000" w:themeColor="text1"/>
          <w:szCs w:val="28"/>
        </w:rPr>
        <w:t>Для задоволення культурних потреб мешканців  ОТГ діють 4</w:t>
      </w:r>
      <w:r>
        <w:rPr>
          <w:color w:val="000000" w:themeColor="text1"/>
          <w:szCs w:val="28"/>
        </w:rPr>
        <w:t xml:space="preserve"> На</w:t>
      </w:r>
      <w:r w:rsidRPr="00AF49EE">
        <w:rPr>
          <w:color w:val="000000" w:themeColor="text1"/>
          <w:szCs w:val="28"/>
        </w:rPr>
        <w:t xml:space="preserve">родні доми та 3 бібліотеки. На території </w:t>
      </w:r>
      <w:r>
        <w:rPr>
          <w:color w:val="000000" w:themeColor="text1"/>
          <w:szCs w:val="28"/>
        </w:rPr>
        <w:t>громади</w:t>
      </w:r>
      <w:r w:rsidRPr="00AF49EE">
        <w:rPr>
          <w:color w:val="000000" w:themeColor="text1"/>
          <w:szCs w:val="28"/>
        </w:rPr>
        <w:t xml:space="preserve"> є облаштовані дитячі  та спортивні майданчики.</w:t>
      </w:r>
      <w:r>
        <w:rPr>
          <w:color w:val="000000" w:themeColor="text1"/>
          <w:szCs w:val="28"/>
        </w:rPr>
        <w:t xml:space="preserve"> З 2019 року розпочато діяльність новоствореної спортивної школи  у с. Муроване, а в 2020 році  заплановано створити музичну школу.</w:t>
      </w:r>
    </w:p>
    <w:p w:rsidR="00612B28" w:rsidRDefault="00612B28" w:rsidP="00B27AA3">
      <w:pPr>
        <w:pStyle w:val="a7"/>
        <w:numPr>
          <w:ilvl w:val="0"/>
          <w:numId w:val="1"/>
        </w:numPr>
        <w:ind w:left="0" w:firstLine="0"/>
        <w:jc w:val="both"/>
        <w:rPr>
          <w:szCs w:val="28"/>
        </w:rPr>
      </w:pPr>
      <w:r w:rsidRPr="00AF49EE">
        <w:rPr>
          <w:szCs w:val="28"/>
        </w:rPr>
        <w:t xml:space="preserve">Пріоритетами розвитку галузі </w:t>
      </w:r>
      <w:r w:rsidRPr="002B7865">
        <w:rPr>
          <w:i/>
          <w:szCs w:val="28"/>
        </w:rPr>
        <w:t>культури, молодіжних заходів і спорту</w:t>
      </w:r>
      <w:r>
        <w:rPr>
          <w:szCs w:val="28"/>
        </w:rPr>
        <w:t xml:space="preserve"> </w:t>
      </w:r>
      <w:r w:rsidRPr="00AF49EE">
        <w:rPr>
          <w:szCs w:val="28"/>
        </w:rPr>
        <w:t>є</w:t>
      </w:r>
      <w:r>
        <w:rPr>
          <w:szCs w:val="28"/>
        </w:rPr>
        <w:t xml:space="preserve"> </w:t>
      </w:r>
    </w:p>
    <w:p w:rsidR="00612B28" w:rsidRPr="00AF49EE" w:rsidRDefault="00612B28" w:rsidP="00B27AA3">
      <w:pPr>
        <w:pStyle w:val="a7"/>
        <w:jc w:val="both"/>
        <w:rPr>
          <w:szCs w:val="28"/>
        </w:rPr>
      </w:pPr>
      <w:r w:rsidRPr="00AF49EE">
        <w:rPr>
          <w:szCs w:val="28"/>
        </w:rPr>
        <w:t xml:space="preserve">інвестування у духовний </w:t>
      </w:r>
      <w:r>
        <w:rPr>
          <w:szCs w:val="28"/>
        </w:rPr>
        <w:t>розвиток дітей та молоді</w:t>
      </w:r>
      <w:r w:rsidRPr="00AF49EE">
        <w:rPr>
          <w:szCs w:val="28"/>
        </w:rPr>
        <w:t xml:space="preserve">. Інвестиції в </w:t>
      </w:r>
      <w:r w:rsidRPr="002B7865">
        <w:rPr>
          <w:szCs w:val="28"/>
        </w:rPr>
        <w:t>культуру</w:t>
      </w:r>
      <w:r>
        <w:rPr>
          <w:szCs w:val="28"/>
        </w:rPr>
        <w:t>, спорт, фізичну культуру</w:t>
      </w:r>
      <w:r w:rsidRPr="00AF49EE">
        <w:rPr>
          <w:szCs w:val="28"/>
        </w:rPr>
        <w:t xml:space="preserve">  мають бути </w:t>
      </w:r>
      <w:r>
        <w:rPr>
          <w:szCs w:val="28"/>
        </w:rPr>
        <w:t>показовими</w:t>
      </w:r>
      <w:r w:rsidRPr="00AF49EE">
        <w:rPr>
          <w:szCs w:val="28"/>
        </w:rPr>
        <w:t xml:space="preserve">, оскільки  інвестуємо у власне майбутнє, </w:t>
      </w:r>
      <w:r>
        <w:rPr>
          <w:szCs w:val="28"/>
        </w:rPr>
        <w:t xml:space="preserve">майбутнє своїх дітей, </w:t>
      </w:r>
      <w:r w:rsidRPr="00AF49EE">
        <w:rPr>
          <w:szCs w:val="28"/>
        </w:rPr>
        <w:t xml:space="preserve">зберігаємо та примножуємо </w:t>
      </w:r>
      <w:r>
        <w:rPr>
          <w:szCs w:val="28"/>
        </w:rPr>
        <w:t xml:space="preserve">українські </w:t>
      </w:r>
      <w:r w:rsidRPr="00AF49EE">
        <w:rPr>
          <w:szCs w:val="28"/>
        </w:rPr>
        <w:t>традиції</w:t>
      </w:r>
      <w:r>
        <w:rPr>
          <w:szCs w:val="28"/>
        </w:rPr>
        <w:t>. Для цього необхідно:</w:t>
      </w:r>
    </w:p>
    <w:p w:rsidR="00612B28" w:rsidRPr="00AF49EE" w:rsidRDefault="00612B28" w:rsidP="00B27AA3">
      <w:pPr>
        <w:pStyle w:val="a7"/>
        <w:jc w:val="both"/>
        <w:rPr>
          <w:szCs w:val="28"/>
          <w:lang w:eastAsia="uk-UA"/>
        </w:rPr>
      </w:pPr>
      <w:r w:rsidRPr="00AF49EE">
        <w:rPr>
          <w:szCs w:val="28"/>
          <w:lang w:eastAsia="uk-UA"/>
        </w:rPr>
        <w:t>- поповнення бібліотечних фондів книгами, покращення матеріально-технічної бази  бібліотек (придбання комп</w:t>
      </w:r>
      <w:r>
        <w:rPr>
          <w:szCs w:val="28"/>
          <w:lang w:eastAsia="uk-UA"/>
        </w:rPr>
        <w:t>’</w:t>
      </w:r>
      <w:r w:rsidRPr="00AF49EE">
        <w:rPr>
          <w:szCs w:val="28"/>
          <w:lang w:eastAsia="uk-UA"/>
        </w:rPr>
        <w:t>ютерної техніки);</w:t>
      </w:r>
    </w:p>
    <w:p w:rsidR="00612B28" w:rsidRPr="00AF49EE" w:rsidRDefault="00612B28" w:rsidP="00B27AA3">
      <w:pPr>
        <w:pStyle w:val="a7"/>
        <w:jc w:val="both"/>
        <w:rPr>
          <w:szCs w:val="28"/>
        </w:rPr>
      </w:pPr>
      <w:r w:rsidRPr="00AF49EE">
        <w:rPr>
          <w:szCs w:val="28"/>
        </w:rPr>
        <w:t>- створення комфортних умов  для розвитку культурного обслуговування населення  громади;</w:t>
      </w:r>
    </w:p>
    <w:p w:rsidR="00612B28" w:rsidRPr="00AF49EE" w:rsidRDefault="00612B28" w:rsidP="00B27AA3">
      <w:pPr>
        <w:pStyle w:val="a7"/>
        <w:jc w:val="both"/>
        <w:rPr>
          <w:szCs w:val="28"/>
        </w:rPr>
      </w:pPr>
      <w:r w:rsidRPr="00AF49EE">
        <w:rPr>
          <w:szCs w:val="28"/>
        </w:rPr>
        <w:t>-  покращення  матеріально – технічної бази  Народних домів (придбання обладнання для озвучення та демонстрації  фільмів, роликів);</w:t>
      </w:r>
    </w:p>
    <w:p w:rsidR="00612B28" w:rsidRPr="00AF49EE" w:rsidRDefault="00612B28" w:rsidP="00B27AA3">
      <w:pPr>
        <w:pStyle w:val="a7"/>
        <w:jc w:val="both"/>
        <w:rPr>
          <w:szCs w:val="28"/>
        </w:rPr>
      </w:pPr>
      <w:r w:rsidRPr="00AF49EE">
        <w:rPr>
          <w:szCs w:val="28"/>
        </w:rPr>
        <w:t xml:space="preserve">- проведення </w:t>
      </w:r>
      <w:r>
        <w:rPr>
          <w:szCs w:val="28"/>
        </w:rPr>
        <w:t xml:space="preserve">більшої кількості </w:t>
      </w:r>
      <w:r w:rsidRPr="00AF49EE">
        <w:rPr>
          <w:szCs w:val="28"/>
        </w:rPr>
        <w:t>культурно</w:t>
      </w:r>
      <w:r>
        <w:rPr>
          <w:szCs w:val="28"/>
        </w:rPr>
        <w:t xml:space="preserve"> - спортивних  та </w:t>
      </w:r>
      <w:r w:rsidRPr="00AF49EE">
        <w:rPr>
          <w:szCs w:val="28"/>
        </w:rPr>
        <w:t>освітніх заходів патріотичної тематики, збереження українських традицій;</w:t>
      </w:r>
    </w:p>
    <w:p w:rsidR="00612B28" w:rsidRPr="00AF49EE" w:rsidRDefault="00612B28" w:rsidP="00B27AA3">
      <w:pPr>
        <w:pStyle w:val="a7"/>
        <w:jc w:val="both"/>
        <w:rPr>
          <w:szCs w:val="28"/>
        </w:rPr>
      </w:pPr>
      <w:r w:rsidRPr="00AF49EE">
        <w:rPr>
          <w:szCs w:val="28"/>
        </w:rPr>
        <w:lastRenderedPageBreak/>
        <w:t>- посилення роботи над організацією різноманітних культурн</w:t>
      </w:r>
      <w:r>
        <w:rPr>
          <w:szCs w:val="28"/>
        </w:rPr>
        <w:t xml:space="preserve">о-спортивних </w:t>
      </w:r>
      <w:r w:rsidRPr="00AF49EE">
        <w:rPr>
          <w:szCs w:val="28"/>
        </w:rPr>
        <w:t xml:space="preserve"> заходів з метою наповнення сільського бюджету та  зменшення витрат із загального фонду бюджету.</w:t>
      </w:r>
    </w:p>
    <w:p w:rsidR="00612B28" w:rsidRDefault="00612B28" w:rsidP="00B27AA3">
      <w:pPr>
        <w:pStyle w:val="a7"/>
        <w:numPr>
          <w:ilvl w:val="0"/>
          <w:numId w:val="1"/>
        </w:numPr>
        <w:ind w:left="0" w:firstLine="0"/>
        <w:jc w:val="both"/>
        <w:rPr>
          <w:bCs/>
          <w:szCs w:val="28"/>
          <w:lang w:eastAsia="uk-UA"/>
        </w:rPr>
      </w:pPr>
      <w:r w:rsidRPr="00BF7477">
        <w:rPr>
          <w:bCs/>
          <w:szCs w:val="28"/>
          <w:lang w:eastAsia="uk-UA"/>
        </w:rPr>
        <w:t xml:space="preserve">Пріоритетним завданням у сфері </w:t>
      </w:r>
      <w:r w:rsidRPr="00BF7477">
        <w:rPr>
          <w:bCs/>
          <w:i/>
          <w:szCs w:val="28"/>
          <w:lang w:eastAsia="uk-UA"/>
        </w:rPr>
        <w:t>соціального захисту населення</w:t>
      </w:r>
      <w:r w:rsidRPr="00BF7477">
        <w:rPr>
          <w:bCs/>
          <w:szCs w:val="28"/>
          <w:lang w:eastAsia="uk-UA"/>
        </w:rPr>
        <w:t xml:space="preserve"> є </w:t>
      </w:r>
    </w:p>
    <w:p w:rsidR="00612B28" w:rsidRPr="00BF7477" w:rsidRDefault="00767187" w:rsidP="00B27AA3">
      <w:pPr>
        <w:pStyle w:val="a7"/>
        <w:jc w:val="both"/>
        <w:rPr>
          <w:bCs/>
          <w:szCs w:val="28"/>
          <w:lang w:eastAsia="uk-UA"/>
        </w:rPr>
      </w:pPr>
      <w:r>
        <w:rPr>
          <w:bCs/>
          <w:szCs w:val="28"/>
          <w:lang w:eastAsia="uk-UA"/>
        </w:rPr>
        <w:t xml:space="preserve">постійна увага </w:t>
      </w:r>
      <w:r w:rsidR="00612B28" w:rsidRPr="00BF7477">
        <w:rPr>
          <w:bCs/>
          <w:szCs w:val="28"/>
          <w:lang w:eastAsia="uk-UA"/>
        </w:rPr>
        <w:t xml:space="preserve">з боку сільської влади до різних проблем мешканців громади. Сприяти їх розв’язанню, допомогти та захистити є одним з ключових пріоритетів задіяних до цих питань професіоналів.  За кошти сільського бюджету і далі надаватиметься матеріальна підтримка у складних ситуаціях у першу чергу малозабезпеченим сім’ям, </w:t>
      </w:r>
      <w:proofErr w:type="spellStart"/>
      <w:r w:rsidR="00612B28" w:rsidRPr="00BF7477">
        <w:rPr>
          <w:bCs/>
          <w:szCs w:val="28"/>
          <w:lang w:eastAsia="uk-UA"/>
        </w:rPr>
        <w:t>онкохворим</w:t>
      </w:r>
      <w:proofErr w:type="spellEnd"/>
      <w:r w:rsidR="00612B28" w:rsidRPr="00BF7477">
        <w:rPr>
          <w:bCs/>
          <w:szCs w:val="28"/>
          <w:lang w:eastAsia="uk-UA"/>
        </w:rPr>
        <w:t>, допомога на поховання, соціальний супровід та підтримка багатодітних сімей, сімей учасників АТО, ЧАЕС, осіб з інвалідністю.</w:t>
      </w:r>
    </w:p>
    <w:p w:rsidR="00612B28" w:rsidRDefault="00612B28" w:rsidP="00B27AA3">
      <w:pPr>
        <w:pStyle w:val="a7"/>
        <w:jc w:val="both"/>
        <w:rPr>
          <w:color w:val="000000" w:themeColor="text1"/>
          <w:szCs w:val="28"/>
        </w:rPr>
      </w:pPr>
      <w:r w:rsidRPr="00AF49EE">
        <w:rPr>
          <w:bCs/>
          <w:szCs w:val="28"/>
          <w:lang w:eastAsia="uk-UA"/>
        </w:rPr>
        <w:t xml:space="preserve"> </w:t>
      </w:r>
      <w:r w:rsidRPr="005009EF">
        <w:rPr>
          <w:color w:val="000000" w:themeColor="text1"/>
          <w:szCs w:val="28"/>
        </w:rPr>
        <w:t xml:space="preserve">Мережа </w:t>
      </w:r>
      <w:r w:rsidRPr="005009EF">
        <w:rPr>
          <w:i/>
          <w:color w:val="000000" w:themeColor="text1"/>
          <w:szCs w:val="28"/>
        </w:rPr>
        <w:t>медичних</w:t>
      </w:r>
      <w:r>
        <w:rPr>
          <w:color w:val="000000" w:themeColor="text1"/>
          <w:szCs w:val="28"/>
        </w:rPr>
        <w:t xml:space="preserve"> закладів громади нараховує 2 лікарські амбулаторії </w:t>
      </w:r>
      <w:r w:rsidRPr="00AF49EE">
        <w:rPr>
          <w:color w:val="000000" w:themeColor="text1"/>
          <w:szCs w:val="28"/>
        </w:rPr>
        <w:t>загальної практики сімейної медицини</w:t>
      </w:r>
      <w:r>
        <w:rPr>
          <w:color w:val="000000" w:themeColor="text1"/>
          <w:szCs w:val="28"/>
        </w:rPr>
        <w:t>, з травня  2019 року комунальне неприбуткове підприємство</w:t>
      </w:r>
      <w:r w:rsidRPr="00AF49EE">
        <w:rPr>
          <w:color w:val="000000" w:themeColor="text1"/>
          <w:szCs w:val="28"/>
        </w:rPr>
        <w:t xml:space="preserve"> </w:t>
      </w:r>
      <w:r>
        <w:rPr>
          <w:color w:val="000000" w:themeColor="text1"/>
          <w:szCs w:val="28"/>
        </w:rPr>
        <w:t xml:space="preserve">«Амбулаторія загальної практики  Пустомитівського району Львівської області» </w:t>
      </w:r>
      <w:r w:rsidRPr="00AF49EE">
        <w:rPr>
          <w:color w:val="000000" w:themeColor="text1"/>
          <w:szCs w:val="28"/>
        </w:rPr>
        <w:t xml:space="preserve">та 3 фельдшерсько – акушерських пункти. </w:t>
      </w:r>
      <w:r>
        <w:rPr>
          <w:color w:val="000000" w:themeColor="text1"/>
          <w:szCs w:val="28"/>
        </w:rPr>
        <w:t xml:space="preserve"> </w:t>
      </w:r>
    </w:p>
    <w:p w:rsidR="00612B28" w:rsidRDefault="00612B28" w:rsidP="00B27AA3">
      <w:pPr>
        <w:pStyle w:val="a7"/>
        <w:numPr>
          <w:ilvl w:val="0"/>
          <w:numId w:val="1"/>
        </w:numPr>
        <w:ind w:left="0" w:firstLine="0"/>
        <w:jc w:val="both"/>
        <w:rPr>
          <w:color w:val="000000" w:themeColor="text1"/>
          <w:szCs w:val="28"/>
        </w:rPr>
      </w:pPr>
      <w:r w:rsidRPr="002B7865">
        <w:rPr>
          <w:color w:val="000000" w:themeColor="text1"/>
          <w:szCs w:val="28"/>
        </w:rPr>
        <w:t xml:space="preserve">Пріоритетним завданням у цій сфері  є підвищення </w:t>
      </w:r>
      <w:r>
        <w:rPr>
          <w:color w:val="000000" w:themeColor="text1"/>
          <w:szCs w:val="28"/>
        </w:rPr>
        <w:t>ефективності та якості</w:t>
      </w:r>
    </w:p>
    <w:p w:rsidR="00612B28" w:rsidRPr="00AF49EE" w:rsidRDefault="00612B28" w:rsidP="00B27AA3">
      <w:pPr>
        <w:pStyle w:val="a7"/>
        <w:jc w:val="both"/>
        <w:rPr>
          <w:b/>
          <w:i/>
          <w:szCs w:val="28"/>
          <w:u w:val="single"/>
        </w:rPr>
      </w:pPr>
      <w:r w:rsidRPr="002B7865">
        <w:rPr>
          <w:color w:val="000000" w:themeColor="text1"/>
          <w:szCs w:val="28"/>
        </w:rPr>
        <w:t>роботи медичних працівників, формування системи надання населенню доступних та високоякісних медичних посл</w:t>
      </w:r>
      <w:r>
        <w:rPr>
          <w:color w:val="000000" w:themeColor="text1"/>
          <w:szCs w:val="28"/>
        </w:rPr>
        <w:t>уг на засадах сімейної медицини,</w:t>
      </w:r>
      <w:r w:rsidRPr="002B7865">
        <w:rPr>
          <w:color w:val="000000" w:themeColor="text1"/>
          <w:szCs w:val="28"/>
        </w:rPr>
        <w:t xml:space="preserve"> </w:t>
      </w:r>
      <w:r>
        <w:rPr>
          <w:color w:val="000000" w:themeColor="text1"/>
          <w:szCs w:val="28"/>
        </w:rPr>
        <w:t>а також задоволення  потреб населення у отриманні цих послуг. А для цього необхідно створити всі необхідні комфортні умови для функціонування сільських амбулаторій та фельдшерсько – акушерських пунктів.</w:t>
      </w:r>
    </w:p>
    <w:p w:rsidR="00612B28" w:rsidRPr="00AF49EE" w:rsidRDefault="00612B28" w:rsidP="00B27AA3">
      <w:pPr>
        <w:pStyle w:val="a7"/>
        <w:jc w:val="both"/>
        <w:rPr>
          <w:color w:val="000000" w:themeColor="text1"/>
          <w:szCs w:val="28"/>
        </w:rPr>
      </w:pPr>
    </w:p>
    <w:p w:rsidR="00612B28" w:rsidRDefault="00612B28" w:rsidP="00B27AA3">
      <w:pPr>
        <w:pStyle w:val="a7"/>
        <w:jc w:val="both"/>
        <w:rPr>
          <w:color w:val="000000"/>
          <w:szCs w:val="28"/>
          <w:u w:val="single"/>
        </w:rPr>
      </w:pPr>
      <w:r w:rsidRPr="00086E07">
        <w:rPr>
          <w:color w:val="000000"/>
          <w:szCs w:val="28"/>
          <w:u w:val="single"/>
        </w:rPr>
        <w:t>Інформація щодо видатків та надання кредитів коштів сільського бюджету за функціональною ознакою наведена у додатку 3.</w:t>
      </w:r>
    </w:p>
    <w:p w:rsidR="00612B28" w:rsidRDefault="00612B28" w:rsidP="00B27AA3">
      <w:pPr>
        <w:pStyle w:val="a7"/>
        <w:jc w:val="both"/>
        <w:rPr>
          <w:color w:val="000000"/>
          <w:szCs w:val="28"/>
          <w:u w:val="single"/>
        </w:rPr>
      </w:pPr>
    </w:p>
    <w:p w:rsidR="00612B28" w:rsidRPr="00AF49EE" w:rsidRDefault="00612B28" w:rsidP="00767187">
      <w:pPr>
        <w:pStyle w:val="a7"/>
        <w:jc w:val="center"/>
        <w:rPr>
          <w:b/>
          <w:szCs w:val="28"/>
        </w:rPr>
      </w:pPr>
      <w:r>
        <w:rPr>
          <w:b/>
          <w:szCs w:val="28"/>
        </w:rPr>
        <w:t>Реалізація інвестиційних програм (проектів)</w:t>
      </w:r>
    </w:p>
    <w:p w:rsidR="00612B28" w:rsidRDefault="00612B28" w:rsidP="00767187">
      <w:pPr>
        <w:pStyle w:val="a9"/>
        <w:tabs>
          <w:tab w:val="left" w:pos="5580"/>
        </w:tabs>
        <w:ind w:left="0"/>
        <w:jc w:val="both"/>
        <w:rPr>
          <w:color w:val="000000" w:themeColor="text1"/>
          <w:szCs w:val="28"/>
        </w:rPr>
      </w:pPr>
      <w:r w:rsidRPr="007238C3">
        <w:rPr>
          <w:color w:val="000000" w:themeColor="text1"/>
          <w:szCs w:val="28"/>
        </w:rPr>
        <w:t xml:space="preserve">Покращення стану доріг та дорожнього покриття – є чи не </w:t>
      </w:r>
    </w:p>
    <w:p w:rsidR="00612B28" w:rsidRPr="00986894" w:rsidRDefault="00612B28" w:rsidP="00B27AA3">
      <w:pPr>
        <w:tabs>
          <w:tab w:val="left" w:pos="5580"/>
        </w:tabs>
        <w:jc w:val="both"/>
        <w:rPr>
          <w:color w:val="000000" w:themeColor="text1"/>
          <w:szCs w:val="28"/>
        </w:rPr>
      </w:pPr>
      <w:r w:rsidRPr="007238C3">
        <w:rPr>
          <w:color w:val="000000" w:themeColor="text1"/>
          <w:szCs w:val="28"/>
        </w:rPr>
        <w:t xml:space="preserve">найголовнішим пріоритетним завданням </w:t>
      </w:r>
      <w:r>
        <w:rPr>
          <w:color w:val="000000" w:themeColor="text1"/>
          <w:szCs w:val="28"/>
        </w:rPr>
        <w:t xml:space="preserve">сільської влади </w:t>
      </w:r>
      <w:r w:rsidR="00767187">
        <w:rPr>
          <w:color w:val="000000" w:themeColor="text1"/>
          <w:szCs w:val="28"/>
        </w:rPr>
        <w:t>задля добробуту мешканців,</w:t>
      </w:r>
      <w:r w:rsidRPr="007238C3">
        <w:rPr>
          <w:color w:val="000000" w:themeColor="text1"/>
          <w:szCs w:val="28"/>
        </w:rPr>
        <w:t xml:space="preserve"> </w:t>
      </w:r>
      <w:r>
        <w:rPr>
          <w:color w:val="000000" w:themeColor="text1"/>
          <w:szCs w:val="28"/>
        </w:rPr>
        <w:t>економічного розвитку населених пунктів громади. Наші дороги - це візитна карточка кожного села, громади, країни.</w:t>
      </w:r>
    </w:p>
    <w:p w:rsidR="00612B28" w:rsidRPr="00D80670" w:rsidRDefault="00612B28" w:rsidP="00B27AA3">
      <w:pPr>
        <w:tabs>
          <w:tab w:val="left" w:pos="5580"/>
        </w:tabs>
        <w:jc w:val="both"/>
        <w:rPr>
          <w:color w:val="000000" w:themeColor="text1"/>
          <w:szCs w:val="28"/>
        </w:rPr>
      </w:pPr>
      <w:r>
        <w:rPr>
          <w:color w:val="000000" w:themeColor="text1"/>
          <w:szCs w:val="28"/>
        </w:rPr>
        <w:t xml:space="preserve">Насамперед потребують ремонту ділянки доріг, які пов’язані з функціонуванням ключових соціально – економічних об’єктів громади: </w:t>
      </w:r>
      <w:r w:rsidRPr="00D80670">
        <w:rPr>
          <w:color w:val="000000" w:themeColor="text1"/>
          <w:szCs w:val="28"/>
        </w:rPr>
        <w:t>осв</w:t>
      </w:r>
      <w:r>
        <w:rPr>
          <w:color w:val="000000" w:themeColor="text1"/>
          <w:szCs w:val="28"/>
        </w:rPr>
        <w:t>ітні заклади та ДНЗ, амбулаторія</w:t>
      </w:r>
      <w:r w:rsidRPr="00D80670">
        <w:rPr>
          <w:color w:val="000000" w:themeColor="text1"/>
          <w:szCs w:val="28"/>
        </w:rPr>
        <w:t xml:space="preserve"> загальної практики сімейної медицини та фельдшерсько – акушерські пункти</w:t>
      </w:r>
      <w:r>
        <w:rPr>
          <w:color w:val="000000" w:themeColor="text1"/>
          <w:szCs w:val="28"/>
        </w:rPr>
        <w:t>, заклади культури, храми, відпочинкові зони, кладовища. А саме:</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 xml:space="preserve"> «Капітальний ремонт провулку комунальної власності</w:t>
      </w:r>
      <w:r>
        <w:rPr>
          <w:szCs w:val="28"/>
        </w:rPr>
        <w:t xml:space="preserve"> від вул.. Львівська,11 до вул.</w:t>
      </w:r>
      <w:r w:rsidRPr="00513CE1">
        <w:rPr>
          <w:szCs w:val="28"/>
        </w:rPr>
        <w:t xml:space="preserve"> Січових Стрільців, 43 в с. Муроване Пустомитівського району Львівської області»</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«Капітальний ремонт дорожнього покриття по вул.. Шевченка від буд.№9 до буд №13 в с. Муроване Пустомитівського району Львівської області»</w:t>
      </w:r>
    </w:p>
    <w:p w:rsidR="00612B28" w:rsidRPr="00513CE1" w:rsidRDefault="00612B28" w:rsidP="00767187">
      <w:pPr>
        <w:pStyle w:val="a9"/>
        <w:numPr>
          <w:ilvl w:val="0"/>
          <w:numId w:val="2"/>
        </w:numPr>
        <w:tabs>
          <w:tab w:val="left" w:pos="426"/>
        </w:tabs>
        <w:spacing w:line="276" w:lineRule="auto"/>
        <w:ind w:left="0" w:firstLine="0"/>
        <w:jc w:val="both"/>
        <w:rPr>
          <w:szCs w:val="28"/>
        </w:rPr>
      </w:pPr>
      <w:r w:rsidRPr="00513CE1">
        <w:rPr>
          <w:szCs w:val="28"/>
        </w:rPr>
        <w:t>«Капітальний ремонт дорожнього покриття по вул. Господарська в с. Муроване»</w:t>
      </w:r>
    </w:p>
    <w:p w:rsidR="00612B28" w:rsidRPr="00513CE1" w:rsidRDefault="00612B28" w:rsidP="00767187">
      <w:pPr>
        <w:pStyle w:val="a9"/>
        <w:numPr>
          <w:ilvl w:val="0"/>
          <w:numId w:val="2"/>
        </w:numPr>
        <w:tabs>
          <w:tab w:val="left" w:pos="426"/>
        </w:tabs>
        <w:spacing w:line="276" w:lineRule="auto"/>
        <w:ind w:left="0" w:firstLine="0"/>
        <w:jc w:val="both"/>
        <w:rPr>
          <w:szCs w:val="28"/>
        </w:rPr>
      </w:pPr>
      <w:r w:rsidRPr="00513CE1">
        <w:rPr>
          <w:szCs w:val="28"/>
        </w:rPr>
        <w:lastRenderedPageBreak/>
        <w:t>«Капітальний ремонт дорожнього покриття по вул. Вокзальна в с. Муроване»</w:t>
      </w:r>
    </w:p>
    <w:p w:rsidR="00612B28" w:rsidRPr="00513CE1" w:rsidRDefault="00612B28" w:rsidP="00767187">
      <w:pPr>
        <w:pStyle w:val="a9"/>
        <w:numPr>
          <w:ilvl w:val="0"/>
          <w:numId w:val="2"/>
        </w:numPr>
        <w:tabs>
          <w:tab w:val="left" w:pos="426"/>
        </w:tabs>
        <w:spacing w:line="276" w:lineRule="auto"/>
        <w:ind w:left="0" w:firstLine="0"/>
        <w:jc w:val="both"/>
        <w:rPr>
          <w:szCs w:val="28"/>
        </w:rPr>
      </w:pPr>
      <w:r w:rsidRPr="00513CE1">
        <w:rPr>
          <w:szCs w:val="28"/>
        </w:rPr>
        <w:t>«Кап</w:t>
      </w:r>
      <w:r>
        <w:rPr>
          <w:szCs w:val="28"/>
        </w:rPr>
        <w:t xml:space="preserve">італьний ремонт дороги по вул. </w:t>
      </w:r>
      <w:r w:rsidRPr="00513CE1">
        <w:rPr>
          <w:szCs w:val="28"/>
        </w:rPr>
        <w:t>Січових Стрільців в с. Муроване»</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 xml:space="preserve"> «Капітальний ремонт дорожнього покриття по вул.. Козацька в с. Сороки – Львівські Пустомитівського району Львівської області»</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«Капітальний ремонт внутрішньоквартального про</w:t>
      </w:r>
      <w:r>
        <w:rPr>
          <w:szCs w:val="28"/>
        </w:rPr>
        <w:t>їзду по вул. І.Франка від вул.</w:t>
      </w:r>
      <w:r w:rsidRPr="00513CE1">
        <w:rPr>
          <w:szCs w:val="28"/>
        </w:rPr>
        <w:t xml:space="preserve"> Садова до вул. Жовтнева в с. Ямпіль»</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«Капітальний ремонт внутрішньоквартального проїзду по вул. Верхня в с. Ямпіль»</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 xml:space="preserve"> «Капітальний ремонт дороги по вул. Коновальця в с. Гамаліївка»</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«Капітальний ремонт дороги по вул. Зеленій від перехрестя вул. Шевченка до польового роздоріжжя в с. Гамаліївка»</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«Капітальний ремонт дороги по вул. Польовій від буд. №8 до перехрестя вул. Зеленої в с. Гамаліївка»</w:t>
      </w:r>
    </w:p>
    <w:p w:rsidR="00612B28" w:rsidRPr="00513CE1" w:rsidRDefault="00612B28" w:rsidP="00767187">
      <w:pPr>
        <w:pStyle w:val="a9"/>
        <w:numPr>
          <w:ilvl w:val="0"/>
          <w:numId w:val="2"/>
        </w:numPr>
        <w:tabs>
          <w:tab w:val="left" w:pos="426"/>
        </w:tabs>
        <w:spacing w:line="276" w:lineRule="auto"/>
        <w:ind w:left="0" w:firstLine="0"/>
        <w:jc w:val="both"/>
        <w:rPr>
          <w:b/>
          <w:szCs w:val="28"/>
        </w:rPr>
      </w:pPr>
      <w:r w:rsidRPr="00513CE1">
        <w:rPr>
          <w:szCs w:val="28"/>
        </w:rPr>
        <w:t xml:space="preserve">«Капітальний ремонт внутрішньоквартального проїзду по вул. </w:t>
      </w:r>
      <w:proofErr w:type="spellStart"/>
      <w:r w:rsidRPr="00513CE1">
        <w:rPr>
          <w:szCs w:val="28"/>
        </w:rPr>
        <w:t>Богданівська</w:t>
      </w:r>
      <w:proofErr w:type="spellEnd"/>
      <w:r w:rsidRPr="00513CE1">
        <w:rPr>
          <w:szCs w:val="28"/>
        </w:rPr>
        <w:t xml:space="preserve"> в с. Кам</w:t>
      </w:r>
      <w:r w:rsidRPr="00D23F6C">
        <w:rPr>
          <w:szCs w:val="28"/>
          <w:lang w:val="ru-RU"/>
        </w:rPr>
        <w:t>’</w:t>
      </w:r>
      <w:r w:rsidRPr="00513CE1">
        <w:rPr>
          <w:szCs w:val="28"/>
        </w:rPr>
        <w:t>янопіль»</w:t>
      </w:r>
    </w:p>
    <w:p w:rsidR="00612B28" w:rsidRPr="009045C5" w:rsidRDefault="00612B28" w:rsidP="00767187">
      <w:pPr>
        <w:pStyle w:val="a9"/>
        <w:numPr>
          <w:ilvl w:val="0"/>
          <w:numId w:val="2"/>
        </w:numPr>
        <w:tabs>
          <w:tab w:val="left" w:pos="426"/>
        </w:tabs>
        <w:spacing w:line="276" w:lineRule="auto"/>
        <w:ind w:left="0" w:firstLine="0"/>
        <w:jc w:val="both"/>
        <w:rPr>
          <w:b/>
          <w:szCs w:val="28"/>
        </w:rPr>
      </w:pPr>
      <w:r w:rsidRPr="00513CE1">
        <w:rPr>
          <w:szCs w:val="28"/>
        </w:rPr>
        <w:t xml:space="preserve">«Капітальний ремонт внутрішньоквартального проїзду по вул. </w:t>
      </w:r>
      <w:r>
        <w:rPr>
          <w:szCs w:val="28"/>
        </w:rPr>
        <w:t>М.Грушевського</w:t>
      </w:r>
      <w:r w:rsidRPr="00513CE1">
        <w:rPr>
          <w:szCs w:val="28"/>
        </w:rPr>
        <w:t xml:space="preserve"> в с. Кам</w:t>
      </w:r>
      <w:r>
        <w:rPr>
          <w:szCs w:val="28"/>
        </w:rPr>
        <w:t>’</w:t>
      </w:r>
      <w:r w:rsidRPr="00513CE1">
        <w:rPr>
          <w:szCs w:val="28"/>
        </w:rPr>
        <w:t>янопіль»</w:t>
      </w:r>
    </w:p>
    <w:p w:rsidR="00612B28" w:rsidRDefault="00612B28" w:rsidP="00B27AA3">
      <w:pPr>
        <w:pStyle w:val="a9"/>
        <w:tabs>
          <w:tab w:val="left" w:pos="5580"/>
        </w:tabs>
        <w:spacing w:line="276" w:lineRule="auto"/>
        <w:ind w:left="0"/>
        <w:jc w:val="both"/>
        <w:rPr>
          <w:szCs w:val="28"/>
        </w:rPr>
      </w:pPr>
    </w:p>
    <w:p w:rsidR="00612B28" w:rsidRDefault="00612B28" w:rsidP="00B27AA3">
      <w:pPr>
        <w:pStyle w:val="a9"/>
        <w:tabs>
          <w:tab w:val="left" w:pos="5580"/>
        </w:tabs>
        <w:spacing w:line="276" w:lineRule="auto"/>
        <w:ind w:left="0"/>
        <w:jc w:val="both"/>
        <w:rPr>
          <w:szCs w:val="28"/>
        </w:rPr>
      </w:pPr>
      <w:r>
        <w:rPr>
          <w:szCs w:val="28"/>
        </w:rPr>
        <w:t xml:space="preserve">Існує необхідність у будівництві каналізаційних мереж с. Ямпіль, с. </w:t>
      </w:r>
    </w:p>
    <w:p w:rsidR="00612B28" w:rsidRDefault="00612B28" w:rsidP="00B27AA3">
      <w:pPr>
        <w:tabs>
          <w:tab w:val="left" w:pos="5580"/>
        </w:tabs>
        <w:spacing w:line="276" w:lineRule="auto"/>
        <w:jc w:val="both"/>
        <w:rPr>
          <w:szCs w:val="28"/>
        </w:rPr>
      </w:pPr>
      <w:proofErr w:type="spellStart"/>
      <w:r w:rsidRPr="009045C5">
        <w:rPr>
          <w:szCs w:val="28"/>
        </w:rPr>
        <w:t>Гамаліївка</w:t>
      </w:r>
      <w:proofErr w:type="spellEnd"/>
      <w:r w:rsidRPr="009045C5">
        <w:rPr>
          <w:szCs w:val="28"/>
        </w:rPr>
        <w:t xml:space="preserve">, </w:t>
      </w:r>
      <w:proofErr w:type="spellStart"/>
      <w:r w:rsidRPr="009045C5">
        <w:rPr>
          <w:szCs w:val="28"/>
        </w:rPr>
        <w:t>с.Сороки-Львівські</w:t>
      </w:r>
      <w:proofErr w:type="spellEnd"/>
      <w:r w:rsidRPr="009045C5">
        <w:rPr>
          <w:szCs w:val="28"/>
        </w:rPr>
        <w:t xml:space="preserve"> та водопроводу в селах Сороки-Львівські та Гамаліївка.</w:t>
      </w:r>
      <w:r>
        <w:rPr>
          <w:szCs w:val="28"/>
        </w:rPr>
        <w:t xml:space="preserve"> </w:t>
      </w:r>
    </w:p>
    <w:p w:rsidR="00612B28" w:rsidRDefault="00612B28" w:rsidP="00B27AA3">
      <w:pPr>
        <w:tabs>
          <w:tab w:val="left" w:pos="5580"/>
        </w:tabs>
        <w:spacing w:line="276" w:lineRule="auto"/>
        <w:jc w:val="both"/>
        <w:rPr>
          <w:szCs w:val="28"/>
        </w:rPr>
      </w:pPr>
      <w:r>
        <w:rPr>
          <w:szCs w:val="28"/>
        </w:rPr>
        <w:t xml:space="preserve">Потребують реконструкції існуючі очисні каналізаційні споруди в с. Ямпіль; </w:t>
      </w:r>
      <w:proofErr w:type="spellStart"/>
      <w:r>
        <w:rPr>
          <w:szCs w:val="28"/>
        </w:rPr>
        <w:t>водонасосна</w:t>
      </w:r>
      <w:proofErr w:type="spellEnd"/>
      <w:r>
        <w:rPr>
          <w:szCs w:val="28"/>
        </w:rPr>
        <w:t xml:space="preserve"> станція та зовнішні мережі водопроводу в с. Муроване; каналізаційна насосна станція вул. Енергетична та самопливна каналізаційна мережа вул. Весняна та вул. Індустріальна.</w:t>
      </w:r>
    </w:p>
    <w:p w:rsidR="00612B28" w:rsidRPr="009045C5" w:rsidRDefault="00612B28" w:rsidP="00B27AA3">
      <w:pPr>
        <w:tabs>
          <w:tab w:val="left" w:pos="5580"/>
        </w:tabs>
        <w:spacing w:line="276" w:lineRule="auto"/>
        <w:jc w:val="both"/>
        <w:rPr>
          <w:szCs w:val="28"/>
        </w:rPr>
      </w:pPr>
      <w:r>
        <w:rPr>
          <w:szCs w:val="28"/>
        </w:rPr>
        <w:t>Протягом прогнозного періоду  згідно заходів екологічної програми передбачається розчистка річки Малехівка.</w:t>
      </w:r>
      <w:r>
        <w:rPr>
          <w:szCs w:val="28"/>
        </w:rPr>
        <w:tab/>
      </w:r>
    </w:p>
    <w:p w:rsidR="00612B28" w:rsidRDefault="00612B28" w:rsidP="00B27AA3">
      <w:pPr>
        <w:pStyle w:val="a9"/>
        <w:tabs>
          <w:tab w:val="left" w:pos="5580"/>
        </w:tabs>
        <w:spacing w:line="276" w:lineRule="auto"/>
        <w:ind w:left="0"/>
        <w:jc w:val="both"/>
        <w:rPr>
          <w:color w:val="000000"/>
          <w:szCs w:val="28"/>
        </w:rPr>
      </w:pPr>
      <w:r w:rsidRPr="00A81EA7">
        <w:rPr>
          <w:color w:val="000000"/>
          <w:szCs w:val="28"/>
        </w:rPr>
        <w:t>Актуальним залишається</w:t>
      </w:r>
      <w:r>
        <w:rPr>
          <w:color w:val="000000"/>
          <w:szCs w:val="28"/>
        </w:rPr>
        <w:t xml:space="preserve"> питання будівництва адміністративного будинку </w:t>
      </w:r>
    </w:p>
    <w:p w:rsidR="00612B28" w:rsidRPr="009045C5" w:rsidRDefault="00612B28" w:rsidP="00B27AA3">
      <w:pPr>
        <w:tabs>
          <w:tab w:val="left" w:pos="5580"/>
        </w:tabs>
        <w:spacing w:line="276" w:lineRule="auto"/>
        <w:jc w:val="both"/>
        <w:rPr>
          <w:b/>
          <w:szCs w:val="28"/>
        </w:rPr>
      </w:pPr>
      <w:r w:rsidRPr="009045C5">
        <w:rPr>
          <w:color w:val="000000"/>
          <w:szCs w:val="28"/>
        </w:rPr>
        <w:t xml:space="preserve">сільської ради в с. Мурованому. Сьогодні центр громади  розташований  у с. Сороки-Львівські, де умови праці бажають бути кращими. Площа будинку не дозволяє розмістити весь службовий персонал належним чином. </w:t>
      </w:r>
    </w:p>
    <w:p w:rsidR="00612B28" w:rsidRDefault="00612B28" w:rsidP="00B27AA3">
      <w:pPr>
        <w:pStyle w:val="a7"/>
        <w:jc w:val="both"/>
        <w:rPr>
          <w:szCs w:val="28"/>
        </w:rPr>
      </w:pPr>
      <w:r>
        <w:rPr>
          <w:szCs w:val="28"/>
        </w:rPr>
        <w:t xml:space="preserve">Для </w:t>
      </w:r>
      <w:r w:rsidRPr="00AF49EE">
        <w:rPr>
          <w:szCs w:val="28"/>
        </w:rPr>
        <w:t>створення комфо</w:t>
      </w:r>
      <w:r>
        <w:rPr>
          <w:szCs w:val="28"/>
        </w:rPr>
        <w:t xml:space="preserve">ртних умов для розвитку дітей </w:t>
      </w:r>
      <w:r w:rsidRPr="00AF49EE">
        <w:rPr>
          <w:szCs w:val="28"/>
        </w:rPr>
        <w:t xml:space="preserve"> та здобуття якісної освіти </w:t>
      </w:r>
      <w:r>
        <w:rPr>
          <w:szCs w:val="28"/>
        </w:rPr>
        <w:t xml:space="preserve"> є гостра необхідність у реконструкції навчального закладу с. Сороки –Львівські. У цьому закладі необхідно перекрити та утеплити приміщення, провести капітальний ремонт території. У навчальних закладах сіл Ямполя і Мурованого слід провести реконструкцію території шляхом облаштування бруківки.</w:t>
      </w:r>
    </w:p>
    <w:p w:rsidR="00612B28" w:rsidRPr="00611DC2" w:rsidRDefault="00612B28" w:rsidP="00B27AA3">
      <w:pPr>
        <w:pStyle w:val="a7"/>
        <w:numPr>
          <w:ilvl w:val="0"/>
          <w:numId w:val="3"/>
        </w:numPr>
        <w:ind w:left="0" w:firstLine="0"/>
        <w:jc w:val="both"/>
        <w:rPr>
          <w:color w:val="000000"/>
          <w:szCs w:val="28"/>
          <w:u w:val="single"/>
        </w:rPr>
      </w:pPr>
      <w:r>
        <w:rPr>
          <w:szCs w:val="28"/>
        </w:rPr>
        <w:t>У рамках реалізації заходів, спрямованих на розвиток  системи</w:t>
      </w:r>
    </w:p>
    <w:p w:rsidR="00612B28" w:rsidRDefault="00612B28" w:rsidP="00B27AA3">
      <w:pPr>
        <w:pStyle w:val="a7"/>
        <w:jc w:val="both"/>
        <w:rPr>
          <w:szCs w:val="28"/>
        </w:rPr>
      </w:pPr>
      <w:r w:rsidRPr="00611DC2">
        <w:rPr>
          <w:szCs w:val="28"/>
        </w:rPr>
        <w:t>охорони здоров’я у сільській місцевості, на території ОТГ проводилось спів фінансування  інвестиційних  проектів (спів фінансування</w:t>
      </w:r>
      <w:r>
        <w:rPr>
          <w:szCs w:val="28"/>
        </w:rPr>
        <w:t xml:space="preserve"> 10 % </w:t>
      </w:r>
      <w:r w:rsidRPr="00611DC2">
        <w:rPr>
          <w:szCs w:val="28"/>
        </w:rPr>
        <w:t xml:space="preserve">) - будівництво </w:t>
      </w:r>
      <w:r w:rsidRPr="00611DC2">
        <w:rPr>
          <w:szCs w:val="28"/>
        </w:rPr>
        <w:lastRenderedPageBreak/>
        <w:t>об’єкта  первинної медико-санітарної допомоги у с. Муроване</w:t>
      </w:r>
      <w:r>
        <w:rPr>
          <w:szCs w:val="28"/>
        </w:rPr>
        <w:t xml:space="preserve"> та с. Ямпіль</w:t>
      </w:r>
      <w:r w:rsidRPr="00611DC2">
        <w:rPr>
          <w:szCs w:val="28"/>
        </w:rPr>
        <w:t xml:space="preserve"> (амбулаторія загальної практики сімейної медицини). На даний час  амбулатор</w:t>
      </w:r>
      <w:r>
        <w:rPr>
          <w:szCs w:val="28"/>
        </w:rPr>
        <w:t>ії збудовані, зроблено внутрішньо-</w:t>
      </w:r>
      <w:r w:rsidRPr="00611DC2">
        <w:rPr>
          <w:szCs w:val="28"/>
        </w:rPr>
        <w:t xml:space="preserve"> </w:t>
      </w:r>
      <w:r>
        <w:rPr>
          <w:szCs w:val="28"/>
        </w:rPr>
        <w:t xml:space="preserve">оздоблювальні </w:t>
      </w:r>
      <w:r w:rsidRPr="00611DC2">
        <w:rPr>
          <w:szCs w:val="28"/>
        </w:rPr>
        <w:t>роботи, придбано медичне обладнання,</w:t>
      </w:r>
      <w:r>
        <w:rPr>
          <w:szCs w:val="28"/>
        </w:rPr>
        <w:t xml:space="preserve"> проведено благоустрій територій</w:t>
      </w:r>
      <w:r w:rsidRPr="00611DC2">
        <w:rPr>
          <w:szCs w:val="28"/>
        </w:rPr>
        <w:t xml:space="preserve"> заклад</w:t>
      </w:r>
      <w:r>
        <w:rPr>
          <w:szCs w:val="28"/>
        </w:rPr>
        <w:t>ів. Н</w:t>
      </w:r>
      <w:r w:rsidRPr="00611DC2">
        <w:rPr>
          <w:szCs w:val="28"/>
        </w:rPr>
        <w:t>адалі є необхідність у придбанні спеціалізованого та іншого обладнання.</w:t>
      </w:r>
    </w:p>
    <w:p w:rsidR="00612B28" w:rsidRPr="00611DC2" w:rsidRDefault="00612B28" w:rsidP="00B27AA3">
      <w:pPr>
        <w:pStyle w:val="a7"/>
        <w:jc w:val="both"/>
        <w:rPr>
          <w:color w:val="000000"/>
          <w:szCs w:val="28"/>
          <w:u w:val="single"/>
        </w:rPr>
      </w:pPr>
      <w:r w:rsidRPr="00611DC2">
        <w:rPr>
          <w:color w:val="000000"/>
          <w:szCs w:val="28"/>
          <w:u w:val="single"/>
        </w:rPr>
        <w:t>Інформація щодо бюджетних програм сільського бюджету, які забезпечують виконання інвестиційн</w:t>
      </w:r>
      <w:r w:rsidR="00A04113">
        <w:rPr>
          <w:color w:val="000000"/>
          <w:szCs w:val="28"/>
          <w:u w:val="single"/>
        </w:rPr>
        <w:t xml:space="preserve">их проектів у 2019 -2022 роках </w:t>
      </w:r>
      <w:r w:rsidRPr="00611DC2">
        <w:rPr>
          <w:color w:val="000000"/>
          <w:szCs w:val="28"/>
          <w:u w:val="single"/>
        </w:rPr>
        <w:t xml:space="preserve">наведена у </w:t>
      </w:r>
      <w:r w:rsidR="00A04113">
        <w:rPr>
          <w:color w:val="000000"/>
          <w:szCs w:val="28"/>
          <w:u w:val="single"/>
        </w:rPr>
        <w:t>додатку 5</w:t>
      </w:r>
      <w:r w:rsidRPr="00611DC2">
        <w:rPr>
          <w:color w:val="000000"/>
          <w:szCs w:val="28"/>
          <w:u w:val="single"/>
        </w:rPr>
        <w:t>.</w:t>
      </w:r>
    </w:p>
    <w:p w:rsidR="00612B28" w:rsidRPr="00A81EA7" w:rsidRDefault="00612B28" w:rsidP="00B27AA3">
      <w:pPr>
        <w:pStyle w:val="a7"/>
        <w:jc w:val="both"/>
        <w:rPr>
          <w:color w:val="000000"/>
          <w:szCs w:val="28"/>
        </w:rPr>
      </w:pPr>
    </w:p>
    <w:p w:rsidR="00612B28" w:rsidRPr="000A3D79" w:rsidRDefault="00612B28" w:rsidP="00767187">
      <w:pPr>
        <w:pStyle w:val="a7"/>
        <w:jc w:val="center"/>
        <w:rPr>
          <w:b/>
          <w:color w:val="000000" w:themeColor="text1"/>
          <w:szCs w:val="28"/>
        </w:rPr>
      </w:pPr>
      <w:r w:rsidRPr="000A3D79">
        <w:rPr>
          <w:b/>
          <w:color w:val="000000" w:themeColor="text1"/>
          <w:szCs w:val="28"/>
        </w:rPr>
        <w:t>Міжбюджетні відносини</w:t>
      </w:r>
    </w:p>
    <w:p w:rsidR="00612B28" w:rsidRPr="00AF49EE" w:rsidRDefault="00612B28" w:rsidP="00B27AA3">
      <w:pPr>
        <w:pStyle w:val="a7"/>
        <w:jc w:val="both"/>
        <w:rPr>
          <w:szCs w:val="28"/>
        </w:rPr>
      </w:pPr>
      <w:r w:rsidRPr="00AF49EE">
        <w:rPr>
          <w:szCs w:val="28"/>
        </w:rPr>
        <w:t xml:space="preserve">При формуванні видаткової частини сільського бюджету враховано обсяги міжбюджетних трансфертів (освітньої та медичної </w:t>
      </w:r>
      <w:r>
        <w:rPr>
          <w:szCs w:val="28"/>
        </w:rPr>
        <w:t>субвенцій, базова дотація), визначені у Законі України</w:t>
      </w:r>
      <w:r w:rsidRPr="00AF49EE">
        <w:rPr>
          <w:szCs w:val="28"/>
        </w:rPr>
        <w:t xml:space="preserve"> про Державний бюджет України на 2020 рік та </w:t>
      </w:r>
      <w:r>
        <w:rPr>
          <w:szCs w:val="28"/>
        </w:rPr>
        <w:t>доведені листом</w:t>
      </w:r>
      <w:r w:rsidRPr="00561124">
        <w:t xml:space="preserve"> </w:t>
      </w:r>
      <w:r w:rsidRPr="000D4AF3">
        <w:t>Мін</w:t>
      </w:r>
      <w:r>
        <w:t>істерства фінансів України від 18.10</w:t>
      </w:r>
      <w:r w:rsidRPr="000D4AF3">
        <w:t>.2019 року №05110-14-6/</w:t>
      </w:r>
      <w:r>
        <w:t>26381</w:t>
      </w:r>
      <w:r w:rsidRPr="000D4AF3">
        <w:t xml:space="preserve"> </w:t>
      </w:r>
      <w:r>
        <w:t>«Про обсяги міжбюджетних трансфертів на</w:t>
      </w:r>
      <w:r w:rsidRPr="000D4AF3">
        <w:t xml:space="preserve"> 2021-2022 роки</w:t>
      </w:r>
      <w:r>
        <w:t>»</w:t>
      </w:r>
      <w:r w:rsidRPr="00AF49EE">
        <w:rPr>
          <w:szCs w:val="28"/>
        </w:rPr>
        <w:t xml:space="preserve">. </w:t>
      </w:r>
    </w:p>
    <w:p w:rsidR="00612B28" w:rsidRPr="00AF49EE" w:rsidRDefault="00612B28" w:rsidP="00B27AA3">
      <w:pPr>
        <w:pStyle w:val="a7"/>
        <w:jc w:val="both"/>
        <w:rPr>
          <w:szCs w:val="28"/>
        </w:rPr>
      </w:pPr>
    </w:p>
    <w:tbl>
      <w:tblPr>
        <w:tblStyle w:val="a8"/>
        <w:tblW w:w="0" w:type="auto"/>
        <w:tblLayout w:type="fixed"/>
        <w:tblLook w:val="04A0" w:firstRow="1" w:lastRow="0" w:firstColumn="1" w:lastColumn="0" w:noHBand="0" w:noVBand="1"/>
      </w:tblPr>
      <w:tblGrid>
        <w:gridCol w:w="846"/>
        <w:gridCol w:w="850"/>
        <w:gridCol w:w="993"/>
        <w:gridCol w:w="850"/>
        <w:gridCol w:w="709"/>
        <w:gridCol w:w="709"/>
        <w:gridCol w:w="708"/>
        <w:gridCol w:w="709"/>
        <w:gridCol w:w="709"/>
        <w:gridCol w:w="709"/>
        <w:gridCol w:w="850"/>
        <w:gridCol w:w="851"/>
      </w:tblGrid>
      <w:tr w:rsidR="00612B28" w:rsidRPr="00AF49EE" w:rsidTr="007B5F43">
        <w:trPr>
          <w:trHeight w:val="448"/>
        </w:trPr>
        <w:tc>
          <w:tcPr>
            <w:tcW w:w="3539" w:type="dxa"/>
            <w:gridSpan w:val="4"/>
            <w:vAlign w:val="center"/>
          </w:tcPr>
          <w:p w:rsidR="00612B28" w:rsidRPr="00F40AAF" w:rsidRDefault="00612B28" w:rsidP="00B27AA3">
            <w:pPr>
              <w:pStyle w:val="a7"/>
              <w:jc w:val="both"/>
              <w:rPr>
                <w:bCs/>
                <w:sz w:val="24"/>
                <w:szCs w:val="24"/>
              </w:rPr>
            </w:pPr>
          </w:p>
          <w:p w:rsidR="00612B28" w:rsidRPr="00F40AAF" w:rsidRDefault="00612B28" w:rsidP="00B27AA3">
            <w:pPr>
              <w:pStyle w:val="a7"/>
              <w:jc w:val="both"/>
              <w:rPr>
                <w:bCs/>
                <w:sz w:val="24"/>
                <w:szCs w:val="24"/>
              </w:rPr>
            </w:pPr>
            <w:r w:rsidRPr="00F40AAF">
              <w:rPr>
                <w:bCs/>
                <w:sz w:val="24"/>
                <w:szCs w:val="24"/>
              </w:rPr>
              <w:t>Освітня субвенція</w:t>
            </w:r>
          </w:p>
          <w:p w:rsidR="00612B28" w:rsidRPr="00F40AAF" w:rsidRDefault="00612B28" w:rsidP="00B27AA3">
            <w:pPr>
              <w:pStyle w:val="a7"/>
              <w:jc w:val="both"/>
              <w:rPr>
                <w:bCs/>
                <w:sz w:val="24"/>
                <w:szCs w:val="24"/>
              </w:rPr>
            </w:pPr>
          </w:p>
        </w:tc>
        <w:tc>
          <w:tcPr>
            <w:tcW w:w="2835" w:type="dxa"/>
            <w:gridSpan w:val="4"/>
            <w:vAlign w:val="center"/>
          </w:tcPr>
          <w:p w:rsidR="00612B28" w:rsidRPr="00F40AAF" w:rsidRDefault="00612B28" w:rsidP="00B27AA3">
            <w:pPr>
              <w:pStyle w:val="a7"/>
              <w:jc w:val="both"/>
              <w:rPr>
                <w:bCs/>
                <w:sz w:val="24"/>
                <w:szCs w:val="24"/>
              </w:rPr>
            </w:pPr>
          </w:p>
          <w:p w:rsidR="00612B28" w:rsidRPr="00F40AAF" w:rsidRDefault="00612B28" w:rsidP="00B27AA3">
            <w:pPr>
              <w:pStyle w:val="a7"/>
              <w:jc w:val="both"/>
              <w:rPr>
                <w:bCs/>
                <w:sz w:val="24"/>
                <w:szCs w:val="24"/>
              </w:rPr>
            </w:pPr>
            <w:r w:rsidRPr="00F40AAF">
              <w:rPr>
                <w:bCs/>
                <w:sz w:val="24"/>
                <w:szCs w:val="24"/>
              </w:rPr>
              <w:t>Медична субвенція</w:t>
            </w:r>
          </w:p>
          <w:p w:rsidR="00612B28" w:rsidRPr="00F40AAF" w:rsidRDefault="00612B28" w:rsidP="00B27AA3">
            <w:pPr>
              <w:pStyle w:val="a7"/>
              <w:jc w:val="both"/>
              <w:rPr>
                <w:bCs/>
                <w:sz w:val="24"/>
                <w:szCs w:val="24"/>
              </w:rPr>
            </w:pPr>
          </w:p>
        </w:tc>
        <w:tc>
          <w:tcPr>
            <w:tcW w:w="3119" w:type="dxa"/>
            <w:gridSpan w:val="4"/>
            <w:vAlign w:val="center"/>
          </w:tcPr>
          <w:p w:rsidR="00612B28" w:rsidRPr="00F40AAF" w:rsidRDefault="00612B28" w:rsidP="00B27AA3">
            <w:pPr>
              <w:pStyle w:val="a7"/>
              <w:jc w:val="both"/>
              <w:rPr>
                <w:bCs/>
                <w:sz w:val="24"/>
                <w:szCs w:val="24"/>
              </w:rPr>
            </w:pPr>
          </w:p>
          <w:p w:rsidR="00612B28" w:rsidRPr="00F40AAF" w:rsidRDefault="00612B28" w:rsidP="00B27AA3">
            <w:pPr>
              <w:pStyle w:val="a7"/>
              <w:jc w:val="both"/>
              <w:rPr>
                <w:bCs/>
                <w:sz w:val="24"/>
                <w:szCs w:val="24"/>
              </w:rPr>
            </w:pPr>
            <w:r w:rsidRPr="00F40AAF">
              <w:rPr>
                <w:bCs/>
                <w:sz w:val="24"/>
                <w:szCs w:val="24"/>
              </w:rPr>
              <w:t>Базова дотація</w:t>
            </w:r>
          </w:p>
          <w:p w:rsidR="00612B28" w:rsidRPr="00F40AAF" w:rsidRDefault="00612B28" w:rsidP="00B27AA3">
            <w:pPr>
              <w:pStyle w:val="a7"/>
              <w:jc w:val="both"/>
              <w:rPr>
                <w:bCs/>
                <w:sz w:val="24"/>
                <w:szCs w:val="24"/>
              </w:rPr>
            </w:pPr>
          </w:p>
        </w:tc>
      </w:tr>
      <w:tr w:rsidR="00612B28" w:rsidRPr="00AF49EE" w:rsidTr="007B5F43">
        <w:trPr>
          <w:trHeight w:val="414"/>
        </w:trPr>
        <w:tc>
          <w:tcPr>
            <w:tcW w:w="846" w:type="dxa"/>
            <w:vAlign w:val="center"/>
          </w:tcPr>
          <w:p w:rsidR="00612B28" w:rsidRPr="007E2D3E" w:rsidRDefault="00612B28" w:rsidP="00B27AA3">
            <w:pPr>
              <w:pStyle w:val="a7"/>
              <w:jc w:val="both"/>
              <w:rPr>
                <w:bCs/>
                <w:sz w:val="22"/>
                <w:szCs w:val="22"/>
              </w:rPr>
            </w:pPr>
            <w:r w:rsidRPr="007E2D3E">
              <w:rPr>
                <w:bCs/>
                <w:sz w:val="22"/>
                <w:szCs w:val="22"/>
              </w:rPr>
              <w:t>2019</w:t>
            </w:r>
          </w:p>
        </w:tc>
        <w:tc>
          <w:tcPr>
            <w:tcW w:w="850" w:type="dxa"/>
            <w:vAlign w:val="center"/>
          </w:tcPr>
          <w:p w:rsidR="00612B28" w:rsidRPr="007E2D3E" w:rsidRDefault="00612B28" w:rsidP="00B27AA3">
            <w:pPr>
              <w:pStyle w:val="a7"/>
              <w:jc w:val="both"/>
              <w:rPr>
                <w:bCs/>
                <w:sz w:val="22"/>
                <w:szCs w:val="22"/>
              </w:rPr>
            </w:pPr>
            <w:r w:rsidRPr="007E2D3E">
              <w:rPr>
                <w:bCs/>
                <w:sz w:val="22"/>
                <w:szCs w:val="22"/>
              </w:rPr>
              <w:t>2020</w:t>
            </w:r>
          </w:p>
        </w:tc>
        <w:tc>
          <w:tcPr>
            <w:tcW w:w="993" w:type="dxa"/>
            <w:vAlign w:val="center"/>
          </w:tcPr>
          <w:p w:rsidR="00612B28" w:rsidRPr="007E2D3E" w:rsidRDefault="00612B28" w:rsidP="00B27AA3">
            <w:pPr>
              <w:pStyle w:val="a7"/>
              <w:jc w:val="both"/>
              <w:rPr>
                <w:bCs/>
                <w:sz w:val="22"/>
                <w:szCs w:val="22"/>
              </w:rPr>
            </w:pPr>
            <w:r w:rsidRPr="007E2D3E">
              <w:rPr>
                <w:bCs/>
                <w:sz w:val="22"/>
                <w:szCs w:val="22"/>
              </w:rPr>
              <w:t>2021</w:t>
            </w:r>
          </w:p>
        </w:tc>
        <w:tc>
          <w:tcPr>
            <w:tcW w:w="850" w:type="dxa"/>
            <w:vAlign w:val="center"/>
          </w:tcPr>
          <w:p w:rsidR="00612B28" w:rsidRPr="007E2D3E" w:rsidRDefault="00612B28" w:rsidP="00B27AA3">
            <w:pPr>
              <w:pStyle w:val="a7"/>
              <w:jc w:val="both"/>
              <w:rPr>
                <w:bCs/>
                <w:sz w:val="22"/>
                <w:szCs w:val="22"/>
              </w:rPr>
            </w:pPr>
            <w:r w:rsidRPr="007E2D3E">
              <w:rPr>
                <w:bCs/>
                <w:sz w:val="22"/>
                <w:szCs w:val="22"/>
              </w:rPr>
              <w:t>2022</w:t>
            </w:r>
          </w:p>
        </w:tc>
        <w:tc>
          <w:tcPr>
            <w:tcW w:w="709" w:type="dxa"/>
            <w:vAlign w:val="center"/>
          </w:tcPr>
          <w:p w:rsidR="00612B28" w:rsidRPr="007E2D3E" w:rsidRDefault="00612B28" w:rsidP="00B27AA3">
            <w:pPr>
              <w:pStyle w:val="a7"/>
              <w:jc w:val="both"/>
              <w:rPr>
                <w:bCs/>
                <w:sz w:val="22"/>
                <w:szCs w:val="22"/>
              </w:rPr>
            </w:pPr>
            <w:r w:rsidRPr="007E2D3E">
              <w:rPr>
                <w:bCs/>
                <w:sz w:val="22"/>
                <w:szCs w:val="22"/>
              </w:rPr>
              <w:t>2019</w:t>
            </w:r>
          </w:p>
        </w:tc>
        <w:tc>
          <w:tcPr>
            <w:tcW w:w="709" w:type="dxa"/>
            <w:vAlign w:val="center"/>
          </w:tcPr>
          <w:p w:rsidR="00612B28" w:rsidRPr="007E2D3E" w:rsidRDefault="00612B28" w:rsidP="00B27AA3">
            <w:pPr>
              <w:pStyle w:val="a7"/>
              <w:jc w:val="both"/>
              <w:rPr>
                <w:bCs/>
                <w:sz w:val="22"/>
                <w:szCs w:val="22"/>
              </w:rPr>
            </w:pPr>
            <w:r w:rsidRPr="007E2D3E">
              <w:rPr>
                <w:bCs/>
                <w:sz w:val="22"/>
                <w:szCs w:val="22"/>
              </w:rPr>
              <w:t>2020</w:t>
            </w:r>
          </w:p>
        </w:tc>
        <w:tc>
          <w:tcPr>
            <w:tcW w:w="708" w:type="dxa"/>
            <w:vAlign w:val="center"/>
          </w:tcPr>
          <w:p w:rsidR="00612B28" w:rsidRPr="007E2D3E" w:rsidRDefault="00612B28" w:rsidP="00B27AA3">
            <w:pPr>
              <w:pStyle w:val="a7"/>
              <w:jc w:val="both"/>
              <w:rPr>
                <w:bCs/>
                <w:sz w:val="22"/>
                <w:szCs w:val="22"/>
              </w:rPr>
            </w:pPr>
            <w:r w:rsidRPr="007E2D3E">
              <w:rPr>
                <w:bCs/>
                <w:sz w:val="22"/>
                <w:szCs w:val="22"/>
              </w:rPr>
              <w:t>2021</w:t>
            </w:r>
          </w:p>
        </w:tc>
        <w:tc>
          <w:tcPr>
            <w:tcW w:w="709" w:type="dxa"/>
            <w:vAlign w:val="center"/>
          </w:tcPr>
          <w:p w:rsidR="00612B28" w:rsidRPr="007E2D3E" w:rsidRDefault="00612B28" w:rsidP="00B27AA3">
            <w:pPr>
              <w:pStyle w:val="a7"/>
              <w:jc w:val="both"/>
              <w:rPr>
                <w:bCs/>
                <w:sz w:val="22"/>
                <w:szCs w:val="22"/>
              </w:rPr>
            </w:pPr>
            <w:r w:rsidRPr="007E2D3E">
              <w:rPr>
                <w:bCs/>
                <w:sz w:val="22"/>
                <w:szCs w:val="22"/>
              </w:rPr>
              <w:t>2022</w:t>
            </w:r>
          </w:p>
        </w:tc>
        <w:tc>
          <w:tcPr>
            <w:tcW w:w="709" w:type="dxa"/>
            <w:vAlign w:val="center"/>
          </w:tcPr>
          <w:p w:rsidR="00612B28" w:rsidRPr="007E2D3E" w:rsidRDefault="00612B28" w:rsidP="00B27AA3">
            <w:pPr>
              <w:pStyle w:val="a7"/>
              <w:jc w:val="both"/>
              <w:rPr>
                <w:bCs/>
                <w:sz w:val="22"/>
                <w:szCs w:val="22"/>
              </w:rPr>
            </w:pPr>
            <w:r w:rsidRPr="007E2D3E">
              <w:rPr>
                <w:bCs/>
                <w:sz w:val="22"/>
                <w:szCs w:val="22"/>
              </w:rPr>
              <w:t>2019</w:t>
            </w:r>
          </w:p>
        </w:tc>
        <w:tc>
          <w:tcPr>
            <w:tcW w:w="709" w:type="dxa"/>
            <w:vAlign w:val="center"/>
          </w:tcPr>
          <w:p w:rsidR="00612B28" w:rsidRPr="007E2D3E" w:rsidRDefault="00612B28" w:rsidP="00B27AA3">
            <w:pPr>
              <w:pStyle w:val="a7"/>
              <w:jc w:val="both"/>
              <w:rPr>
                <w:bCs/>
                <w:sz w:val="22"/>
                <w:szCs w:val="22"/>
              </w:rPr>
            </w:pPr>
            <w:r w:rsidRPr="007E2D3E">
              <w:rPr>
                <w:bCs/>
                <w:sz w:val="22"/>
                <w:szCs w:val="22"/>
              </w:rPr>
              <w:t>2020</w:t>
            </w:r>
          </w:p>
        </w:tc>
        <w:tc>
          <w:tcPr>
            <w:tcW w:w="850" w:type="dxa"/>
            <w:vAlign w:val="center"/>
          </w:tcPr>
          <w:p w:rsidR="00612B28" w:rsidRPr="007E2D3E" w:rsidRDefault="00612B28" w:rsidP="00B27AA3">
            <w:pPr>
              <w:pStyle w:val="a7"/>
              <w:jc w:val="both"/>
              <w:rPr>
                <w:bCs/>
                <w:sz w:val="22"/>
                <w:szCs w:val="22"/>
              </w:rPr>
            </w:pPr>
            <w:r w:rsidRPr="007E2D3E">
              <w:rPr>
                <w:bCs/>
                <w:sz w:val="22"/>
                <w:szCs w:val="22"/>
              </w:rPr>
              <w:t>2021</w:t>
            </w:r>
          </w:p>
        </w:tc>
        <w:tc>
          <w:tcPr>
            <w:tcW w:w="851" w:type="dxa"/>
            <w:vAlign w:val="center"/>
          </w:tcPr>
          <w:p w:rsidR="00612B28" w:rsidRPr="007E2D3E" w:rsidRDefault="00612B28" w:rsidP="00B27AA3">
            <w:pPr>
              <w:pStyle w:val="a7"/>
              <w:jc w:val="both"/>
              <w:rPr>
                <w:bCs/>
                <w:sz w:val="22"/>
                <w:szCs w:val="22"/>
              </w:rPr>
            </w:pPr>
            <w:r w:rsidRPr="007E2D3E">
              <w:rPr>
                <w:bCs/>
                <w:sz w:val="22"/>
                <w:szCs w:val="22"/>
              </w:rPr>
              <w:t>2022</w:t>
            </w:r>
          </w:p>
        </w:tc>
      </w:tr>
      <w:tr w:rsidR="00612B28" w:rsidRPr="00AF49EE" w:rsidTr="007B5F43">
        <w:trPr>
          <w:trHeight w:val="630"/>
        </w:trPr>
        <w:tc>
          <w:tcPr>
            <w:tcW w:w="846"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17 763,4</w:t>
            </w:r>
          </w:p>
        </w:tc>
        <w:tc>
          <w:tcPr>
            <w:tcW w:w="850"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19 990,8</w:t>
            </w:r>
          </w:p>
        </w:tc>
        <w:tc>
          <w:tcPr>
            <w:tcW w:w="993"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22 590,7</w:t>
            </w:r>
          </w:p>
        </w:tc>
        <w:tc>
          <w:tcPr>
            <w:tcW w:w="850"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24 097,4</w:t>
            </w:r>
          </w:p>
        </w:tc>
        <w:tc>
          <w:tcPr>
            <w:tcW w:w="709"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6 269,4</w:t>
            </w:r>
          </w:p>
        </w:tc>
        <w:tc>
          <w:tcPr>
            <w:tcW w:w="709"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1 719,3</w:t>
            </w:r>
          </w:p>
        </w:tc>
        <w:tc>
          <w:tcPr>
            <w:tcW w:w="708"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0,0</w:t>
            </w:r>
          </w:p>
        </w:tc>
        <w:tc>
          <w:tcPr>
            <w:tcW w:w="709"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0,0</w:t>
            </w:r>
          </w:p>
        </w:tc>
        <w:tc>
          <w:tcPr>
            <w:tcW w:w="709"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5 760,2</w:t>
            </w:r>
          </w:p>
        </w:tc>
        <w:tc>
          <w:tcPr>
            <w:tcW w:w="709" w:type="dxa"/>
            <w:hideMark/>
          </w:tcPr>
          <w:p w:rsidR="00612B28" w:rsidRPr="007E2D3E" w:rsidRDefault="00612B28" w:rsidP="00B27AA3">
            <w:pPr>
              <w:pStyle w:val="a7"/>
              <w:jc w:val="both"/>
              <w:rPr>
                <w:sz w:val="16"/>
                <w:szCs w:val="16"/>
                <w:lang w:val="ru-RU"/>
              </w:rPr>
            </w:pPr>
          </w:p>
          <w:p w:rsidR="00612B28" w:rsidRPr="007E2D3E" w:rsidRDefault="00A04113" w:rsidP="00B27AA3">
            <w:pPr>
              <w:pStyle w:val="a7"/>
              <w:jc w:val="both"/>
              <w:rPr>
                <w:sz w:val="16"/>
                <w:szCs w:val="16"/>
                <w:lang w:val="ru-RU"/>
              </w:rPr>
            </w:pPr>
            <w:r>
              <w:rPr>
                <w:sz w:val="16"/>
                <w:szCs w:val="16"/>
                <w:lang w:val="ru-RU"/>
              </w:rPr>
              <w:t>6 925,2</w:t>
            </w:r>
          </w:p>
        </w:tc>
        <w:tc>
          <w:tcPr>
            <w:tcW w:w="850"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8 090,5</w:t>
            </w:r>
          </w:p>
        </w:tc>
        <w:tc>
          <w:tcPr>
            <w:tcW w:w="851" w:type="dxa"/>
            <w:hideMark/>
          </w:tcPr>
          <w:p w:rsidR="00612B28" w:rsidRPr="007E2D3E" w:rsidRDefault="00612B28" w:rsidP="00B27AA3">
            <w:pPr>
              <w:pStyle w:val="a7"/>
              <w:jc w:val="both"/>
              <w:rPr>
                <w:sz w:val="16"/>
                <w:szCs w:val="16"/>
                <w:lang w:val="ru-RU"/>
              </w:rPr>
            </w:pPr>
          </w:p>
          <w:p w:rsidR="00612B28" w:rsidRPr="007E2D3E" w:rsidRDefault="00612B28" w:rsidP="00B27AA3">
            <w:pPr>
              <w:pStyle w:val="a7"/>
              <w:jc w:val="both"/>
              <w:rPr>
                <w:sz w:val="16"/>
                <w:szCs w:val="16"/>
                <w:lang w:val="ru-RU"/>
              </w:rPr>
            </w:pPr>
            <w:r w:rsidRPr="007E2D3E">
              <w:rPr>
                <w:sz w:val="16"/>
                <w:szCs w:val="16"/>
                <w:lang w:val="ru-RU"/>
              </w:rPr>
              <w:t>9 601,8</w:t>
            </w:r>
          </w:p>
        </w:tc>
      </w:tr>
    </w:tbl>
    <w:p w:rsidR="00612B28" w:rsidRDefault="00612B28" w:rsidP="00B27AA3">
      <w:pPr>
        <w:pStyle w:val="a7"/>
        <w:jc w:val="both"/>
        <w:rPr>
          <w:szCs w:val="28"/>
        </w:rPr>
      </w:pPr>
      <w:r>
        <w:rPr>
          <w:szCs w:val="28"/>
        </w:rPr>
        <w:t>О</w:t>
      </w:r>
      <w:r w:rsidRPr="00AF49EE">
        <w:rPr>
          <w:szCs w:val="28"/>
        </w:rPr>
        <w:t>бсяг освітньої субвенції спрямов</w:t>
      </w:r>
      <w:r>
        <w:rPr>
          <w:szCs w:val="28"/>
        </w:rPr>
        <w:t>ано</w:t>
      </w:r>
      <w:r w:rsidRPr="00AF49EE">
        <w:rPr>
          <w:szCs w:val="28"/>
        </w:rPr>
        <w:t xml:space="preserve"> виключно на оплату праці з нарахуваннями педагогічним працівникам загаль</w:t>
      </w:r>
      <w:r>
        <w:rPr>
          <w:szCs w:val="28"/>
        </w:rPr>
        <w:t xml:space="preserve">ноосвітніх навчальних закладів. Натомість </w:t>
      </w:r>
      <w:r w:rsidRPr="00AF49EE">
        <w:rPr>
          <w:szCs w:val="28"/>
        </w:rPr>
        <w:t xml:space="preserve">обсяг медичної субвенції </w:t>
      </w:r>
      <w:r>
        <w:rPr>
          <w:szCs w:val="28"/>
        </w:rPr>
        <w:t xml:space="preserve">- </w:t>
      </w:r>
      <w:r w:rsidRPr="00AF49EE">
        <w:rPr>
          <w:szCs w:val="28"/>
        </w:rPr>
        <w:t xml:space="preserve"> на здійснення  переданих видатків у сфері охорони здоров</w:t>
      </w:r>
      <w:r>
        <w:rPr>
          <w:szCs w:val="28"/>
        </w:rPr>
        <w:t>’</w:t>
      </w:r>
      <w:r w:rsidRPr="00AF49EE">
        <w:rPr>
          <w:szCs w:val="28"/>
        </w:rPr>
        <w:t>я</w:t>
      </w:r>
      <w:r>
        <w:rPr>
          <w:szCs w:val="28"/>
        </w:rPr>
        <w:t>,</w:t>
      </w:r>
      <w:r w:rsidRPr="00F40AAF">
        <w:rPr>
          <w:szCs w:val="28"/>
        </w:rPr>
        <w:t xml:space="preserve"> </w:t>
      </w:r>
      <w:r w:rsidRPr="00AF49EE">
        <w:rPr>
          <w:szCs w:val="28"/>
        </w:rPr>
        <w:t>крім видатків на оплату ком</w:t>
      </w:r>
      <w:r>
        <w:rPr>
          <w:szCs w:val="28"/>
        </w:rPr>
        <w:t>унальних послуг та енергоносіїв за надані</w:t>
      </w:r>
      <w:r w:rsidRPr="00AF49EE">
        <w:rPr>
          <w:szCs w:val="28"/>
        </w:rPr>
        <w:t xml:space="preserve"> Пустомитівською центр</w:t>
      </w:r>
      <w:r>
        <w:rPr>
          <w:szCs w:val="28"/>
        </w:rPr>
        <w:t>альною районною лікарнею медичні</w:t>
      </w:r>
      <w:r w:rsidRPr="00AF49EE">
        <w:rPr>
          <w:szCs w:val="28"/>
        </w:rPr>
        <w:t xml:space="preserve"> послуг</w:t>
      </w:r>
      <w:r>
        <w:rPr>
          <w:szCs w:val="28"/>
        </w:rPr>
        <w:t>и</w:t>
      </w:r>
      <w:r w:rsidRPr="00AF49EE">
        <w:rPr>
          <w:szCs w:val="28"/>
        </w:rPr>
        <w:t xml:space="preserve"> </w:t>
      </w:r>
      <w:r>
        <w:rPr>
          <w:szCs w:val="28"/>
        </w:rPr>
        <w:t>мешканцям</w:t>
      </w:r>
      <w:r w:rsidRPr="00AF49EE">
        <w:rPr>
          <w:szCs w:val="28"/>
        </w:rPr>
        <w:t xml:space="preserve"> ОТГ</w:t>
      </w:r>
      <w:r>
        <w:rPr>
          <w:szCs w:val="28"/>
        </w:rPr>
        <w:t>).</w:t>
      </w:r>
      <w:r w:rsidRPr="00AF49EE">
        <w:rPr>
          <w:szCs w:val="28"/>
        </w:rPr>
        <w:t xml:space="preserve"> Зазначена субвенція передбачена  лише на І квартал 2020 року</w:t>
      </w:r>
      <w:r>
        <w:rPr>
          <w:szCs w:val="28"/>
        </w:rPr>
        <w:t xml:space="preserve">, </w:t>
      </w:r>
      <w:r w:rsidRPr="00AF49EE">
        <w:rPr>
          <w:szCs w:val="28"/>
        </w:rPr>
        <w:t>з другого кварталу 2020 року усі медичні заклади переходять на фінансування Національної Служби Охорони Здоров</w:t>
      </w:r>
      <w:r>
        <w:rPr>
          <w:szCs w:val="28"/>
        </w:rPr>
        <w:t>’</w:t>
      </w:r>
      <w:r w:rsidRPr="00AF49EE">
        <w:rPr>
          <w:szCs w:val="28"/>
        </w:rPr>
        <w:t>я України.</w:t>
      </w:r>
    </w:p>
    <w:p w:rsidR="00612B28" w:rsidRDefault="00612B28" w:rsidP="00B27AA3">
      <w:pPr>
        <w:pStyle w:val="a7"/>
        <w:jc w:val="both"/>
        <w:rPr>
          <w:szCs w:val="28"/>
          <w:lang w:val="ru-RU"/>
        </w:rPr>
      </w:pPr>
      <w:proofErr w:type="spellStart"/>
      <w:r>
        <w:rPr>
          <w:szCs w:val="28"/>
          <w:lang w:val="ru-RU"/>
        </w:rPr>
        <w:t>Обсяг</w:t>
      </w:r>
      <w:proofErr w:type="spellEnd"/>
      <w:r>
        <w:rPr>
          <w:szCs w:val="28"/>
          <w:lang w:val="ru-RU"/>
        </w:rPr>
        <w:t xml:space="preserve"> </w:t>
      </w:r>
      <w:proofErr w:type="spellStart"/>
      <w:r>
        <w:rPr>
          <w:szCs w:val="28"/>
          <w:lang w:val="ru-RU"/>
        </w:rPr>
        <w:t>додаткової</w:t>
      </w:r>
      <w:proofErr w:type="spellEnd"/>
      <w:r>
        <w:rPr>
          <w:szCs w:val="28"/>
          <w:lang w:val="ru-RU"/>
        </w:rPr>
        <w:t xml:space="preserve"> </w:t>
      </w:r>
      <w:proofErr w:type="spellStart"/>
      <w:r>
        <w:rPr>
          <w:szCs w:val="28"/>
          <w:lang w:val="ru-RU"/>
        </w:rPr>
        <w:t>дотації</w:t>
      </w:r>
      <w:proofErr w:type="spellEnd"/>
      <w:r>
        <w:rPr>
          <w:szCs w:val="28"/>
          <w:lang w:val="ru-RU"/>
        </w:rPr>
        <w:t xml:space="preserve"> з державного бюджету на </w:t>
      </w:r>
      <w:proofErr w:type="spellStart"/>
      <w:r>
        <w:rPr>
          <w:szCs w:val="28"/>
          <w:lang w:val="ru-RU"/>
        </w:rPr>
        <w:t>здійснення</w:t>
      </w:r>
      <w:proofErr w:type="spellEnd"/>
      <w:r>
        <w:rPr>
          <w:szCs w:val="28"/>
          <w:lang w:val="ru-RU"/>
        </w:rPr>
        <w:t xml:space="preserve"> </w:t>
      </w:r>
      <w:proofErr w:type="spellStart"/>
      <w:r>
        <w:rPr>
          <w:szCs w:val="28"/>
          <w:lang w:val="ru-RU"/>
        </w:rPr>
        <w:t>переданих</w:t>
      </w:r>
      <w:proofErr w:type="spellEnd"/>
      <w:r>
        <w:rPr>
          <w:szCs w:val="28"/>
          <w:lang w:val="ru-RU"/>
        </w:rPr>
        <w:t xml:space="preserve"> з державного бюджету </w:t>
      </w:r>
      <w:proofErr w:type="spellStart"/>
      <w:r>
        <w:rPr>
          <w:szCs w:val="28"/>
          <w:lang w:val="ru-RU"/>
        </w:rPr>
        <w:t>видатків</w:t>
      </w:r>
      <w:proofErr w:type="spellEnd"/>
      <w:r>
        <w:rPr>
          <w:szCs w:val="28"/>
          <w:lang w:val="ru-RU"/>
        </w:rPr>
        <w:t xml:space="preserve"> з </w:t>
      </w:r>
      <w:proofErr w:type="spellStart"/>
      <w:r>
        <w:rPr>
          <w:szCs w:val="28"/>
          <w:lang w:val="ru-RU"/>
        </w:rPr>
        <w:t>утримання</w:t>
      </w:r>
      <w:proofErr w:type="spellEnd"/>
      <w:r>
        <w:rPr>
          <w:szCs w:val="28"/>
          <w:lang w:val="ru-RU"/>
        </w:rPr>
        <w:t xml:space="preserve"> </w:t>
      </w:r>
      <w:proofErr w:type="spellStart"/>
      <w:r>
        <w:rPr>
          <w:szCs w:val="28"/>
          <w:lang w:val="ru-RU"/>
        </w:rPr>
        <w:t>закладів</w:t>
      </w:r>
      <w:proofErr w:type="spellEnd"/>
      <w:r>
        <w:rPr>
          <w:szCs w:val="28"/>
          <w:lang w:val="ru-RU"/>
        </w:rPr>
        <w:t xml:space="preserve"> </w:t>
      </w:r>
      <w:proofErr w:type="spellStart"/>
      <w:r>
        <w:rPr>
          <w:szCs w:val="28"/>
          <w:lang w:val="ru-RU"/>
        </w:rPr>
        <w:t>освіти</w:t>
      </w:r>
      <w:proofErr w:type="spellEnd"/>
      <w:r>
        <w:rPr>
          <w:szCs w:val="28"/>
          <w:lang w:val="ru-RU"/>
        </w:rPr>
        <w:t xml:space="preserve"> та </w:t>
      </w:r>
      <w:proofErr w:type="spellStart"/>
      <w:r>
        <w:rPr>
          <w:szCs w:val="28"/>
          <w:lang w:val="ru-RU"/>
        </w:rPr>
        <w:t>охорони</w:t>
      </w:r>
      <w:proofErr w:type="spellEnd"/>
      <w:r>
        <w:rPr>
          <w:szCs w:val="28"/>
          <w:lang w:val="ru-RU"/>
        </w:rPr>
        <w:t xml:space="preserve"> </w:t>
      </w:r>
      <w:proofErr w:type="spellStart"/>
      <w:r>
        <w:rPr>
          <w:szCs w:val="28"/>
          <w:lang w:val="ru-RU"/>
        </w:rPr>
        <w:t>здоров’я</w:t>
      </w:r>
      <w:proofErr w:type="spellEnd"/>
      <w:r>
        <w:rPr>
          <w:szCs w:val="28"/>
          <w:lang w:val="ru-RU"/>
        </w:rPr>
        <w:t xml:space="preserve"> доведено в </w:t>
      </w:r>
      <w:proofErr w:type="spellStart"/>
      <w:r>
        <w:rPr>
          <w:szCs w:val="28"/>
          <w:lang w:val="ru-RU"/>
        </w:rPr>
        <w:t>с</w:t>
      </w:r>
      <w:r w:rsidR="00767187">
        <w:rPr>
          <w:szCs w:val="28"/>
          <w:lang w:val="ru-RU"/>
        </w:rPr>
        <w:t>умі</w:t>
      </w:r>
      <w:proofErr w:type="spellEnd"/>
      <w:r w:rsidR="00767187">
        <w:rPr>
          <w:szCs w:val="28"/>
          <w:lang w:val="ru-RU"/>
        </w:rPr>
        <w:t xml:space="preserve"> 638,2 тис. </w:t>
      </w:r>
      <w:proofErr w:type="spellStart"/>
      <w:r w:rsidR="00767187">
        <w:rPr>
          <w:szCs w:val="28"/>
          <w:lang w:val="ru-RU"/>
        </w:rPr>
        <w:t>грн</w:t>
      </w:r>
      <w:proofErr w:type="spellEnd"/>
      <w:r w:rsidR="00767187">
        <w:rPr>
          <w:szCs w:val="28"/>
          <w:lang w:val="ru-RU"/>
        </w:rPr>
        <w:t xml:space="preserve"> на 2021 </w:t>
      </w:r>
      <w:proofErr w:type="spellStart"/>
      <w:proofErr w:type="gramStart"/>
      <w:r w:rsidR="00767187">
        <w:rPr>
          <w:szCs w:val="28"/>
          <w:lang w:val="ru-RU"/>
        </w:rPr>
        <w:t>р</w:t>
      </w:r>
      <w:proofErr w:type="gramEnd"/>
      <w:r w:rsidR="00767187">
        <w:rPr>
          <w:szCs w:val="28"/>
          <w:lang w:val="ru-RU"/>
        </w:rPr>
        <w:t>ік</w:t>
      </w:r>
      <w:proofErr w:type="spellEnd"/>
      <w:r w:rsidR="00767187">
        <w:rPr>
          <w:szCs w:val="28"/>
          <w:lang w:val="ru-RU"/>
        </w:rPr>
        <w:t xml:space="preserve"> </w:t>
      </w:r>
      <w:r>
        <w:rPr>
          <w:szCs w:val="28"/>
          <w:lang w:val="ru-RU"/>
        </w:rPr>
        <w:t xml:space="preserve">( у 2019 </w:t>
      </w:r>
      <w:proofErr w:type="spellStart"/>
      <w:r>
        <w:rPr>
          <w:szCs w:val="28"/>
          <w:lang w:val="ru-RU"/>
        </w:rPr>
        <w:t>році</w:t>
      </w:r>
      <w:proofErr w:type="spellEnd"/>
      <w:r>
        <w:rPr>
          <w:szCs w:val="28"/>
          <w:lang w:val="ru-RU"/>
        </w:rPr>
        <w:t xml:space="preserve"> </w:t>
      </w:r>
      <w:proofErr w:type="spellStart"/>
      <w:r>
        <w:rPr>
          <w:szCs w:val="28"/>
          <w:lang w:val="ru-RU"/>
        </w:rPr>
        <w:t>додаткова</w:t>
      </w:r>
      <w:proofErr w:type="spellEnd"/>
      <w:r>
        <w:rPr>
          <w:szCs w:val="28"/>
          <w:lang w:val="ru-RU"/>
        </w:rPr>
        <w:t xml:space="preserve"> </w:t>
      </w:r>
      <w:proofErr w:type="spellStart"/>
      <w:r>
        <w:rPr>
          <w:szCs w:val="28"/>
          <w:lang w:val="ru-RU"/>
        </w:rPr>
        <w:t>дотація</w:t>
      </w:r>
      <w:proofErr w:type="spellEnd"/>
      <w:r>
        <w:rPr>
          <w:szCs w:val="28"/>
          <w:lang w:val="ru-RU"/>
        </w:rPr>
        <w:t xml:space="preserve"> для </w:t>
      </w:r>
      <w:proofErr w:type="spellStart"/>
      <w:r>
        <w:rPr>
          <w:szCs w:val="28"/>
          <w:lang w:val="ru-RU"/>
        </w:rPr>
        <w:t>сільського</w:t>
      </w:r>
      <w:proofErr w:type="spellEnd"/>
      <w:r>
        <w:rPr>
          <w:szCs w:val="28"/>
          <w:lang w:val="ru-RU"/>
        </w:rPr>
        <w:t xml:space="preserve"> бюджету не доводилась).</w:t>
      </w:r>
    </w:p>
    <w:p w:rsidR="00612B28" w:rsidRDefault="00612B28" w:rsidP="00B27AA3">
      <w:pPr>
        <w:pStyle w:val="a7"/>
        <w:jc w:val="both"/>
        <w:rPr>
          <w:szCs w:val="28"/>
          <w:lang w:val="ru-RU"/>
        </w:rPr>
      </w:pPr>
      <w:r>
        <w:rPr>
          <w:szCs w:val="28"/>
          <w:lang w:val="ru-RU"/>
        </w:rPr>
        <w:tab/>
      </w:r>
    </w:p>
    <w:p w:rsidR="00612B28" w:rsidRPr="00AF49EE" w:rsidRDefault="00612B28" w:rsidP="00B27AA3">
      <w:pPr>
        <w:pStyle w:val="a7"/>
        <w:jc w:val="both"/>
        <w:rPr>
          <w:szCs w:val="28"/>
          <w:lang w:val="ru-RU"/>
        </w:rPr>
      </w:pPr>
    </w:p>
    <w:p w:rsidR="00612B28" w:rsidRPr="00AF49EE" w:rsidRDefault="00612B28" w:rsidP="00B27AA3">
      <w:pPr>
        <w:pStyle w:val="a7"/>
        <w:jc w:val="both"/>
        <w:rPr>
          <w:szCs w:val="28"/>
        </w:rPr>
      </w:pPr>
      <w:r>
        <w:rPr>
          <w:b/>
          <w:szCs w:val="28"/>
        </w:rPr>
        <w:t>С</w:t>
      </w:r>
      <w:r w:rsidRPr="00AF49EE">
        <w:rPr>
          <w:b/>
          <w:szCs w:val="28"/>
        </w:rPr>
        <w:t xml:space="preserve">ільський голова </w:t>
      </w:r>
      <w:r w:rsidR="00B27AA3">
        <w:rPr>
          <w:b/>
          <w:szCs w:val="28"/>
        </w:rPr>
        <w:tab/>
      </w:r>
      <w:r w:rsidR="00B27AA3">
        <w:rPr>
          <w:b/>
          <w:szCs w:val="28"/>
        </w:rPr>
        <w:tab/>
      </w:r>
      <w:r w:rsidR="00B27AA3">
        <w:rPr>
          <w:b/>
          <w:szCs w:val="28"/>
        </w:rPr>
        <w:tab/>
      </w:r>
      <w:r w:rsidR="00B27AA3">
        <w:rPr>
          <w:b/>
          <w:szCs w:val="28"/>
        </w:rPr>
        <w:tab/>
      </w:r>
      <w:r w:rsidR="00B27AA3">
        <w:rPr>
          <w:b/>
          <w:szCs w:val="28"/>
        </w:rPr>
        <w:tab/>
      </w:r>
      <w:r w:rsidR="00B27AA3">
        <w:rPr>
          <w:b/>
          <w:szCs w:val="28"/>
        </w:rPr>
        <w:tab/>
      </w:r>
      <w:r w:rsidR="00B27AA3">
        <w:rPr>
          <w:b/>
          <w:szCs w:val="28"/>
        </w:rPr>
        <w:tab/>
      </w:r>
      <w:r w:rsidR="00B27AA3">
        <w:rPr>
          <w:b/>
          <w:szCs w:val="28"/>
        </w:rPr>
        <w:tab/>
      </w:r>
      <w:r w:rsidRPr="00AF49EE">
        <w:rPr>
          <w:b/>
          <w:szCs w:val="28"/>
        </w:rPr>
        <w:t>Петрух</w:t>
      </w:r>
      <w:r w:rsidR="00B27AA3">
        <w:rPr>
          <w:b/>
          <w:szCs w:val="28"/>
        </w:rPr>
        <w:t xml:space="preserve"> З. В.</w:t>
      </w:r>
    </w:p>
    <w:p w:rsidR="00B27AA3" w:rsidRPr="00192D4C" w:rsidRDefault="00B27AA3">
      <w:pPr>
        <w:jc w:val="both"/>
        <w:rPr>
          <w:szCs w:val="28"/>
        </w:rPr>
      </w:pPr>
    </w:p>
    <w:sectPr w:rsidR="00B27AA3" w:rsidRPr="00192D4C" w:rsidSect="00C238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377F"/>
    <w:multiLevelType w:val="hybridMultilevel"/>
    <w:tmpl w:val="82F69950"/>
    <w:lvl w:ilvl="0" w:tplc="E4180CC6">
      <w:numFmt w:val="bullet"/>
      <w:lvlText w:val="-"/>
      <w:lvlJc w:val="left"/>
      <w:pPr>
        <w:ind w:left="1125" w:hanging="360"/>
      </w:pPr>
      <w:rPr>
        <w:rFonts w:ascii="Times New Roman" w:eastAsia="Times New Roman" w:hAnsi="Times New Roman" w:cs="Times New Roman" w:hint="default"/>
      </w:rPr>
    </w:lvl>
    <w:lvl w:ilvl="1" w:tplc="04220003" w:tentative="1">
      <w:start w:val="1"/>
      <w:numFmt w:val="bullet"/>
      <w:lvlText w:val="o"/>
      <w:lvlJc w:val="left"/>
      <w:pPr>
        <w:ind w:left="1845" w:hanging="360"/>
      </w:pPr>
      <w:rPr>
        <w:rFonts w:ascii="Courier New" w:hAnsi="Courier New" w:cs="Courier New" w:hint="default"/>
      </w:rPr>
    </w:lvl>
    <w:lvl w:ilvl="2" w:tplc="04220005" w:tentative="1">
      <w:start w:val="1"/>
      <w:numFmt w:val="bullet"/>
      <w:lvlText w:val=""/>
      <w:lvlJc w:val="left"/>
      <w:pPr>
        <w:ind w:left="2565" w:hanging="360"/>
      </w:pPr>
      <w:rPr>
        <w:rFonts w:ascii="Wingdings" w:hAnsi="Wingdings" w:hint="default"/>
      </w:rPr>
    </w:lvl>
    <w:lvl w:ilvl="3" w:tplc="04220001" w:tentative="1">
      <w:start w:val="1"/>
      <w:numFmt w:val="bullet"/>
      <w:lvlText w:val=""/>
      <w:lvlJc w:val="left"/>
      <w:pPr>
        <w:ind w:left="3285" w:hanging="360"/>
      </w:pPr>
      <w:rPr>
        <w:rFonts w:ascii="Symbol" w:hAnsi="Symbol" w:hint="default"/>
      </w:rPr>
    </w:lvl>
    <w:lvl w:ilvl="4" w:tplc="04220003" w:tentative="1">
      <w:start w:val="1"/>
      <w:numFmt w:val="bullet"/>
      <w:lvlText w:val="o"/>
      <w:lvlJc w:val="left"/>
      <w:pPr>
        <w:ind w:left="4005" w:hanging="360"/>
      </w:pPr>
      <w:rPr>
        <w:rFonts w:ascii="Courier New" w:hAnsi="Courier New" w:cs="Courier New" w:hint="default"/>
      </w:rPr>
    </w:lvl>
    <w:lvl w:ilvl="5" w:tplc="04220005" w:tentative="1">
      <w:start w:val="1"/>
      <w:numFmt w:val="bullet"/>
      <w:lvlText w:val=""/>
      <w:lvlJc w:val="left"/>
      <w:pPr>
        <w:ind w:left="4725" w:hanging="360"/>
      </w:pPr>
      <w:rPr>
        <w:rFonts w:ascii="Wingdings" w:hAnsi="Wingdings" w:hint="default"/>
      </w:rPr>
    </w:lvl>
    <w:lvl w:ilvl="6" w:tplc="04220001" w:tentative="1">
      <w:start w:val="1"/>
      <w:numFmt w:val="bullet"/>
      <w:lvlText w:val=""/>
      <w:lvlJc w:val="left"/>
      <w:pPr>
        <w:ind w:left="5445" w:hanging="360"/>
      </w:pPr>
      <w:rPr>
        <w:rFonts w:ascii="Symbol" w:hAnsi="Symbol" w:hint="default"/>
      </w:rPr>
    </w:lvl>
    <w:lvl w:ilvl="7" w:tplc="04220003" w:tentative="1">
      <w:start w:val="1"/>
      <w:numFmt w:val="bullet"/>
      <w:lvlText w:val="o"/>
      <w:lvlJc w:val="left"/>
      <w:pPr>
        <w:ind w:left="6165" w:hanging="360"/>
      </w:pPr>
      <w:rPr>
        <w:rFonts w:ascii="Courier New" w:hAnsi="Courier New" w:cs="Courier New" w:hint="default"/>
      </w:rPr>
    </w:lvl>
    <w:lvl w:ilvl="8" w:tplc="04220005" w:tentative="1">
      <w:start w:val="1"/>
      <w:numFmt w:val="bullet"/>
      <w:lvlText w:val=""/>
      <w:lvlJc w:val="left"/>
      <w:pPr>
        <w:ind w:left="6885" w:hanging="360"/>
      </w:pPr>
      <w:rPr>
        <w:rFonts w:ascii="Wingdings" w:hAnsi="Wingdings" w:hint="default"/>
      </w:rPr>
    </w:lvl>
  </w:abstractNum>
  <w:abstractNum w:abstractNumId="1">
    <w:nsid w:val="12690AC5"/>
    <w:multiLevelType w:val="hybridMultilevel"/>
    <w:tmpl w:val="910AD248"/>
    <w:lvl w:ilvl="0" w:tplc="67D61140">
      <w:start w:val="1"/>
      <w:numFmt w:val="bullet"/>
      <w:lvlText w:val=""/>
      <w:lvlJc w:val="left"/>
      <w:pPr>
        <w:ind w:left="360" w:hanging="360"/>
      </w:pPr>
      <w:rPr>
        <w:rFonts w:ascii="Symbol" w:hAnsi="Symbol" w:hint="default"/>
        <w:color w:val="000000" w:themeColor="text1"/>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532E5B47"/>
    <w:multiLevelType w:val="hybridMultilevel"/>
    <w:tmpl w:val="F8C8A6FA"/>
    <w:lvl w:ilvl="0" w:tplc="04220001">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3">
    <w:nsid w:val="60BE265C"/>
    <w:multiLevelType w:val="hybridMultilevel"/>
    <w:tmpl w:val="DE76D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134BE"/>
    <w:rsid w:val="00021AE5"/>
    <w:rsid w:val="000334BD"/>
    <w:rsid w:val="0004544A"/>
    <w:rsid w:val="000A5A2C"/>
    <w:rsid w:val="000D6B57"/>
    <w:rsid w:val="00145F28"/>
    <w:rsid w:val="00192D4C"/>
    <w:rsid w:val="001A7D7B"/>
    <w:rsid w:val="001D4B04"/>
    <w:rsid w:val="00200359"/>
    <w:rsid w:val="00265C29"/>
    <w:rsid w:val="002706DC"/>
    <w:rsid w:val="002C2139"/>
    <w:rsid w:val="002C743B"/>
    <w:rsid w:val="00325D45"/>
    <w:rsid w:val="003D2505"/>
    <w:rsid w:val="00430FF2"/>
    <w:rsid w:val="004533F9"/>
    <w:rsid w:val="004B049A"/>
    <w:rsid w:val="004C5F9E"/>
    <w:rsid w:val="004D67E2"/>
    <w:rsid w:val="00504B2B"/>
    <w:rsid w:val="005324C5"/>
    <w:rsid w:val="0053771B"/>
    <w:rsid w:val="005A0002"/>
    <w:rsid w:val="00612B28"/>
    <w:rsid w:val="00637BB2"/>
    <w:rsid w:val="006840E9"/>
    <w:rsid w:val="00700126"/>
    <w:rsid w:val="00717A9E"/>
    <w:rsid w:val="00767187"/>
    <w:rsid w:val="00786359"/>
    <w:rsid w:val="00816D55"/>
    <w:rsid w:val="008524B9"/>
    <w:rsid w:val="00862782"/>
    <w:rsid w:val="00880242"/>
    <w:rsid w:val="008B6727"/>
    <w:rsid w:val="008C5A24"/>
    <w:rsid w:val="00937E18"/>
    <w:rsid w:val="00982712"/>
    <w:rsid w:val="00992DDC"/>
    <w:rsid w:val="009A07AC"/>
    <w:rsid w:val="009A08FD"/>
    <w:rsid w:val="009A799E"/>
    <w:rsid w:val="009B68F6"/>
    <w:rsid w:val="009E3A7D"/>
    <w:rsid w:val="009F4AAD"/>
    <w:rsid w:val="00A04113"/>
    <w:rsid w:val="00A93D8B"/>
    <w:rsid w:val="00AB44EC"/>
    <w:rsid w:val="00AC3B3C"/>
    <w:rsid w:val="00B06B31"/>
    <w:rsid w:val="00B27AA3"/>
    <w:rsid w:val="00B95467"/>
    <w:rsid w:val="00BA4432"/>
    <w:rsid w:val="00BB094E"/>
    <w:rsid w:val="00BC66A3"/>
    <w:rsid w:val="00BC79C8"/>
    <w:rsid w:val="00BF24B5"/>
    <w:rsid w:val="00C23864"/>
    <w:rsid w:val="00C25016"/>
    <w:rsid w:val="00C3502F"/>
    <w:rsid w:val="00C857FE"/>
    <w:rsid w:val="00CD2678"/>
    <w:rsid w:val="00D1734B"/>
    <w:rsid w:val="00D21450"/>
    <w:rsid w:val="00D2770A"/>
    <w:rsid w:val="00D44AF8"/>
    <w:rsid w:val="00E01D42"/>
    <w:rsid w:val="00E06F53"/>
    <w:rsid w:val="00E15C2B"/>
    <w:rsid w:val="00E2215B"/>
    <w:rsid w:val="00E573FB"/>
    <w:rsid w:val="00EA68F0"/>
    <w:rsid w:val="00EB0D4E"/>
    <w:rsid w:val="00ED566A"/>
    <w:rsid w:val="00EE2132"/>
    <w:rsid w:val="00EE561D"/>
    <w:rsid w:val="00EE5E8C"/>
    <w:rsid w:val="00F363BA"/>
    <w:rsid w:val="00F47D50"/>
    <w:rsid w:val="00F5211E"/>
    <w:rsid w:val="00F77AF4"/>
    <w:rsid w:val="00F87A36"/>
    <w:rsid w:val="00FC2EF3"/>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612B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12B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No Spacing"/>
    <w:uiPriority w:val="1"/>
    <w:qFormat/>
    <w:rsid w:val="00BF24B5"/>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612B2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612B28"/>
    <w:rPr>
      <w:rFonts w:asciiTheme="majorHAnsi" w:eastAsiaTheme="majorEastAsia" w:hAnsiTheme="majorHAnsi" w:cstheme="majorBidi"/>
      <w:b/>
      <w:bCs/>
      <w:i/>
      <w:iCs/>
      <w:color w:val="4F81BD" w:themeColor="accent1"/>
      <w:sz w:val="28"/>
      <w:szCs w:val="20"/>
      <w:lang w:eastAsia="ru-RU"/>
    </w:rPr>
  </w:style>
  <w:style w:type="character" w:customStyle="1" w:styleId="rvts37">
    <w:name w:val="rvts37"/>
    <w:basedOn w:val="a0"/>
    <w:rsid w:val="00612B28"/>
  </w:style>
  <w:style w:type="character" w:customStyle="1" w:styleId="rvts9">
    <w:name w:val="rvts9"/>
    <w:basedOn w:val="a0"/>
    <w:rsid w:val="00612B28"/>
  </w:style>
  <w:style w:type="table" w:styleId="a8">
    <w:name w:val="Table Grid"/>
    <w:basedOn w:val="a1"/>
    <w:uiPriority w:val="59"/>
    <w:rsid w:val="00612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12B28"/>
    <w:pPr>
      <w:ind w:left="720"/>
      <w:contextualSpacing/>
    </w:pPr>
  </w:style>
  <w:style w:type="paragraph" w:styleId="aa">
    <w:name w:val="Balloon Text"/>
    <w:basedOn w:val="a"/>
    <w:link w:val="ab"/>
    <w:uiPriority w:val="99"/>
    <w:semiHidden/>
    <w:unhideWhenUsed/>
    <w:rsid w:val="009A799E"/>
    <w:pPr>
      <w:spacing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9A799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612B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12B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No Spacing"/>
    <w:uiPriority w:val="1"/>
    <w:qFormat/>
    <w:rsid w:val="00BF24B5"/>
    <w:pPr>
      <w:spacing w:after="0" w:line="240" w:lineRule="auto"/>
    </w:pPr>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semiHidden/>
    <w:rsid w:val="00612B28"/>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612B28"/>
    <w:rPr>
      <w:rFonts w:asciiTheme="majorHAnsi" w:eastAsiaTheme="majorEastAsia" w:hAnsiTheme="majorHAnsi" w:cstheme="majorBidi"/>
      <w:b/>
      <w:bCs/>
      <w:i/>
      <w:iCs/>
      <w:color w:val="4F81BD" w:themeColor="accent1"/>
      <w:sz w:val="28"/>
      <w:szCs w:val="20"/>
      <w:lang w:eastAsia="ru-RU"/>
    </w:rPr>
  </w:style>
  <w:style w:type="character" w:customStyle="1" w:styleId="rvts37">
    <w:name w:val="rvts37"/>
    <w:basedOn w:val="a0"/>
    <w:rsid w:val="00612B28"/>
  </w:style>
  <w:style w:type="character" w:customStyle="1" w:styleId="rvts9">
    <w:name w:val="rvts9"/>
    <w:basedOn w:val="a0"/>
    <w:rsid w:val="00612B28"/>
  </w:style>
  <w:style w:type="table" w:styleId="a8">
    <w:name w:val="Table Grid"/>
    <w:basedOn w:val="a1"/>
    <w:uiPriority w:val="59"/>
    <w:rsid w:val="00612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12B28"/>
    <w:pPr>
      <w:ind w:left="720"/>
      <w:contextualSpacing/>
    </w:pPr>
  </w:style>
  <w:style w:type="paragraph" w:styleId="aa">
    <w:name w:val="Balloon Text"/>
    <w:basedOn w:val="a"/>
    <w:link w:val="ab"/>
    <w:uiPriority w:val="99"/>
    <w:semiHidden/>
    <w:unhideWhenUsed/>
    <w:rsid w:val="009A799E"/>
    <w:pPr>
      <w:spacing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9A799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C53E6-9275-4A9E-A5F4-ADC36533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10180</Words>
  <Characters>5803</Characters>
  <Application>Microsoft Office Word</Application>
  <DocSecurity>0</DocSecurity>
  <Lines>48</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
    </vt:vector>
  </TitlesOfParts>
  <Company/>
  <LinksUpToDate>false</LinksUpToDate>
  <CharactersWithSpaces>15952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Бюджет</dc:subject>
  <dc:creator>Олег</dc:creator>
  <cp:lastModifiedBy>Zinoviy</cp:lastModifiedBy>
  <cp:revision>5</cp:revision>
  <cp:lastPrinted>2019-12-17T07:23:00Z</cp:lastPrinted>
  <dcterms:created xsi:type="dcterms:W3CDTF">2020-01-11T19:16:00Z</dcterms:created>
  <dcterms:modified xsi:type="dcterms:W3CDTF">2020-01-12T12:49:00Z</dcterms:modified>
</cp:coreProperties>
</file>