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452" w:rsidRPr="00A852B1" w:rsidRDefault="00973452" w:rsidP="00A518C8">
      <w:pPr>
        <w:pStyle w:val="ab"/>
        <w:jc w:val="center"/>
        <w:rPr>
          <w:rFonts w:ascii="Times New Roman" w:hAnsi="Times New Roman" w:cs="Times New Roman"/>
          <w:b/>
          <w:sz w:val="28"/>
          <w:szCs w:val="28"/>
        </w:rPr>
      </w:pPr>
      <w:r w:rsidRPr="00A852B1">
        <w:rPr>
          <w:rFonts w:ascii="Times New Roman" w:hAnsi="Times New Roman" w:cs="Times New Roman"/>
          <w:noProof/>
          <w:sz w:val="28"/>
          <w:szCs w:val="28"/>
          <w:lang w:eastAsia="uk-UA"/>
        </w:rPr>
        <w:drawing>
          <wp:anchor distT="0" distB="0" distL="114935" distR="114935" simplePos="0" relativeHeight="251659264" behindDoc="0" locked="0" layoutInCell="1" allowOverlap="1" wp14:anchorId="5ABA1E7D" wp14:editId="313082D1">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34035" cy="683260"/>
                    </a:xfrm>
                    <a:prstGeom prst="rect">
                      <a:avLst/>
                    </a:prstGeom>
                    <a:solidFill>
                      <a:srgbClr val="FFFFFF"/>
                    </a:solidFill>
                  </pic:spPr>
                </pic:pic>
              </a:graphicData>
            </a:graphic>
          </wp:anchor>
        </w:drawing>
      </w:r>
      <w:r w:rsidRPr="00A852B1">
        <w:rPr>
          <w:rFonts w:ascii="Times New Roman" w:hAnsi="Times New Roman" w:cs="Times New Roman"/>
          <w:sz w:val="28"/>
          <w:szCs w:val="28"/>
        </w:rPr>
        <w:t>МУРОВАНСЬКА СІЛЬСЬКА РАДА</w:t>
      </w:r>
    </w:p>
    <w:p w:rsidR="00973452" w:rsidRPr="00A852B1" w:rsidRDefault="00973452" w:rsidP="00A518C8">
      <w:pPr>
        <w:pStyle w:val="ab"/>
        <w:jc w:val="center"/>
        <w:rPr>
          <w:rFonts w:ascii="Times New Roman" w:hAnsi="Times New Roman" w:cs="Times New Roman"/>
          <w:sz w:val="28"/>
          <w:szCs w:val="28"/>
        </w:rPr>
      </w:pPr>
      <w:r w:rsidRPr="00A852B1">
        <w:rPr>
          <w:rFonts w:ascii="Times New Roman" w:hAnsi="Times New Roman" w:cs="Times New Roman"/>
          <w:b/>
          <w:sz w:val="28"/>
          <w:szCs w:val="28"/>
        </w:rPr>
        <w:t>ОБ’ЄДНАНОЇ ТЕРИТОРІАЛЬНОЇ ГРОМАДИ</w:t>
      </w:r>
    </w:p>
    <w:p w:rsidR="00973452" w:rsidRPr="00A852B1" w:rsidRDefault="00973452" w:rsidP="00A518C8">
      <w:pPr>
        <w:pStyle w:val="ab"/>
        <w:jc w:val="center"/>
        <w:rPr>
          <w:rFonts w:ascii="Times New Roman" w:hAnsi="Times New Roman" w:cs="Times New Roman"/>
          <w:b/>
          <w:sz w:val="28"/>
          <w:szCs w:val="28"/>
        </w:rPr>
      </w:pPr>
      <w:r w:rsidRPr="00A852B1">
        <w:rPr>
          <w:rFonts w:ascii="Times New Roman" w:hAnsi="Times New Roman" w:cs="Times New Roman"/>
          <w:b/>
          <w:sz w:val="28"/>
          <w:szCs w:val="28"/>
        </w:rPr>
        <w:t>Пустомитівського району Львівської області</w:t>
      </w:r>
    </w:p>
    <w:p w:rsidR="00973452" w:rsidRPr="00A852B1" w:rsidRDefault="00973452" w:rsidP="00A518C8">
      <w:pPr>
        <w:pStyle w:val="ab"/>
        <w:jc w:val="center"/>
        <w:rPr>
          <w:rFonts w:ascii="Times New Roman" w:hAnsi="Times New Roman" w:cs="Times New Roman"/>
          <w:b/>
          <w:sz w:val="28"/>
          <w:szCs w:val="28"/>
          <w:u w:val="single"/>
        </w:rPr>
      </w:pPr>
      <w:r w:rsidRPr="00A852B1">
        <w:rPr>
          <w:rFonts w:ascii="Times New Roman" w:hAnsi="Times New Roman" w:cs="Times New Roman"/>
          <w:b/>
          <w:sz w:val="28"/>
          <w:szCs w:val="28"/>
          <w:u w:val="single"/>
        </w:rPr>
        <w:t>19-а сесія І демократичного скликання</w:t>
      </w:r>
    </w:p>
    <w:p w:rsidR="00A518C8" w:rsidRPr="00A852B1" w:rsidRDefault="00A518C8" w:rsidP="00A518C8">
      <w:pPr>
        <w:pStyle w:val="ab"/>
        <w:jc w:val="center"/>
        <w:rPr>
          <w:rFonts w:ascii="Times New Roman" w:hAnsi="Times New Roman" w:cs="Times New Roman"/>
          <w:b/>
          <w:sz w:val="28"/>
          <w:szCs w:val="28"/>
        </w:rPr>
      </w:pPr>
    </w:p>
    <w:p w:rsidR="00973452" w:rsidRPr="00A852B1" w:rsidRDefault="00973452" w:rsidP="00A518C8">
      <w:pPr>
        <w:pStyle w:val="ab"/>
        <w:jc w:val="center"/>
        <w:rPr>
          <w:rFonts w:ascii="Times New Roman" w:hAnsi="Times New Roman" w:cs="Times New Roman"/>
          <w:b/>
          <w:sz w:val="28"/>
          <w:szCs w:val="28"/>
        </w:rPr>
      </w:pPr>
      <w:r w:rsidRPr="00A852B1">
        <w:rPr>
          <w:rFonts w:ascii="Times New Roman" w:hAnsi="Times New Roman" w:cs="Times New Roman"/>
          <w:b/>
          <w:sz w:val="28"/>
          <w:szCs w:val="28"/>
        </w:rPr>
        <w:t xml:space="preserve">Р І Ш Е Н </w:t>
      </w:r>
      <w:proofErr w:type="spellStart"/>
      <w:r w:rsidRPr="00A852B1">
        <w:rPr>
          <w:rFonts w:ascii="Times New Roman" w:hAnsi="Times New Roman" w:cs="Times New Roman"/>
          <w:b/>
          <w:sz w:val="28"/>
          <w:szCs w:val="28"/>
        </w:rPr>
        <w:t>Н</w:t>
      </w:r>
      <w:proofErr w:type="spellEnd"/>
      <w:r w:rsidRPr="00A852B1">
        <w:rPr>
          <w:rFonts w:ascii="Times New Roman" w:hAnsi="Times New Roman" w:cs="Times New Roman"/>
          <w:b/>
          <w:sz w:val="28"/>
          <w:szCs w:val="28"/>
        </w:rPr>
        <w:t xml:space="preserve"> Я №</w:t>
      </w:r>
      <w:r w:rsidR="007C49F7">
        <w:rPr>
          <w:rFonts w:ascii="Times New Roman" w:hAnsi="Times New Roman" w:cs="Times New Roman"/>
          <w:b/>
          <w:sz w:val="28"/>
          <w:szCs w:val="28"/>
        </w:rPr>
        <w:t>1952</w:t>
      </w:r>
    </w:p>
    <w:p w:rsidR="00973452" w:rsidRPr="00A852B1" w:rsidRDefault="00973452" w:rsidP="00A518C8">
      <w:pPr>
        <w:pStyle w:val="ab"/>
        <w:jc w:val="center"/>
        <w:rPr>
          <w:rFonts w:ascii="Times New Roman" w:hAnsi="Times New Roman" w:cs="Times New Roman"/>
          <w:sz w:val="28"/>
          <w:szCs w:val="28"/>
        </w:rPr>
      </w:pPr>
    </w:p>
    <w:p w:rsidR="00973452" w:rsidRPr="00A852B1" w:rsidRDefault="00973452" w:rsidP="00973452">
      <w:pPr>
        <w:pStyle w:val="a6"/>
        <w:tabs>
          <w:tab w:val="left" w:pos="5387"/>
        </w:tabs>
        <w:spacing w:line="276" w:lineRule="auto"/>
        <w:ind w:right="0"/>
        <w:jc w:val="left"/>
        <w:rPr>
          <w:szCs w:val="28"/>
        </w:rPr>
      </w:pPr>
      <w:r w:rsidRPr="00A852B1">
        <w:rPr>
          <w:szCs w:val="28"/>
        </w:rPr>
        <w:t>02 липня 2020 року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p>
    <w:p w:rsidR="00B27262" w:rsidRPr="00A852B1" w:rsidRDefault="00A852B1" w:rsidP="00B27262">
      <w:pPr>
        <w:shd w:val="clear" w:color="auto" w:fill="FFFFFF"/>
        <w:spacing w:after="0" w:line="240" w:lineRule="auto"/>
        <w:rPr>
          <w:rFonts w:ascii="Times New Roman" w:eastAsia="Times New Roman" w:hAnsi="Times New Roman" w:cs="Times New Roman"/>
          <w:i/>
          <w:sz w:val="28"/>
          <w:szCs w:val="28"/>
          <w:lang w:eastAsia="uk-UA"/>
        </w:rPr>
      </w:pPr>
      <w:r w:rsidRPr="00A852B1">
        <w:rPr>
          <w:rFonts w:ascii="Times New Roman" w:eastAsia="Times New Roman" w:hAnsi="Times New Roman" w:cs="Times New Roman"/>
          <w:bCs/>
          <w:i/>
          <w:iCs/>
          <w:sz w:val="28"/>
          <w:szCs w:val="28"/>
          <w:bdr w:val="none" w:sz="0" w:space="0" w:color="auto" w:frame="1"/>
          <w:lang w:eastAsia="uk-UA"/>
        </w:rPr>
        <w:t>Про</w:t>
      </w:r>
      <w:r w:rsidR="00B27262" w:rsidRPr="00A852B1">
        <w:rPr>
          <w:rFonts w:ascii="Times New Roman" w:eastAsia="Times New Roman" w:hAnsi="Times New Roman" w:cs="Times New Roman"/>
          <w:bCs/>
          <w:i/>
          <w:iCs/>
          <w:sz w:val="28"/>
          <w:szCs w:val="28"/>
          <w:bdr w:val="none" w:sz="0" w:space="0" w:color="auto" w:frame="1"/>
          <w:lang w:eastAsia="uk-UA"/>
        </w:rPr>
        <w:t xml:space="preserve"> затвердження Положення про</w:t>
      </w:r>
      <w:r w:rsidR="00973452" w:rsidRPr="00A852B1">
        <w:rPr>
          <w:rFonts w:ascii="Times New Roman" w:eastAsia="Times New Roman" w:hAnsi="Times New Roman" w:cs="Times New Roman"/>
          <w:bCs/>
          <w:i/>
          <w:iCs/>
          <w:sz w:val="28"/>
          <w:szCs w:val="28"/>
          <w:bdr w:val="none" w:sz="0" w:space="0" w:color="auto" w:frame="1"/>
          <w:lang w:eastAsia="uk-UA"/>
        </w:rPr>
        <w:t xml:space="preserve"> </w:t>
      </w:r>
      <w:r w:rsidRPr="00A852B1">
        <w:rPr>
          <w:rFonts w:ascii="Times New Roman" w:eastAsia="Times New Roman" w:hAnsi="Times New Roman" w:cs="Times New Roman"/>
          <w:bCs/>
          <w:i/>
          <w:iCs/>
          <w:sz w:val="28"/>
          <w:szCs w:val="28"/>
          <w:bdr w:val="none" w:sz="0" w:space="0" w:color="auto" w:frame="1"/>
          <w:lang w:eastAsia="uk-UA"/>
        </w:rPr>
        <w:t>облікову політику</w:t>
      </w:r>
      <w:r w:rsidR="00B27262" w:rsidRPr="00A852B1">
        <w:rPr>
          <w:rFonts w:ascii="Times New Roman" w:eastAsia="Times New Roman" w:hAnsi="Times New Roman" w:cs="Times New Roman"/>
          <w:bCs/>
          <w:i/>
          <w:iCs/>
          <w:sz w:val="28"/>
          <w:szCs w:val="28"/>
          <w:bdr w:val="none" w:sz="0" w:space="0" w:color="auto" w:frame="1"/>
          <w:lang w:eastAsia="uk-UA"/>
        </w:rPr>
        <w:t xml:space="preserve"> </w:t>
      </w:r>
      <w:r w:rsidR="00973452" w:rsidRPr="00A852B1">
        <w:rPr>
          <w:rFonts w:ascii="Times New Roman" w:eastAsia="Times New Roman" w:hAnsi="Times New Roman" w:cs="Times New Roman"/>
          <w:bCs/>
          <w:i/>
          <w:iCs/>
          <w:sz w:val="28"/>
          <w:szCs w:val="28"/>
          <w:bdr w:val="none" w:sz="0" w:space="0" w:color="auto" w:frame="1"/>
          <w:lang w:eastAsia="uk-UA"/>
        </w:rPr>
        <w:t xml:space="preserve">Мурованської </w:t>
      </w:r>
      <w:r w:rsidRPr="00A852B1">
        <w:rPr>
          <w:rFonts w:ascii="Times New Roman" w:eastAsia="Times New Roman" w:hAnsi="Times New Roman" w:cs="Times New Roman"/>
          <w:bCs/>
          <w:i/>
          <w:iCs/>
          <w:sz w:val="28"/>
          <w:szCs w:val="28"/>
          <w:bdr w:val="none" w:sz="0" w:space="0" w:color="auto" w:frame="1"/>
          <w:lang w:eastAsia="uk-UA"/>
        </w:rPr>
        <w:t xml:space="preserve">сільської ради </w:t>
      </w:r>
      <w:r w:rsidR="00973452" w:rsidRPr="00A852B1">
        <w:rPr>
          <w:rFonts w:ascii="Times New Roman" w:eastAsia="Times New Roman" w:hAnsi="Times New Roman" w:cs="Times New Roman"/>
          <w:bCs/>
          <w:i/>
          <w:iCs/>
          <w:sz w:val="28"/>
          <w:szCs w:val="28"/>
          <w:bdr w:val="none" w:sz="0" w:space="0" w:color="auto" w:frame="1"/>
          <w:lang w:eastAsia="uk-UA"/>
        </w:rPr>
        <w:t>об</w:t>
      </w:r>
      <w:r w:rsidR="00973452" w:rsidRPr="00A852B1">
        <w:rPr>
          <w:rFonts w:ascii="Times New Roman" w:hAnsi="Times New Roman" w:cs="Times New Roman"/>
          <w:i/>
          <w:sz w:val="28"/>
          <w:szCs w:val="28"/>
        </w:rPr>
        <w:t>’є</w:t>
      </w:r>
      <w:r>
        <w:rPr>
          <w:rFonts w:ascii="Times New Roman" w:eastAsia="Times New Roman" w:hAnsi="Times New Roman" w:cs="Times New Roman"/>
          <w:bCs/>
          <w:i/>
          <w:iCs/>
          <w:sz w:val="28"/>
          <w:szCs w:val="28"/>
          <w:bdr w:val="none" w:sz="0" w:space="0" w:color="auto" w:frame="1"/>
          <w:lang w:eastAsia="uk-UA"/>
        </w:rPr>
        <w:t xml:space="preserve">днаної територіальної громади </w:t>
      </w:r>
      <w:r w:rsidR="00973452" w:rsidRPr="00A852B1">
        <w:rPr>
          <w:rFonts w:ascii="Times New Roman" w:eastAsia="Times New Roman" w:hAnsi="Times New Roman" w:cs="Times New Roman"/>
          <w:bCs/>
          <w:i/>
          <w:iCs/>
          <w:sz w:val="28"/>
          <w:szCs w:val="28"/>
          <w:bdr w:val="none" w:sz="0" w:space="0" w:color="auto" w:frame="1"/>
          <w:lang w:eastAsia="uk-UA"/>
        </w:rPr>
        <w:t xml:space="preserve">на 2020 </w:t>
      </w:r>
      <w:r>
        <w:rPr>
          <w:rFonts w:ascii="Times New Roman" w:eastAsia="Times New Roman" w:hAnsi="Times New Roman" w:cs="Times New Roman"/>
          <w:bCs/>
          <w:i/>
          <w:iCs/>
          <w:sz w:val="28"/>
          <w:szCs w:val="28"/>
          <w:bdr w:val="none" w:sz="0" w:space="0" w:color="auto" w:frame="1"/>
          <w:lang w:eastAsia="uk-UA"/>
        </w:rPr>
        <w:t>рік</w:t>
      </w:r>
    </w:p>
    <w:p w:rsidR="00FD5E00" w:rsidRPr="00A852B1" w:rsidRDefault="00FD5E00" w:rsidP="00FD5E00">
      <w:pPr>
        <w:shd w:val="clear" w:color="auto" w:fill="FFFFFF"/>
        <w:spacing w:after="0" w:line="240" w:lineRule="auto"/>
        <w:rPr>
          <w:rFonts w:ascii="Times New Roman" w:eastAsia="Times New Roman" w:hAnsi="Times New Roman" w:cs="Times New Roman"/>
          <w:i/>
          <w:sz w:val="28"/>
          <w:szCs w:val="28"/>
          <w:lang w:eastAsia="uk-UA"/>
        </w:rPr>
      </w:pPr>
    </w:p>
    <w:p w:rsidR="00FD5E00" w:rsidRPr="00A852B1" w:rsidRDefault="00B27262" w:rsidP="00A852B1">
      <w:pPr>
        <w:pStyle w:val="a8"/>
        <w:spacing w:after="0" w:line="276" w:lineRule="auto"/>
        <w:ind w:left="0"/>
        <w:jc w:val="both"/>
        <w:rPr>
          <w:rFonts w:ascii="Times New Roman" w:hAnsi="Times New Roman" w:cs="Times New Roman"/>
          <w:sz w:val="28"/>
          <w:szCs w:val="28"/>
        </w:rPr>
      </w:pPr>
      <w:r w:rsidRPr="00A852B1">
        <w:rPr>
          <w:rFonts w:ascii="Times New Roman" w:eastAsia="Times New Roman" w:hAnsi="Times New Roman" w:cs="Times New Roman"/>
          <w:sz w:val="28"/>
          <w:szCs w:val="28"/>
          <w:bdr w:val="none" w:sz="0" w:space="0" w:color="auto" w:frame="1"/>
          <w:lang w:eastAsia="uk-UA"/>
        </w:rPr>
        <w:t>Відповідно до Закону України «Про бухгалтерський облік та фінансову звітність в Україні» від 16.07.1999 р. № 996-XIV  із змінами і доповненнями, Типового положення про бухгалтерську службу бюджетної установи, затвердженого постановою КМУ від 26.01.2011 р. № 59, положень Національних (стандартів) бухгалтерського обліку в державному секторі (далі –НП(С) БО), Плану рахунків бухгалтерського обліку у державном</w:t>
      </w:r>
      <w:r w:rsidR="00A852B1">
        <w:rPr>
          <w:rFonts w:ascii="Times New Roman" w:eastAsia="Times New Roman" w:hAnsi="Times New Roman" w:cs="Times New Roman"/>
          <w:sz w:val="28"/>
          <w:szCs w:val="28"/>
          <w:bdr w:val="none" w:sz="0" w:space="0" w:color="auto" w:frame="1"/>
          <w:lang w:eastAsia="uk-UA"/>
        </w:rPr>
        <w:t>у секторі, затверджений наказом</w:t>
      </w:r>
      <w:r w:rsidRPr="00A852B1">
        <w:rPr>
          <w:rFonts w:ascii="Times New Roman" w:eastAsia="Times New Roman" w:hAnsi="Times New Roman" w:cs="Times New Roman"/>
          <w:sz w:val="28"/>
          <w:szCs w:val="28"/>
          <w:bdr w:val="none" w:sz="0" w:space="0" w:color="auto" w:frame="1"/>
          <w:lang w:eastAsia="uk-UA"/>
        </w:rPr>
        <w:t xml:space="preserve"> МФУ від 31.12.2013 року № 1203,</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 Нацiональног</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о положення (стандарту) бухгалтерського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облiку</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в державному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сек</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торi 125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Змiни</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облiкових</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оцiнок</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та виправлення помилок», затвердженого наказом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Мiнфiну</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вiд</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24.12.2010 № 1629</w:t>
      </w:r>
      <w:r w:rsidR="00FD5E00" w:rsidRPr="00A852B1">
        <w:rPr>
          <w:rFonts w:ascii="Times New Roman" w:eastAsia="Times New Roman" w:hAnsi="Times New Roman" w:cs="Times New Roman"/>
          <w:sz w:val="28"/>
          <w:szCs w:val="28"/>
          <w:bdr w:val="none" w:sz="0" w:space="0" w:color="auto" w:frame="1"/>
          <w:shd w:val="clear" w:color="auto" w:fill="FFFFFF"/>
          <w:lang w:eastAsia="uk-UA"/>
        </w:rPr>
        <w:t>, к</w:t>
      </w:r>
      <w:r w:rsidR="00FD5E00" w:rsidRPr="00A852B1">
        <w:rPr>
          <w:rFonts w:ascii="Times New Roman" w:hAnsi="Times New Roman" w:cs="Times New Roman"/>
          <w:sz w:val="28"/>
          <w:szCs w:val="28"/>
        </w:rPr>
        <w:t>еруючись статтею 26</w:t>
      </w:r>
      <w:r w:rsidR="00FD5E00" w:rsidRPr="00A852B1">
        <w:rPr>
          <w:rFonts w:ascii="Times New Roman" w:hAnsi="Times New Roman" w:cs="Times New Roman"/>
          <w:sz w:val="28"/>
          <w:szCs w:val="28"/>
          <w:bdr w:val="none" w:sz="0" w:space="0" w:color="auto" w:frame="1"/>
        </w:rPr>
        <w:t xml:space="preserve"> Закону України «Про місцеве самоврядування в Україні</w:t>
      </w:r>
      <w:r w:rsidR="00FD5E00" w:rsidRPr="00A852B1">
        <w:rPr>
          <w:rFonts w:ascii="Times New Roman" w:hAnsi="Times New Roman" w:cs="Times New Roman"/>
          <w:sz w:val="28"/>
          <w:szCs w:val="28"/>
        </w:rPr>
        <w:t>, сесія Мурованської сільської ради ОТГ</w:t>
      </w:r>
    </w:p>
    <w:p w:rsidR="00B27262" w:rsidRPr="00A852B1" w:rsidRDefault="00FD5E00" w:rsidP="00A852B1">
      <w:pPr>
        <w:spacing w:line="276" w:lineRule="auto"/>
        <w:jc w:val="center"/>
        <w:rPr>
          <w:rFonts w:ascii="Times New Roman" w:eastAsia="Times New Roman" w:hAnsi="Times New Roman" w:cs="Times New Roman"/>
          <w:sz w:val="28"/>
          <w:szCs w:val="28"/>
          <w:lang w:eastAsia="uk-UA"/>
        </w:rPr>
      </w:pPr>
      <w:r w:rsidRPr="00A852B1">
        <w:rPr>
          <w:rFonts w:ascii="Times New Roman" w:hAnsi="Times New Roman" w:cs="Times New Roman"/>
          <w:b/>
          <w:sz w:val="28"/>
          <w:szCs w:val="28"/>
        </w:rPr>
        <w:t>В И Р І Ш И Л А:</w:t>
      </w:r>
    </w:p>
    <w:p w:rsidR="00FD5E00" w:rsidRPr="00A852B1" w:rsidRDefault="00B27262" w:rsidP="00A852B1">
      <w:pPr>
        <w:shd w:val="clear" w:color="auto" w:fill="FFFFFF"/>
        <w:spacing w:after="0" w:line="276" w:lineRule="auto"/>
        <w:jc w:val="both"/>
        <w:rPr>
          <w:rFonts w:ascii="Times New Roman" w:eastAsia="Times New Roman" w:hAnsi="Times New Roman" w:cs="Times New Roman"/>
          <w:sz w:val="28"/>
          <w:szCs w:val="28"/>
          <w:bdr w:val="none" w:sz="0" w:space="0" w:color="auto" w:frame="1"/>
          <w:lang w:eastAsia="uk-UA"/>
        </w:rPr>
      </w:pPr>
      <w:r w:rsidRPr="00A852B1">
        <w:rPr>
          <w:rFonts w:ascii="Times New Roman" w:eastAsia="Times New Roman" w:hAnsi="Times New Roman" w:cs="Times New Roman"/>
          <w:sz w:val="28"/>
          <w:szCs w:val="28"/>
          <w:bdr w:val="none" w:sz="0" w:space="0" w:color="auto" w:frame="1"/>
          <w:lang w:eastAsia="uk-UA"/>
        </w:rPr>
        <w:t>1. Затверд</w:t>
      </w:r>
      <w:r w:rsidR="00FD5E00" w:rsidRPr="00A852B1">
        <w:rPr>
          <w:rFonts w:ascii="Times New Roman" w:eastAsia="Times New Roman" w:hAnsi="Times New Roman" w:cs="Times New Roman"/>
          <w:sz w:val="28"/>
          <w:szCs w:val="28"/>
          <w:bdr w:val="none" w:sz="0" w:space="0" w:color="auto" w:frame="1"/>
          <w:lang w:eastAsia="uk-UA"/>
        </w:rPr>
        <w:t>ити</w:t>
      </w:r>
      <w:r w:rsidRPr="00A852B1">
        <w:rPr>
          <w:rFonts w:ascii="Times New Roman" w:eastAsia="Times New Roman" w:hAnsi="Times New Roman" w:cs="Times New Roman"/>
          <w:sz w:val="28"/>
          <w:szCs w:val="28"/>
          <w:bdr w:val="none" w:sz="0" w:space="0" w:color="auto" w:frame="1"/>
          <w:lang w:eastAsia="uk-UA"/>
        </w:rPr>
        <w:t xml:space="preserve"> Положення про облікову політику </w:t>
      </w:r>
      <w:r w:rsidR="00FD5E00" w:rsidRPr="00A852B1">
        <w:rPr>
          <w:rFonts w:ascii="Times New Roman" w:hAnsi="Times New Roman" w:cs="Times New Roman"/>
          <w:sz w:val="28"/>
          <w:szCs w:val="28"/>
        </w:rPr>
        <w:t xml:space="preserve">Мурованської </w:t>
      </w:r>
      <w:r w:rsidR="00A852B1" w:rsidRPr="00A852B1">
        <w:rPr>
          <w:rFonts w:ascii="Times New Roman" w:eastAsia="Times New Roman" w:hAnsi="Times New Roman" w:cs="Times New Roman"/>
          <w:bCs/>
          <w:iCs/>
          <w:sz w:val="28"/>
          <w:szCs w:val="28"/>
          <w:bdr w:val="none" w:sz="0" w:space="0" w:color="auto" w:frame="1"/>
          <w:lang w:eastAsia="uk-UA"/>
        </w:rPr>
        <w:t>сільської ради</w:t>
      </w:r>
      <w:r w:rsidR="00FD5E00" w:rsidRPr="00A852B1">
        <w:rPr>
          <w:rFonts w:ascii="Times New Roman" w:hAnsi="Times New Roman" w:cs="Times New Roman"/>
          <w:sz w:val="28"/>
          <w:szCs w:val="28"/>
        </w:rPr>
        <w:t xml:space="preserve"> об’єднаної територіальної громади на 2020 рік</w:t>
      </w:r>
      <w:r w:rsidR="00A852B1">
        <w:rPr>
          <w:rFonts w:ascii="Times New Roman" w:hAnsi="Times New Roman" w:cs="Times New Roman"/>
          <w:sz w:val="28"/>
          <w:szCs w:val="28"/>
        </w:rPr>
        <w:t xml:space="preserve"> (</w:t>
      </w:r>
      <w:r w:rsidR="00A852B1" w:rsidRPr="00A852B1">
        <w:rPr>
          <w:rFonts w:ascii="Times New Roman" w:hAnsi="Times New Roman" w:cs="Times New Roman"/>
          <w:sz w:val="28"/>
          <w:szCs w:val="28"/>
        </w:rPr>
        <w:t>Додаток 1</w:t>
      </w:r>
      <w:r w:rsidR="00A852B1">
        <w:rPr>
          <w:rFonts w:ascii="Times New Roman" w:hAnsi="Times New Roman" w:cs="Times New Roman"/>
          <w:sz w:val="28"/>
          <w:szCs w:val="28"/>
        </w:rPr>
        <w:t>)</w:t>
      </w:r>
      <w:r w:rsidR="00FD5E00" w:rsidRPr="00A852B1">
        <w:rPr>
          <w:rFonts w:ascii="Times New Roman" w:hAnsi="Times New Roman" w:cs="Times New Roman"/>
          <w:sz w:val="28"/>
          <w:szCs w:val="28"/>
        </w:rPr>
        <w:t xml:space="preserve"> </w:t>
      </w:r>
      <w:r w:rsidR="00DD7270" w:rsidRPr="00A852B1">
        <w:rPr>
          <w:rFonts w:ascii="Times New Roman" w:hAnsi="Times New Roman" w:cs="Times New Roman"/>
          <w:sz w:val="28"/>
          <w:szCs w:val="28"/>
        </w:rPr>
        <w:t xml:space="preserve">та </w:t>
      </w:r>
      <w:r w:rsidR="00FD5E00" w:rsidRPr="00A852B1">
        <w:rPr>
          <w:rFonts w:ascii="Times New Roman" w:eastAsia="Times New Roman" w:hAnsi="Times New Roman" w:cs="Times New Roman"/>
          <w:sz w:val="28"/>
          <w:szCs w:val="28"/>
          <w:bdr w:val="none" w:sz="0" w:space="0" w:color="auto" w:frame="1"/>
          <w:lang w:eastAsia="uk-UA"/>
        </w:rPr>
        <w:t xml:space="preserve">Робочий план рахунків бухгалтерського обліку </w:t>
      </w:r>
      <w:r w:rsidR="00FD5E00" w:rsidRPr="00A852B1">
        <w:rPr>
          <w:rFonts w:ascii="Times New Roman" w:hAnsi="Times New Roman" w:cs="Times New Roman"/>
          <w:sz w:val="28"/>
          <w:szCs w:val="28"/>
        </w:rPr>
        <w:t>(Додаток</w:t>
      </w:r>
      <w:r w:rsidR="00A852B1">
        <w:rPr>
          <w:rFonts w:ascii="Times New Roman" w:hAnsi="Times New Roman" w:cs="Times New Roman"/>
          <w:sz w:val="28"/>
          <w:szCs w:val="28"/>
        </w:rPr>
        <w:t xml:space="preserve"> </w:t>
      </w:r>
      <w:r w:rsidR="00FD5E00" w:rsidRPr="00A852B1">
        <w:rPr>
          <w:rFonts w:ascii="Times New Roman" w:hAnsi="Times New Roman" w:cs="Times New Roman"/>
          <w:sz w:val="28"/>
          <w:szCs w:val="28"/>
        </w:rPr>
        <w:t>2)</w:t>
      </w:r>
      <w:r w:rsidR="00FD5E00" w:rsidRPr="00A852B1">
        <w:rPr>
          <w:rFonts w:ascii="Times New Roman" w:eastAsia="Times New Roman" w:hAnsi="Times New Roman" w:cs="Times New Roman"/>
          <w:sz w:val="28"/>
          <w:szCs w:val="28"/>
          <w:bdr w:val="none" w:sz="0" w:space="0" w:color="auto" w:frame="1"/>
          <w:lang w:eastAsia="uk-UA"/>
        </w:rPr>
        <w:t>.</w:t>
      </w:r>
    </w:p>
    <w:p w:rsidR="00B27262" w:rsidRPr="00A852B1" w:rsidRDefault="00DD7270" w:rsidP="00A852B1">
      <w:pPr>
        <w:shd w:val="clear" w:color="auto" w:fill="FFFFFF"/>
        <w:spacing w:after="0" w:line="276"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lang w:eastAsia="uk-UA"/>
        </w:rPr>
        <w:t>2</w:t>
      </w:r>
      <w:r w:rsidR="00B27262" w:rsidRPr="00A852B1">
        <w:rPr>
          <w:rFonts w:ascii="Times New Roman" w:eastAsia="Times New Roman" w:hAnsi="Times New Roman" w:cs="Times New Roman"/>
          <w:sz w:val="28"/>
          <w:szCs w:val="28"/>
          <w:bdr w:val="none" w:sz="0" w:space="0" w:color="auto" w:frame="1"/>
          <w:lang w:eastAsia="uk-UA"/>
        </w:rPr>
        <w:t xml:space="preserve">. </w:t>
      </w:r>
      <w:r w:rsidR="00FD5E00" w:rsidRPr="00A852B1">
        <w:rPr>
          <w:rFonts w:ascii="Times New Roman" w:eastAsia="Times New Roman" w:hAnsi="Times New Roman" w:cs="Times New Roman"/>
          <w:sz w:val="28"/>
          <w:szCs w:val="28"/>
          <w:bdr w:val="none" w:sz="0" w:space="0" w:color="auto" w:frame="1"/>
          <w:lang w:eastAsia="uk-UA"/>
        </w:rPr>
        <w:t>Керівнику бухг</w:t>
      </w:r>
      <w:r w:rsidR="00116D1B" w:rsidRPr="00A852B1">
        <w:rPr>
          <w:rFonts w:ascii="Times New Roman" w:eastAsia="Times New Roman" w:hAnsi="Times New Roman" w:cs="Times New Roman"/>
          <w:sz w:val="28"/>
          <w:szCs w:val="28"/>
          <w:bdr w:val="none" w:sz="0" w:space="0" w:color="auto" w:frame="1"/>
          <w:lang w:eastAsia="uk-UA"/>
        </w:rPr>
        <w:t xml:space="preserve">алтерського обліку та звітності – головному бухгалтеру </w:t>
      </w:r>
      <w:r w:rsidR="00FD5E00" w:rsidRPr="00A852B1">
        <w:rPr>
          <w:rFonts w:ascii="Times New Roman" w:hAnsi="Times New Roman" w:cs="Times New Roman"/>
          <w:sz w:val="28"/>
          <w:szCs w:val="28"/>
        </w:rPr>
        <w:t xml:space="preserve">Мурованської  об’єднаної територіальної громади Війтович Галині Юліанівні </w:t>
      </w:r>
      <w:r w:rsidR="00B27262" w:rsidRPr="00A852B1">
        <w:rPr>
          <w:rFonts w:ascii="Times New Roman" w:eastAsia="Times New Roman" w:hAnsi="Times New Roman" w:cs="Times New Roman"/>
          <w:sz w:val="28"/>
          <w:szCs w:val="28"/>
          <w:bdr w:val="none" w:sz="0" w:space="0" w:color="auto" w:frame="1"/>
          <w:lang w:eastAsia="uk-UA"/>
        </w:rPr>
        <w:t>довести</w:t>
      </w:r>
      <w:r w:rsidRPr="00A852B1">
        <w:rPr>
          <w:rFonts w:ascii="Times New Roman" w:eastAsia="Times New Roman" w:hAnsi="Times New Roman" w:cs="Times New Roman"/>
          <w:sz w:val="28"/>
          <w:szCs w:val="28"/>
          <w:bdr w:val="none" w:sz="0" w:space="0" w:color="auto" w:frame="1"/>
          <w:lang w:eastAsia="uk-UA"/>
        </w:rPr>
        <w:t xml:space="preserve"> зазначене Положення та Робочий план рахунків </w:t>
      </w:r>
      <w:r w:rsidR="00B27262" w:rsidRPr="00A852B1">
        <w:rPr>
          <w:rFonts w:ascii="Times New Roman" w:eastAsia="Times New Roman" w:hAnsi="Times New Roman" w:cs="Times New Roman"/>
          <w:sz w:val="28"/>
          <w:szCs w:val="28"/>
          <w:bdr w:val="none" w:sz="0" w:space="0" w:color="auto" w:frame="1"/>
          <w:lang w:eastAsia="uk-UA"/>
        </w:rPr>
        <w:t xml:space="preserve">до відома </w:t>
      </w:r>
      <w:r w:rsidRPr="00A852B1">
        <w:rPr>
          <w:rFonts w:ascii="Times New Roman" w:eastAsia="Times New Roman" w:hAnsi="Times New Roman" w:cs="Times New Roman"/>
          <w:sz w:val="28"/>
          <w:szCs w:val="28"/>
          <w:bdr w:val="none" w:sz="0" w:space="0" w:color="auto" w:frame="1"/>
          <w:lang w:eastAsia="uk-UA"/>
        </w:rPr>
        <w:t xml:space="preserve">та для </w:t>
      </w:r>
      <w:r w:rsidR="00A518C8" w:rsidRPr="00A852B1">
        <w:rPr>
          <w:rFonts w:ascii="Times New Roman" w:eastAsia="Times New Roman" w:hAnsi="Times New Roman" w:cs="Times New Roman"/>
          <w:sz w:val="28"/>
          <w:szCs w:val="28"/>
          <w:bdr w:val="none" w:sz="0" w:space="0" w:color="auto" w:frame="1"/>
          <w:lang w:eastAsia="uk-UA"/>
        </w:rPr>
        <w:t>керування</w:t>
      </w:r>
      <w:r w:rsidRPr="00A852B1">
        <w:rPr>
          <w:rFonts w:ascii="Times New Roman" w:eastAsia="Times New Roman" w:hAnsi="Times New Roman" w:cs="Times New Roman"/>
          <w:sz w:val="28"/>
          <w:szCs w:val="28"/>
          <w:bdr w:val="none" w:sz="0" w:space="0" w:color="auto" w:frame="1"/>
          <w:lang w:eastAsia="uk-UA"/>
        </w:rPr>
        <w:t xml:space="preserve"> у роботі всіма працівниками</w:t>
      </w:r>
      <w:r w:rsidR="00B27262" w:rsidRPr="00A852B1">
        <w:rPr>
          <w:rFonts w:ascii="Times New Roman" w:eastAsia="Times New Roman" w:hAnsi="Times New Roman" w:cs="Times New Roman"/>
          <w:sz w:val="28"/>
          <w:szCs w:val="28"/>
          <w:bdr w:val="none" w:sz="0" w:space="0" w:color="auto" w:frame="1"/>
          <w:lang w:eastAsia="uk-UA"/>
        </w:rPr>
        <w:t xml:space="preserve"> бухгалтерської служби.</w:t>
      </w:r>
    </w:p>
    <w:p w:rsidR="00FD5E00" w:rsidRPr="00A852B1" w:rsidRDefault="00DD7270" w:rsidP="00A852B1">
      <w:pPr>
        <w:tabs>
          <w:tab w:val="left" w:pos="284"/>
        </w:tabs>
        <w:spacing w:line="276" w:lineRule="auto"/>
        <w:jc w:val="both"/>
        <w:rPr>
          <w:rFonts w:ascii="Times New Roman" w:hAnsi="Times New Roman" w:cs="Times New Roman"/>
          <w:sz w:val="28"/>
          <w:szCs w:val="28"/>
        </w:rPr>
      </w:pPr>
      <w:r w:rsidRPr="00A852B1">
        <w:rPr>
          <w:rFonts w:ascii="Times New Roman" w:eastAsia="Times New Roman" w:hAnsi="Times New Roman" w:cs="Times New Roman"/>
          <w:sz w:val="28"/>
          <w:szCs w:val="28"/>
          <w:bdr w:val="none" w:sz="0" w:space="0" w:color="auto" w:frame="1"/>
          <w:lang w:eastAsia="uk-UA"/>
        </w:rPr>
        <w:t>3</w:t>
      </w:r>
      <w:r w:rsidR="00B27262" w:rsidRPr="00A852B1">
        <w:rPr>
          <w:rFonts w:ascii="Times New Roman" w:eastAsia="Times New Roman" w:hAnsi="Times New Roman" w:cs="Times New Roman"/>
          <w:sz w:val="28"/>
          <w:szCs w:val="28"/>
          <w:bdr w:val="none" w:sz="0" w:space="0" w:color="auto" w:frame="1"/>
          <w:lang w:eastAsia="uk-UA"/>
        </w:rPr>
        <w:t xml:space="preserve">. </w:t>
      </w:r>
      <w:r w:rsidR="00FD5E00" w:rsidRPr="00A852B1">
        <w:rPr>
          <w:rFonts w:ascii="Times New Roman" w:hAnsi="Times New Roman" w:cs="Times New Roman"/>
          <w:sz w:val="28"/>
          <w:szCs w:val="28"/>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DD7270" w:rsidRPr="00A852B1" w:rsidRDefault="00DD7270" w:rsidP="00FD5E00">
      <w:pPr>
        <w:spacing w:line="240" w:lineRule="auto"/>
        <w:jc w:val="center"/>
        <w:rPr>
          <w:rFonts w:ascii="Times New Roman" w:hAnsi="Times New Roman" w:cs="Times New Roman"/>
          <w:b/>
          <w:i/>
          <w:sz w:val="28"/>
          <w:szCs w:val="28"/>
        </w:rPr>
      </w:pPr>
    </w:p>
    <w:p w:rsidR="00FD5E00" w:rsidRPr="00A852B1" w:rsidRDefault="00FD5E00" w:rsidP="00FD5E00">
      <w:pPr>
        <w:spacing w:line="240" w:lineRule="auto"/>
        <w:jc w:val="center"/>
        <w:rPr>
          <w:rFonts w:ascii="Times New Roman" w:hAnsi="Times New Roman" w:cs="Times New Roman"/>
          <w:b/>
          <w:i/>
          <w:sz w:val="28"/>
          <w:szCs w:val="28"/>
        </w:rPr>
      </w:pPr>
      <w:r w:rsidRPr="00A852B1">
        <w:rPr>
          <w:rFonts w:ascii="Times New Roman" w:hAnsi="Times New Roman" w:cs="Times New Roman"/>
          <w:b/>
          <w:i/>
          <w:sz w:val="28"/>
          <w:szCs w:val="28"/>
        </w:rPr>
        <w:t>Сільський голова                                                                       Петрух З.</w:t>
      </w:r>
      <w:r w:rsidR="00A852B1">
        <w:rPr>
          <w:rFonts w:ascii="Times New Roman" w:hAnsi="Times New Roman" w:cs="Times New Roman"/>
          <w:b/>
          <w:i/>
          <w:sz w:val="28"/>
          <w:szCs w:val="28"/>
        </w:rPr>
        <w:t xml:space="preserve"> </w:t>
      </w:r>
      <w:r w:rsidRPr="00A852B1">
        <w:rPr>
          <w:rFonts w:ascii="Times New Roman" w:hAnsi="Times New Roman" w:cs="Times New Roman"/>
          <w:b/>
          <w:i/>
          <w:sz w:val="28"/>
          <w:szCs w:val="28"/>
        </w:rPr>
        <w:t>В.</w:t>
      </w:r>
    </w:p>
    <w:p w:rsidR="00A852B1" w:rsidRDefault="00A852B1" w:rsidP="00A852B1">
      <w:pPr>
        <w:spacing w:after="0" w:line="240" w:lineRule="auto"/>
        <w:ind w:left="-567" w:right="-1"/>
        <w:jc w:val="right"/>
        <w:rPr>
          <w:rFonts w:ascii="Times New Roman" w:hAnsi="Times New Roman" w:cs="Times New Roman"/>
          <w:bCs/>
          <w:sz w:val="24"/>
          <w:szCs w:val="24"/>
        </w:rPr>
      </w:pPr>
    </w:p>
    <w:p w:rsidR="00A852B1" w:rsidRPr="00A852B1" w:rsidRDefault="00A852B1" w:rsidP="00A852B1">
      <w:pPr>
        <w:spacing w:after="0" w:line="240" w:lineRule="auto"/>
        <w:ind w:left="-567" w:right="-1"/>
        <w:jc w:val="right"/>
        <w:rPr>
          <w:rFonts w:ascii="Times New Roman" w:hAnsi="Times New Roman" w:cs="Times New Roman"/>
          <w:bCs/>
          <w:sz w:val="24"/>
          <w:szCs w:val="24"/>
        </w:rPr>
      </w:pPr>
      <w:r w:rsidRPr="00A852B1">
        <w:rPr>
          <w:rFonts w:ascii="Times New Roman" w:hAnsi="Times New Roman" w:cs="Times New Roman"/>
          <w:bCs/>
          <w:sz w:val="24"/>
          <w:szCs w:val="24"/>
        </w:rPr>
        <w:lastRenderedPageBreak/>
        <w:t>Додаток 1</w:t>
      </w:r>
    </w:p>
    <w:p w:rsidR="00A852B1" w:rsidRPr="00A852B1" w:rsidRDefault="00A852B1" w:rsidP="00A852B1">
      <w:pPr>
        <w:spacing w:after="0" w:line="240" w:lineRule="auto"/>
        <w:ind w:left="-567" w:right="-1"/>
        <w:jc w:val="right"/>
        <w:rPr>
          <w:rFonts w:ascii="Times New Roman" w:hAnsi="Times New Roman" w:cs="Times New Roman"/>
          <w:bCs/>
          <w:sz w:val="24"/>
          <w:szCs w:val="24"/>
        </w:rPr>
      </w:pPr>
      <w:r w:rsidRPr="00A852B1">
        <w:rPr>
          <w:rFonts w:ascii="Times New Roman" w:hAnsi="Times New Roman" w:cs="Times New Roman"/>
          <w:bCs/>
          <w:sz w:val="24"/>
          <w:szCs w:val="24"/>
        </w:rPr>
        <w:t>ЗАТВЕРДЖЕНО:</w:t>
      </w:r>
    </w:p>
    <w:p w:rsidR="00A852B1" w:rsidRPr="00A852B1" w:rsidRDefault="00A852B1" w:rsidP="00A852B1">
      <w:pPr>
        <w:spacing w:after="0" w:line="240" w:lineRule="auto"/>
        <w:ind w:left="-567" w:right="-1"/>
        <w:jc w:val="right"/>
        <w:rPr>
          <w:rFonts w:ascii="Times New Roman" w:hAnsi="Times New Roman" w:cs="Times New Roman"/>
          <w:sz w:val="24"/>
          <w:szCs w:val="24"/>
        </w:rPr>
      </w:pPr>
      <w:r w:rsidRPr="00A852B1">
        <w:rPr>
          <w:rFonts w:ascii="Times New Roman" w:hAnsi="Times New Roman" w:cs="Times New Roman"/>
          <w:sz w:val="24"/>
          <w:szCs w:val="24"/>
        </w:rPr>
        <w:t>Рішенням сесії</w:t>
      </w:r>
    </w:p>
    <w:p w:rsidR="00A852B1" w:rsidRPr="00A852B1" w:rsidRDefault="00A852B1" w:rsidP="00A852B1">
      <w:pPr>
        <w:spacing w:after="0" w:line="240" w:lineRule="auto"/>
        <w:ind w:left="-567" w:right="-1"/>
        <w:jc w:val="right"/>
        <w:rPr>
          <w:rFonts w:ascii="Times New Roman" w:hAnsi="Times New Roman" w:cs="Times New Roman"/>
          <w:sz w:val="24"/>
          <w:szCs w:val="24"/>
        </w:rPr>
      </w:pPr>
      <w:r w:rsidRPr="00A852B1">
        <w:rPr>
          <w:rFonts w:ascii="Times New Roman" w:hAnsi="Times New Roman" w:cs="Times New Roman"/>
          <w:sz w:val="24"/>
          <w:szCs w:val="24"/>
        </w:rPr>
        <w:t>Мурованської сільської ради ОТГ</w:t>
      </w:r>
    </w:p>
    <w:p w:rsidR="00A852B1" w:rsidRPr="00A852B1" w:rsidRDefault="007C49F7" w:rsidP="00A852B1">
      <w:pPr>
        <w:spacing w:after="0" w:line="240" w:lineRule="auto"/>
        <w:ind w:left="-567" w:right="-1"/>
        <w:jc w:val="right"/>
        <w:rPr>
          <w:rFonts w:ascii="Times New Roman" w:hAnsi="Times New Roman" w:cs="Times New Roman"/>
          <w:b/>
          <w:bCs/>
          <w:sz w:val="24"/>
          <w:szCs w:val="24"/>
        </w:rPr>
      </w:pPr>
      <w:r>
        <w:rPr>
          <w:rFonts w:ascii="Times New Roman" w:hAnsi="Times New Roman" w:cs="Times New Roman"/>
          <w:sz w:val="24"/>
          <w:szCs w:val="24"/>
        </w:rPr>
        <w:t>№1952</w:t>
      </w:r>
      <w:r w:rsidR="00A852B1" w:rsidRPr="00A852B1">
        <w:rPr>
          <w:rFonts w:ascii="Times New Roman" w:hAnsi="Times New Roman" w:cs="Times New Roman"/>
          <w:sz w:val="24"/>
          <w:szCs w:val="24"/>
        </w:rPr>
        <w:t xml:space="preserve"> від 02.07.2020 року</w:t>
      </w:r>
    </w:p>
    <w:p w:rsidR="00B27262" w:rsidRPr="00A852B1" w:rsidRDefault="00A852B1" w:rsidP="00B27262">
      <w:pPr>
        <w:shd w:val="clear" w:color="auto" w:fill="FFFFFF"/>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b/>
          <w:bCs/>
          <w:sz w:val="28"/>
          <w:szCs w:val="28"/>
          <w:bdr w:val="none" w:sz="0" w:space="0" w:color="auto" w:frame="1"/>
          <w:lang w:eastAsia="uk-UA"/>
        </w:rPr>
        <w:t xml:space="preserve">ПОЛОЖЕННЯ ПРО ОБЛІКОВУ </w:t>
      </w:r>
      <w:r w:rsidR="00B27262" w:rsidRPr="00A852B1">
        <w:rPr>
          <w:rFonts w:ascii="Times New Roman" w:eastAsia="Times New Roman" w:hAnsi="Times New Roman" w:cs="Times New Roman"/>
          <w:b/>
          <w:bCs/>
          <w:sz w:val="28"/>
          <w:szCs w:val="28"/>
          <w:bdr w:val="none" w:sz="0" w:space="0" w:color="auto" w:frame="1"/>
          <w:lang w:eastAsia="uk-UA"/>
        </w:rPr>
        <w:t>ПОЛІТИКУ</w:t>
      </w:r>
    </w:p>
    <w:p w:rsidR="00B27262" w:rsidRPr="00A852B1" w:rsidRDefault="00B27262" w:rsidP="00B27262">
      <w:pPr>
        <w:shd w:val="clear" w:color="auto" w:fill="FFFFFF"/>
        <w:spacing w:after="0" w:line="240" w:lineRule="auto"/>
        <w:jc w:val="center"/>
        <w:rPr>
          <w:rFonts w:ascii="Times New Roman" w:eastAsia="Times New Roman" w:hAnsi="Times New Roman" w:cs="Times New Roman"/>
          <w:sz w:val="28"/>
          <w:szCs w:val="28"/>
          <w:lang w:eastAsia="uk-UA"/>
        </w:rPr>
      </w:pPr>
    </w:p>
    <w:p w:rsidR="00B27262" w:rsidRPr="00A852B1" w:rsidRDefault="00B27262" w:rsidP="00B27262">
      <w:pPr>
        <w:shd w:val="clear" w:color="auto" w:fill="FFFFFF"/>
        <w:spacing w:after="0" w:line="240" w:lineRule="auto"/>
        <w:rPr>
          <w:rFonts w:ascii="Times New Roman" w:eastAsia="Times New Roman" w:hAnsi="Times New Roman" w:cs="Times New Roman"/>
          <w:b/>
          <w:bCs/>
          <w:sz w:val="28"/>
          <w:szCs w:val="28"/>
          <w:bdr w:val="none" w:sz="0" w:space="0" w:color="auto" w:frame="1"/>
          <w:lang w:eastAsia="uk-UA"/>
        </w:rPr>
      </w:pPr>
      <w:r w:rsidRPr="00A852B1">
        <w:rPr>
          <w:rFonts w:ascii="Times New Roman" w:eastAsia="Times New Roman" w:hAnsi="Times New Roman" w:cs="Times New Roman"/>
          <w:b/>
          <w:bCs/>
          <w:sz w:val="28"/>
          <w:szCs w:val="28"/>
          <w:bdr w:val="none" w:sz="0" w:space="0" w:color="auto" w:frame="1"/>
          <w:lang w:eastAsia="uk-UA"/>
        </w:rPr>
        <w:t>І. Загальні положення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A852B1">
        <w:rPr>
          <w:rFonts w:ascii="Times New Roman" w:eastAsia="Times New Roman" w:hAnsi="Times New Roman" w:cs="Times New Roman"/>
          <w:sz w:val="28"/>
          <w:szCs w:val="28"/>
          <w:bdr w:val="none" w:sz="0" w:space="0" w:color="auto" w:frame="1"/>
          <w:lang w:eastAsia="uk-UA"/>
        </w:rPr>
        <w:t>Положення про облікову політику (надалі – Положення) визначає методи оцінки, обліку і процедури, які застосовуються суб’єктом державного сектору для ведення бухгалтерського обліку,  складання і подання фінансової та бюджетної звітності, не визначені національними положеннями (стандартами) бухгалтерського обліку в державному секторі або щодо яких передбачено більш ніж один їх варіант, а також строки корисного використання груп  основних засобів та нематеріальних активів. Обрана та затверджена цим Положенням облікова політика застосовується постійно (рік у рік). Зміни до облікової політики вносяться лише у випадку, передбачених національними положеннями (стандартами) бухгалтерського обліку в державному секторі та обов’язково обґрунтовуються і розкриваються у фінансовій звітності.</w:t>
      </w:r>
    </w:p>
    <w:p w:rsidR="00DD7270" w:rsidRPr="00A852B1" w:rsidRDefault="00DD7270" w:rsidP="00B27262">
      <w:pPr>
        <w:shd w:val="clear" w:color="auto" w:fill="FFFFFF"/>
        <w:spacing w:after="0" w:line="240" w:lineRule="auto"/>
        <w:jc w:val="both"/>
        <w:rPr>
          <w:rFonts w:ascii="Times New Roman" w:eastAsia="Times New Roman" w:hAnsi="Times New Roman" w:cs="Times New Roman"/>
          <w:sz w:val="28"/>
          <w:szCs w:val="28"/>
          <w:lang w:eastAsia="uk-UA"/>
        </w:rPr>
      </w:pPr>
    </w:p>
    <w:p w:rsidR="00DD7270" w:rsidRPr="00A852B1" w:rsidRDefault="00B27262" w:rsidP="00DD7270">
      <w:pPr>
        <w:shd w:val="clear" w:color="auto" w:fill="FFFFFF"/>
        <w:spacing w:after="0" w:line="240" w:lineRule="auto"/>
        <w:jc w:val="center"/>
        <w:rPr>
          <w:rFonts w:ascii="Times New Roman" w:eastAsia="Times New Roman" w:hAnsi="Times New Roman" w:cs="Times New Roman"/>
          <w:b/>
          <w:sz w:val="28"/>
          <w:szCs w:val="28"/>
          <w:bdr w:val="none" w:sz="0" w:space="0" w:color="auto" w:frame="1"/>
          <w:shd w:val="clear" w:color="auto" w:fill="FFFFFF"/>
          <w:lang w:eastAsia="uk-UA"/>
        </w:rPr>
      </w:pPr>
      <w:r w:rsidRPr="00A852B1">
        <w:rPr>
          <w:rFonts w:ascii="Times New Roman" w:eastAsia="Times New Roman" w:hAnsi="Times New Roman" w:cs="Times New Roman"/>
          <w:b/>
          <w:bCs/>
          <w:sz w:val="28"/>
          <w:szCs w:val="28"/>
          <w:bdr w:val="none" w:sz="0" w:space="0" w:color="auto" w:frame="1"/>
          <w:shd w:val="clear" w:color="auto" w:fill="FFFFFF"/>
          <w:lang w:eastAsia="uk-UA"/>
        </w:rPr>
        <w:t xml:space="preserve">ІІ. Організація ведення бухгалтерського обліку та обліку первинних документів </w:t>
      </w:r>
      <w:r w:rsidR="00DD7270" w:rsidRPr="00A852B1">
        <w:rPr>
          <w:rFonts w:ascii="Times New Roman" w:eastAsia="Times New Roman" w:hAnsi="Times New Roman" w:cs="Times New Roman"/>
          <w:b/>
          <w:bCs/>
          <w:sz w:val="28"/>
          <w:szCs w:val="28"/>
          <w:bdr w:val="none" w:sz="0" w:space="0" w:color="auto" w:frame="1"/>
          <w:shd w:val="clear" w:color="auto" w:fill="FFFFFF"/>
          <w:lang w:eastAsia="uk-UA"/>
        </w:rPr>
        <w:t xml:space="preserve">сільської ради </w:t>
      </w:r>
      <w:r w:rsidR="00DD7270" w:rsidRPr="00A852B1">
        <w:rPr>
          <w:rFonts w:ascii="Times New Roman" w:hAnsi="Times New Roman" w:cs="Times New Roman"/>
          <w:b/>
          <w:sz w:val="28"/>
          <w:szCs w:val="28"/>
        </w:rPr>
        <w:t>Мурованської  об’єднаної територіальної громади</w:t>
      </w:r>
      <w:r w:rsidR="00DD7270" w:rsidRPr="00A852B1">
        <w:rPr>
          <w:rFonts w:ascii="Times New Roman" w:eastAsia="Times New Roman" w:hAnsi="Times New Roman" w:cs="Times New Roman"/>
          <w:b/>
          <w:sz w:val="28"/>
          <w:szCs w:val="28"/>
          <w:bdr w:val="none" w:sz="0" w:space="0" w:color="auto" w:frame="1"/>
          <w:shd w:val="clear" w:color="auto" w:fill="FFFFFF"/>
          <w:lang w:eastAsia="uk-UA"/>
        </w:rPr>
        <w:t xml:space="preserve"> </w:t>
      </w:r>
    </w:p>
    <w:p w:rsidR="00B27262" w:rsidRPr="00A852B1" w:rsidRDefault="00B27262" w:rsidP="00DD7270">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 Для обліку записів господарських операцій в облікових регістрах із забезпеченням їх збереження на електронних носіях та в паперовому вигляді застосовується меморіальн</w:t>
      </w:r>
      <w:r w:rsidR="00A852B1">
        <w:rPr>
          <w:rFonts w:ascii="Times New Roman" w:eastAsia="Times New Roman" w:hAnsi="Times New Roman" w:cs="Times New Roman"/>
          <w:sz w:val="28"/>
          <w:szCs w:val="28"/>
          <w:bdr w:val="none" w:sz="0" w:space="0" w:color="auto" w:frame="1"/>
          <w:shd w:val="clear" w:color="auto" w:fill="FFFFFF"/>
          <w:lang w:eastAsia="uk-UA"/>
        </w:rPr>
        <w:t xml:space="preserve">о-ордерна форма </w:t>
      </w:r>
      <w:proofErr w:type="spellStart"/>
      <w:r w:rsidR="00A852B1">
        <w:rPr>
          <w:rFonts w:ascii="Times New Roman" w:eastAsia="Times New Roman" w:hAnsi="Times New Roman" w:cs="Times New Roman"/>
          <w:sz w:val="28"/>
          <w:szCs w:val="28"/>
          <w:bdr w:val="none" w:sz="0" w:space="0" w:color="auto" w:frame="1"/>
          <w:shd w:val="clear" w:color="auto" w:fill="FFFFFF"/>
          <w:lang w:eastAsia="uk-UA"/>
        </w:rPr>
        <w:t>бухгалтерс</w:t>
      </w:r>
      <w:proofErr w:type="spellEnd"/>
      <w:r w:rsidR="00A852B1">
        <w:rPr>
          <w:rFonts w:ascii="Times New Roman" w:eastAsia="Times New Roman" w:hAnsi="Times New Roman" w:cs="Times New Roman"/>
          <w:sz w:val="28"/>
          <w:szCs w:val="28"/>
          <w:bdr w:val="none" w:sz="0" w:space="0" w:color="auto" w:frame="1"/>
          <w:shd w:val="clear" w:color="auto" w:fill="FFFFFF"/>
          <w:lang w:eastAsia="uk-UA"/>
        </w:rPr>
        <w:t>ького</w:t>
      </w:r>
      <w:r w:rsidRPr="00A852B1">
        <w:rPr>
          <w:rFonts w:ascii="Times New Roman" w:eastAsia="Times New Roman" w:hAnsi="Times New Roman" w:cs="Times New Roman"/>
          <w:sz w:val="28"/>
          <w:szCs w:val="28"/>
          <w:bdr w:val="none" w:sz="0" w:space="0" w:color="auto" w:frame="1"/>
          <w:shd w:val="clear" w:color="auto" w:fill="FFFFFF"/>
          <w:lang w:eastAsia="uk-UA"/>
        </w:rPr>
        <w:t> обліку Про затвердження типових форм меморіальних ордерів, інших облікових регістрів суб’єктів державного сектору та порядку їх складання, з</w:t>
      </w:r>
      <w:r w:rsidR="00DD7270" w:rsidRPr="00A852B1">
        <w:rPr>
          <w:rFonts w:ascii="Times New Roman" w:eastAsia="Times New Roman" w:hAnsi="Times New Roman" w:cs="Times New Roman"/>
          <w:sz w:val="28"/>
          <w:szCs w:val="28"/>
          <w:bdr w:val="none" w:sz="0" w:space="0" w:color="auto" w:frame="1"/>
          <w:shd w:val="clear" w:color="auto" w:fill="FFFFFF"/>
          <w:lang w:eastAsia="uk-UA"/>
        </w:rPr>
        <w:t>атвердженим наказом Міністерства ф</w:t>
      </w:r>
      <w:r w:rsidRPr="00A852B1">
        <w:rPr>
          <w:rFonts w:ascii="Times New Roman" w:eastAsia="Times New Roman" w:hAnsi="Times New Roman" w:cs="Times New Roman"/>
          <w:sz w:val="28"/>
          <w:szCs w:val="28"/>
          <w:bdr w:val="none" w:sz="0" w:space="0" w:color="auto" w:frame="1"/>
          <w:shd w:val="clear" w:color="auto" w:fill="FFFFFF"/>
          <w:lang w:eastAsia="uk-UA"/>
        </w:rPr>
        <w:t>інансів України від 08.09.2017 № 755, зареєстрованого в Міністерстві юстиції України від 20.11.2017 за № 1416/31284.</w:t>
      </w:r>
    </w:p>
    <w:p w:rsidR="00B27262" w:rsidRPr="00A852B1" w:rsidRDefault="00B27262" w:rsidP="00DD7270">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Меморіальні ордери - накопичувальні відомості повинні формуватися не пізніше ніж до 5-го числа місяця, що настає за звітним періодом. Усі меморіальні ордери підлягають реєстрації у книзі «Журнал-головна». Облік у книзі «Журнал-головна» ведеться по субрахунках.</w:t>
      </w:r>
    </w:p>
    <w:p w:rsidR="00B27262" w:rsidRPr="00A852B1" w:rsidRDefault="00B27262" w:rsidP="00DD7270">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2. Складання фінансової, бюджетної, податкової та статистичної звітності про фінансово-економічну діяльність  </w:t>
      </w:r>
      <w:r w:rsidR="00DD7270"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сільської ради </w:t>
      </w:r>
      <w:r w:rsidR="00DD7270" w:rsidRPr="00A852B1">
        <w:rPr>
          <w:rFonts w:ascii="Times New Roman" w:hAnsi="Times New Roman" w:cs="Times New Roman"/>
          <w:sz w:val="28"/>
          <w:szCs w:val="28"/>
        </w:rPr>
        <w:t>Мурованської  об’єднаної територіальної громади</w:t>
      </w:r>
      <w:r w:rsidR="00DD7270"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здійснюється на підставі даних регістрів бухгалтерського обліку за формами, встановленими відповідними нормативно-правовими актами України.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Бюджетним періодом є календарний рік. Проміжні облікові періоди - квартал, місяць. Звітність за такими періодами складається наростаючим підсумком із початку звітного року.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3. Підставою для відображення операцій в бухгалтерському обліку є первинний документ, який фіксує факт здійснення операції. Оформлення та подання первинних документів слід здійснювати відповідно до вимог </w:t>
      </w: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Положення про документальне забезпечення записів у бухгалтерському обліку, затвердженого наказом Міністерства фінансів України від 24.05.1995 № 88, зареєстрованого в Міністерстві</w:t>
      </w:r>
      <w:r w:rsidR="00DD7270"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юстиції України 24.05.1995 за № 168/704 згідно з графіком документообігу. Строки опрацювання, контролю та здавання документів, визначені у графіку документообігу є обов'язковими для усіх працівників  </w:t>
      </w:r>
      <w:r w:rsidR="00DD7270"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сільської ради </w:t>
      </w:r>
      <w:r w:rsidR="00DD7270" w:rsidRPr="00A852B1">
        <w:rPr>
          <w:rFonts w:ascii="Times New Roman" w:hAnsi="Times New Roman" w:cs="Times New Roman"/>
          <w:sz w:val="28"/>
          <w:szCs w:val="28"/>
        </w:rPr>
        <w:t>Мурованської  об’єднаної територіальної громади</w:t>
      </w:r>
      <w:r w:rsidRPr="00A852B1">
        <w:rPr>
          <w:rFonts w:ascii="Times New Roman" w:eastAsia="Times New Roman" w:hAnsi="Times New Roman" w:cs="Times New Roman"/>
          <w:sz w:val="28"/>
          <w:szCs w:val="28"/>
          <w:bdr w:val="none" w:sz="0" w:space="0" w:color="auto" w:frame="1"/>
          <w:shd w:val="clear" w:color="auto" w:fill="FFFFFF"/>
          <w:lang w:eastAsia="uk-UA"/>
        </w:rPr>
        <w:t>.</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4. Первинні документи складаються в момент здійснення операції, а якщо це неможливо - безпосередньо після її закінчення. Відповідальність за своєчасне і якісне складання документів, передачу їх для відображення в бухгалтерському обліку, за достовірність даних, наведених у документах, несуть особи, які склали та підписали ці документи.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Первинні документи повинні мати такі обов'язкові реквізити: назва документа (форми), дата і місце складання, назва установи, від якої складено документ, зміст та обсяг господарської операції, одиниця виміру господарської операції, посади осіб, відповідальних за здійснення господарської операції і правильність її оформлення, особисті підписи.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Інформація, що міститься у прийнятих до обліку первинних документах, накопичується і систематизується на рахунках бухгалтерського обліку та в меморіальних ордерах.</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У первинних документах і меморіальних ордерах виправлення помилок повинно бути підтверджене підписами посадових осіб. У   банківських документах виправлення не допускаються.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Первинні документи три роки зберігаються у відділі бухга</w:t>
      </w:r>
      <w:r w:rsidR="00A852B1">
        <w:rPr>
          <w:rFonts w:ascii="Times New Roman" w:eastAsia="Times New Roman" w:hAnsi="Times New Roman" w:cs="Times New Roman"/>
          <w:sz w:val="28"/>
          <w:szCs w:val="28"/>
          <w:bdr w:val="none" w:sz="0" w:space="0" w:color="auto" w:frame="1"/>
          <w:shd w:val="clear" w:color="auto" w:fill="FFFFFF"/>
          <w:lang w:eastAsia="uk-UA"/>
        </w:rPr>
        <w:t>лтерського обліку та звітності </w:t>
      </w:r>
      <w:r w:rsidR="00522040"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сільської ради </w:t>
      </w:r>
      <w:r w:rsidR="00522040" w:rsidRPr="00A852B1">
        <w:rPr>
          <w:rFonts w:ascii="Times New Roman" w:hAnsi="Times New Roman" w:cs="Times New Roman"/>
          <w:sz w:val="28"/>
          <w:szCs w:val="28"/>
        </w:rPr>
        <w:t>Мурованської  об’єднаної територіальної громади</w:t>
      </w:r>
      <w:r w:rsidRPr="00A852B1">
        <w:rPr>
          <w:rFonts w:ascii="Times New Roman" w:eastAsia="Times New Roman" w:hAnsi="Times New Roman" w:cs="Times New Roman"/>
          <w:sz w:val="28"/>
          <w:szCs w:val="28"/>
          <w:bdr w:val="none" w:sz="0" w:space="0" w:color="auto" w:frame="1"/>
          <w:shd w:val="clear" w:color="auto" w:fill="FFFFFF"/>
          <w:lang w:eastAsia="uk-UA"/>
        </w:rPr>
        <w:t>, відповідальність за збереження первинних документів несуть працівники відділу.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5. Для деталізації обліку грошових коштів, матеріальних цінностей, грошових документів, розрахунків використовується план рахунків бухгалтерського обліку в державному секторі, затверджений наказом Міністерства фінансів України від 31.12.2013 № 1203.</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lang w:eastAsia="uk-UA"/>
        </w:rPr>
        <w:t>У </w:t>
      </w:r>
      <w:r w:rsidRPr="00A852B1">
        <w:rPr>
          <w:rFonts w:ascii="Times New Roman" w:eastAsia="Times New Roman" w:hAnsi="Times New Roman" w:cs="Times New Roman"/>
          <w:iCs/>
          <w:sz w:val="28"/>
          <w:szCs w:val="28"/>
          <w:bdr w:val="none" w:sz="0" w:space="0" w:color="auto" w:frame="1"/>
          <w:lang w:eastAsia="uk-UA"/>
        </w:rPr>
        <w:t>Робочому плані рахунків бухгалтерського обліку</w:t>
      </w:r>
      <w:r w:rsidRPr="00A852B1">
        <w:rPr>
          <w:rFonts w:ascii="Times New Roman" w:eastAsia="Times New Roman" w:hAnsi="Times New Roman" w:cs="Times New Roman"/>
          <w:i/>
          <w:iCs/>
          <w:sz w:val="28"/>
          <w:szCs w:val="28"/>
          <w:bdr w:val="none" w:sz="0" w:space="0" w:color="auto" w:frame="1"/>
          <w:lang w:eastAsia="uk-UA"/>
        </w:rPr>
        <w:t> </w:t>
      </w:r>
      <w:r w:rsidRPr="00A852B1">
        <w:rPr>
          <w:rFonts w:ascii="Times New Roman" w:eastAsia="Times New Roman" w:hAnsi="Times New Roman" w:cs="Times New Roman"/>
          <w:sz w:val="28"/>
          <w:szCs w:val="28"/>
          <w:bdr w:val="none" w:sz="0" w:space="0" w:color="auto" w:frame="1"/>
          <w:lang w:eastAsia="uk-UA"/>
        </w:rPr>
        <w:t> для деталізації обліку грошових коштів, матеріальних цінностей, грошових документів, розрахунків передбачити субрахунки другого рівня залежно від джерел надходжень, а саме для надходжень і розрахунків: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lang w:eastAsia="uk-UA"/>
        </w:rPr>
        <w:t>- за загальним фондом, доповнивши цифрою 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lang w:eastAsia="uk-UA"/>
        </w:rPr>
        <w:t>- за спеціальним фондом, доповнивши цифрою 2. </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6. Для чіткого розмежування видатків бюджетних установ та одержувачів бюджетних коштів за економічними характеристиками операцій, які здійснюються відповідно до функцій держави, застосовують економічну класифікацію видатків бюджету. Застосування кодів економічної класифікації видатків здійснюється згідно з Інструкцією щодо застосування економічної класифікації видатків бюджету, затвердженою наказом Міністерства фінансів України від 12.03.2012 № 333, який зареєстрований в Міністерстві юстиції України 12.03.2012 за № 456/20769. </w:t>
      </w:r>
    </w:p>
    <w:p w:rsidR="00A852B1" w:rsidRDefault="00A852B1" w:rsidP="00116D1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B27262" w:rsidRPr="00A852B1" w:rsidRDefault="00B27262" w:rsidP="00116D1B">
      <w:pPr>
        <w:shd w:val="clear" w:color="auto" w:fill="FFFFFF"/>
        <w:spacing w:after="0" w:line="240" w:lineRule="auto"/>
        <w:jc w:val="center"/>
        <w:rPr>
          <w:rFonts w:ascii="Times New Roman" w:eastAsia="Times New Roman" w:hAnsi="Times New Roman" w:cs="Times New Roman"/>
          <w:sz w:val="28"/>
          <w:szCs w:val="28"/>
          <w:lang w:eastAsia="uk-UA"/>
        </w:rPr>
      </w:pPr>
      <w:r w:rsidRPr="00A852B1">
        <w:rPr>
          <w:rFonts w:ascii="Times New Roman" w:eastAsia="Times New Roman" w:hAnsi="Times New Roman" w:cs="Times New Roman"/>
          <w:b/>
          <w:bCs/>
          <w:sz w:val="28"/>
          <w:szCs w:val="28"/>
          <w:bdr w:val="none" w:sz="0" w:space="0" w:color="auto" w:frame="1"/>
          <w:shd w:val="clear" w:color="auto" w:fill="FFFFFF"/>
          <w:lang w:eastAsia="uk-UA"/>
        </w:rPr>
        <w:t>ІІI. Організація обліку  </w:t>
      </w:r>
      <w:r w:rsidR="00DD7270" w:rsidRPr="00A852B1">
        <w:rPr>
          <w:rFonts w:ascii="Times New Roman" w:eastAsia="Times New Roman" w:hAnsi="Times New Roman" w:cs="Times New Roman"/>
          <w:b/>
          <w:bCs/>
          <w:sz w:val="28"/>
          <w:szCs w:val="28"/>
          <w:bdr w:val="none" w:sz="0" w:space="0" w:color="auto" w:frame="1"/>
          <w:shd w:val="clear" w:color="auto" w:fill="FFFFFF"/>
          <w:lang w:eastAsia="uk-UA"/>
        </w:rPr>
        <w:t>о</w:t>
      </w:r>
      <w:r w:rsidRPr="00A852B1">
        <w:rPr>
          <w:rFonts w:ascii="Times New Roman" w:eastAsia="Times New Roman" w:hAnsi="Times New Roman" w:cs="Times New Roman"/>
          <w:b/>
          <w:bCs/>
          <w:sz w:val="28"/>
          <w:szCs w:val="28"/>
          <w:bdr w:val="none" w:sz="0" w:space="0" w:color="auto" w:frame="1"/>
          <w:shd w:val="clear" w:color="auto" w:fill="FFFFFF"/>
          <w:lang w:eastAsia="uk-UA"/>
        </w:rPr>
        <w:t>сновних засобів, запасів та інших активів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1. У бухгалтерському обліку формування інформації про основні засоби, інші необоротні матеріальні активи та незавершені капітальні інвестиції в необоротні матеріальні активи здійснюється відповідно до НП(С)БО 121 «Основні засоби», затвердженого наказом Міністерства фінансів України від 12.10.2010 №1202, який  зареєстрований в Міністерстві юстиції України 01.11.2010 за № 1017/18312 та Методичних рекомендацій з бухгалтерського обліку основних засобів суб'єктів державного сектору, затверджених наказом Міністерства фінансів України від 23.01.2015 № 11.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Бухгалтерський облік нематеріальних активів здійснюється відповідно до НП(С)БО 122 «Нематеріальні активи», затвердженого наказом Міністерства фінансів України від 12.10.2010 № 1202, який зареєстрований в Міністерстві юстиції України 01.11.2010 за № 1017/18312 та Методичних рекомендацій з бухгалтерського обліку нематеріальних активів суб'єктів державного сектору, затверджених наказом Міністерства фінансів України від 23.01.2015 № 11.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2. До складу основних засобів відносяться необоротні активи, термін експлуатації яких перевищує один рік та первісна вартість за одиницю (комплект) яких складає 6000 гривень включно без урахування податку на додану вартість. Необоротні активи, які були віднесені до складу основних засобів та нематеріальних активів до дати набрання чинності НП(С)БО 121 «Основні засоби» та НП(С)БО 122 «Нематеріальні активи», обліковуються у складі основних засобів та нематеріальних активів до їх вибуття (списання) з обліку установи.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 Оприбуткування необоротних активів проводиться гривнях з обов'язковим складанням акта введення в експлуатацію.</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4. Амортизація на основні засоби (крім інших необоротних матеріальних активів), нематеріальних активів нараховується в гривнях з копійками із застосуванням прямолінійного методу. Вартість об'єкта основних засобів розподіляється на систематичній основі протягом строку його корисного використання (експлуатації) шляхом нарахування амортизації на  дату балансу (раз у рік)</w:t>
      </w:r>
      <w:r w:rsidR="00DD7270" w:rsidRPr="00A852B1">
        <w:rPr>
          <w:rFonts w:ascii="Times New Roman" w:eastAsia="Times New Roman" w:hAnsi="Times New Roman" w:cs="Times New Roman"/>
          <w:sz w:val="28"/>
          <w:szCs w:val="28"/>
          <w:bdr w:val="none" w:sz="0" w:space="0" w:color="auto" w:frame="1"/>
          <w:shd w:val="clear" w:color="auto" w:fill="FFFFFF"/>
          <w:lang w:eastAsia="uk-UA"/>
        </w:rPr>
        <w:t xml:space="preserve"> . Для визначення строків корис</w:t>
      </w:r>
      <w:r w:rsidRPr="00A852B1">
        <w:rPr>
          <w:rFonts w:ascii="Times New Roman" w:eastAsia="Times New Roman" w:hAnsi="Times New Roman" w:cs="Times New Roman"/>
          <w:sz w:val="28"/>
          <w:szCs w:val="28"/>
          <w:bdr w:val="none" w:sz="0" w:space="0" w:color="auto" w:frame="1"/>
          <w:shd w:val="clear" w:color="auto" w:fill="FFFFFF"/>
          <w:lang w:eastAsia="uk-UA"/>
        </w:rPr>
        <w:t>ного використання груп основних засобів приймати Типові строки корисного використання груп основних засобів, які визначенні в НП (С) БО.</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Нарахування амортизації починається з місяця, наступного за місяцем, у якому об'єкт основних засобів став придатним для корисного використання та введений в експлуатацію.</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Для визначення строків корисного використання основних засобів та нематеріальних активів застосовуються Типові строки корисного використання груп основних засобів, які визначені в додатку 1 до Методичних рекомендацій щодо облікової політики суб'єкта державного сектору, затверджених наказом Міністерства фінансів України від 23.01.2015 № 11.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Амортизація необоротних матеріальних активів нараховується в першому місяці передачі у використання об'єкта необоротних активів у розмірі 50 відсотків його первісної вартості та решта 50 відсотків первісної вартості - у місяці їх вилучення з активів (списання з балансу).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5. Проведення переоцінки основних засобів здійснюється в разі, коли розмір відхилення залишкової вартості основних засобів від їх справедливої вартості перевищує поріг суттєвості в розмірі 10%. Щодо проведення переоцінки об'єктів основних засобів видається розпорядження міського голови.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6. Операції з надходження, руху та вибуття основних засобів та інших необоротних матеріальних активів оформлюються первинними документами, які затверджені  наказом Міністерства фінансів України від 13.09.2016 року №818, зареєстрованим в Міністерстві юстиції України 07.10.2016 за № 1336/29466.</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7. Документи аналітичного обліку необоротних активів систематизуються за датами здійснення операцій та заносяться до меморіального ордера № 9. Для контролю за правильністю бухгалтерських записів за рахунками аналітичного обліку складаються оборотні відомості за кожною групою субрахунків.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8. У бухгалтерському обліку формування інформації про запаси та розкриття відповідної інформації у фінансовій звітності здійснюються відповідно до НП(С)БО «Запаси 123», затвердженого наказом Міністерства фінансів України від 12.10.2010 № 1202, який зареєстрований в Міністерстві юстиції України 01.11.2010 за № 1017/18312 та Методичних рекомендацій з бухгалтерського обліку запасів суб'єктів державного сектору, затверджених наказом Міністерства фінансів України від 23.01.2015 № 11.</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9. В якості визначення одиниці обліку запасів використовується їх найменування.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10. Аналітичний облік запасів ведеться у розрізі матеріально відповідальних осіб, видів запасів, окремо за коштами міського бюджету, загального та спеціального фондів. Синтетичний облік запасів ведеться у грошовій одиниці України. Оборотні відомості з метою перевірки правильності записів у регістрах аналітичного обліку матеріальних цінностей та даних синтетичного обліку складаються за всіма субрахунками.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11. Оприбуткування запасів здійснюється через матеріально –відповідальних осіб.</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12. Оцінка запасів при їх вибутті (внаслідок їх використання або при іншому вибутті) здійснюється методом середньозваженої собівартості шляхом ділення сумарної вартості залишку таких запасів на початок звітного місяця і вартості одержаних у звітному місяці запасів на сумарну кількість запасів на початок звітного місяця і одержаних у звітному місяці запасів за матеріально відповідальною особою, за якою обліковуються такі запаси, та рівнями аналітичного обліку.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13. Вартість малоцінних та швидкозношуваних предметів, що передані в експлуатацію, виключається зі складу активів (списується з балансу) з подальшою організацією оперативного кількісного обліку за місцем експлуатації відповідальними особами протягом строку їх фактичного використання.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14. Операції з надходження, видачі та списання запасів оформлюються первинними документами, які затверджені наказом Держказначейства України «Про затвердження типових форм обліку та списання запасів бюджетних установ та інструкції про їх складання» від 18.12.2000 № 130, </w:t>
      </w: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який зареєстрований в Міністерстві юстиції України 28.12.2000 за № 962/5183.</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15. Для обліку операцій з витрачання матеріалів використовується меморіальний ордер № 13, а для вибуття та переміщення малоцінних та швидкозношуваних предметів - меморіальний ордер № 10. </w:t>
      </w:r>
    </w:p>
    <w:p w:rsidR="00A852B1" w:rsidRDefault="00A852B1" w:rsidP="00B27262">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B27262" w:rsidRPr="00A852B1" w:rsidRDefault="00B27262" w:rsidP="00B27262">
      <w:pPr>
        <w:shd w:val="clear" w:color="auto" w:fill="FFFFFF"/>
        <w:spacing w:after="0" w:line="240" w:lineRule="auto"/>
        <w:jc w:val="center"/>
        <w:rPr>
          <w:rFonts w:ascii="Times New Roman" w:eastAsia="Times New Roman" w:hAnsi="Times New Roman" w:cs="Times New Roman"/>
          <w:sz w:val="28"/>
          <w:szCs w:val="28"/>
          <w:lang w:eastAsia="uk-UA"/>
        </w:rPr>
      </w:pPr>
      <w:r w:rsidRPr="00A852B1">
        <w:rPr>
          <w:rFonts w:ascii="Times New Roman" w:eastAsia="Times New Roman" w:hAnsi="Times New Roman" w:cs="Times New Roman"/>
          <w:b/>
          <w:bCs/>
          <w:sz w:val="28"/>
          <w:szCs w:val="28"/>
          <w:bdr w:val="none" w:sz="0" w:space="0" w:color="auto" w:frame="1"/>
          <w:shd w:val="clear" w:color="auto" w:fill="FFFFFF"/>
          <w:lang w:eastAsia="uk-UA"/>
        </w:rPr>
        <w:t>ІV. Організація обліку коштів, розрахунків, інших активів та зобов'язань.</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1. Кошти бюджетної установи обліковуються на рахунках, відкритих в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Держказначейській</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службі України,  відповідно до Порядку відкриття та закриття рахунків у національній валюті в органах Державної казначейської служби України, затвердженого наказом Міністерства фінансів України від 22.06.2012 № 758, який зареєстрований в Міністерстві юстиції України18.07.2012 за № 1206/21518.</w:t>
      </w:r>
    </w:p>
    <w:p w:rsidR="00DD7270"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2. Після отримання товарів, робіт і послуг відповідно до умов взятого бюджетного зобов'язання приймається рішення про їх оплату та надається до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Держказначейської</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служби України платіжне доручення на здійснення платежу з відповідними підтвердними документами.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 Списання коштів з рахунків на оплату видатків проводиться відповідно до затвердженого кошторису, за винятком операцій з безспірного списання коштів у випадках, установлених чинним законодавством України.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4. Облік операцій з надходження бюджетних асигнувань загального фонду міського бюджету  та здійснення видатків ведеться у меморіальному ордері № 2, які нумерують окремо за кожною бюджетною програмою.</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5. Усі господарські відносини бюджетної установи з постачальниками товарів, робіт та послуг, покупцями, замовниками оформляються договорами. Договори укладаються з урахуванням вимог Господарського кодексу України, Цивільного кодексу України, Бюджетного кодексу України, Закону України «Про здійснення державних закупівель».</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6. Договори укладаються (крім довгострокових) виключно в межах бюджетних асигнувань, установлених кошторисами. Розрахунки з юридичними та фізичними особами (крім розрахунків з підзвітними особами) за товари, роботи та послуги здійснюються після їх отримання. Попередня оплата товарів, робіт та послуг дозволяється виключно у випадках, визначених постановою Кабінету Міністрів України від 23.04.2014 № 117 «Про здійснення попередньої оплати товарів, робіт і послуг, що закуповуються за бюджетні кошти».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7. Для обліку операцій з попередньої оплати рахунків постачальників за матеріальні цінності або  послуги (відшкодування за телекомунікаційні послуги, тощо), оплата за які очікується в майбутньому, застосовується субрахунок 2111 «Розрахунки з іншими дебіторами». Аналітичний облік розрахунків з дебіторами ведеться в меморіальному ордері № 4.</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8. Для обліку операцій по розрахункам за отримані матеріальні цінності та надані послуги застосовується субрахунок 6211 «Розрахунки з постачальниками та підрядниками» та субрахунок 6415 «Розрахунки з іншими кредиторами».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Аналітичний облік розрахунків із кредиторами ведеться в меморіальному ордері № 6.</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Накопичувальні відомості складаються в розрізі кодів економічної класифікації видатків. Записи в них здійснюються позиційним методом - за кожною операцією, що підтверджена відповідним документом (платіжним дорученням, рахунком-фактурою тощо).</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9. Формування в бухгалтерському обліку інформації про зобов'язання та розкриття їх у фінансовій звітності здійснюється відповідно до вимог НП(С)БО у державному секторі 128 «Зобов'язання», затвердженого наказом Мінфіну України від 24.12.2010 № 1629, зареєстрованого в Міністерстві</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юстиції України 20.01.2011 за № 87/18825</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та Порядку бухгалтерського обліку окремих активів та зобов'язань бюджетних установ, затвердженого наказом Міністерства фінансів України від 02.04.2014 № 372, зареєстрованого в Міністерстві юстиції України 16.04.2014 за № 426/25203.</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Облік бюджетних зобов'язань здійснюється відповідно до вимог Бюджетного кодексу України, Порядку реєстрації та обліку бюджетних зобов'язань розпорядників бюджетних коштів та одержувачів бюджетних коштів в органах Державної казначейської служби, затвердженого наказом Міністерства фінансів України від 02.03.2012 № 309, який зареєстрований в Міністерстві</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юстиції України 20.03.2012 за № 419/20732.</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10. Бюджетна установа бере бюджетні зобов'язання та здійснює платежі тільки в межах бюджетних асигнувань, передбачених кошторисами, враховуючи необхідність виконання бюджетних зобов'язань минулих років, узятих на облік органами Казначейства.</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Бюджетні зобов'язання за спеціальним фондом бюджету беруться виключно в межах відповідних фактичних надходжень спеціального фонду бюджету.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Будь-які бюджетні зобов'язання та платежі з бюджету здійснюються лише за наявності відповідного бюджетного призначення.</w:t>
      </w:r>
    </w:p>
    <w:p w:rsidR="00A852B1" w:rsidRDefault="00A852B1" w:rsidP="00116D1B">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B27262" w:rsidRPr="00A852B1" w:rsidRDefault="00B27262" w:rsidP="00116D1B">
      <w:pPr>
        <w:shd w:val="clear" w:color="auto" w:fill="FFFFFF"/>
        <w:spacing w:after="0" w:line="240" w:lineRule="auto"/>
        <w:jc w:val="center"/>
        <w:rPr>
          <w:rFonts w:ascii="Times New Roman" w:eastAsia="Times New Roman" w:hAnsi="Times New Roman" w:cs="Times New Roman"/>
          <w:sz w:val="28"/>
          <w:szCs w:val="28"/>
          <w:lang w:eastAsia="uk-UA"/>
        </w:rPr>
      </w:pPr>
      <w:r w:rsidRPr="00A852B1">
        <w:rPr>
          <w:rFonts w:ascii="Times New Roman" w:eastAsia="Times New Roman" w:hAnsi="Times New Roman" w:cs="Times New Roman"/>
          <w:b/>
          <w:bCs/>
          <w:sz w:val="28"/>
          <w:szCs w:val="28"/>
          <w:bdr w:val="none" w:sz="0" w:space="0" w:color="auto" w:frame="1"/>
          <w:shd w:val="clear" w:color="auto" w:fill="FFFFFF"/>
          <w:lang w:eastAsia="uk-UA"/>
        </w:rPr>
        <w:t>V. Організація обліку доходів та видатків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1. Облік доходів, які в кошторисі відносяться до доходів загального фонду міського бюджету, ведеться на субрахунку 7011 «Бюджетні асигнування»,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Для аналітичного обліку отриманих асигнувань використовується Картка аналітичного обліку відкритих асигнувань за формою, затверджена наказом Держказначейства від 06.10.2000 №100, який зареєстрований в Міністерстві юстиції України 25.10.2000 за № 747/4968. Картка ведеться в розрізі кодів економічної класифікації видатків окремо за кожним кодом програмної класифікації видатків.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2. Касові видатки відображаються в обліку в момент одержання коштів або перерахування коштів з поточного бюджетного рахунка.</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 Делегувати право підпису грошово – розрахункових документів, господарських документів на придбання та використання основних засобів та інших нематеріальних активів, банківських та фінансових документів, чеків по виконанню кошторису доходів та видатків установи:</w:t>
      </w:r>
    </w:p>
    <w:p w:rsidR="00B27262" w:rsidRPr="00A852B1" w:rsidRDefault="00B27262" w:rsidP="00116D1B">
      <w:pPr>
        <w:shd w:val="clear" w:color="auto" w:fill="FFFFFF"/>
        <w:spacing w:after="0" w:line="240" w:lineRule="auto"/>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3.1. Першого – </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сільському голові сільської ради </w:t>
      </w:r>
      <w:r w:rsidR="00116D1B" w:rsidRPr="00A852B1">
        <w:rPr>
          <w:rFonts w:ascii="Times New Roman" w:hAnsi="Times New Roman" w:cs="Times New Roman"/>
          <w:sz w:val="28"/>
          <w:szCs w:val="28"/>
        </w:rPr>
        <w:t>Мурованської  об’єднаної територіальної громади</w:t>
      </w:r>
      <w:r w:rsidRPr="00A852B1">
        <w:rPr>
          <w:rFonts w:ascii="Times New Roman" w:eastAsia="Times New Roman" w:hAnsi="Times New Roman" w:cs="Times New Roman"/>
          <w:sz w:val="28"/>
          <w:szCs w:val="28"/>
          <w:bdr w:val="none" w:sz="0" w:space="0" w:color="auto" w:frame="1"/>
          <w:shd w:val="clear" w:color="auto" w:fill="FFFFFF"/>
          <w:lang w:eastAsia="uk-UA"/>
        </w:rPr>
        <w:t>;</w:t>
      </w:r>
    </w:p>
    <w:p w:rsidR="00B27262" w:rsidRPr="00A852B1" w:rsidRDefault="00116D1B" w:rsidP="00116D1B">
      <w:pPr>
        <w:shd w:val="clear" w:color="auto" w:fill="FFFFFF"/>
        <w:spacing w:after="0" w:line="240" w:lineRule="auto"/>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3.2. Другого - керівнику бухгалтерського обліку та звітності - головному</w:t>
      </w:r>
      <w:r w:rsidR="00B27262" w:rsidRPr="00A852B1">
        <w:rPr>
          <w:rFonts w:ascii="Times New Roman" w:eastAsia="Times New Roman" w:hAnsi="Times New Roman" w:cs="Times New Roman"/>
          <w:sz w:val="28"/>
          <w:szCs w:val="28"/>
          <w:bdr w:val="none" w:sz="0" w:space="0" w:color="auto" w:frame="1"/>
          <w:shd w:val="clear" w:color="auto" w:fill="FFFFFF"/>
          <w:lang w:eastAsia="uk-UA"/>
        </w:rPr>
        <w:t xml:space="preserve"> бухгалтер</w:t>
      </w:r>
      <w:r w:rsidRPr="00A852B1">
        <w:rPr>
          <w:rFonts w:ascii="Times New Roman" w:eastAsia="Times New Roman" w:hAnsi="Times New Roman" w:cs="Times New Roman"/>
          <w:sz w:val="28"/>
          <w:szCs w:val="28"/>
          <w:bdr w:val="none" w:sz="0" w:space="0" w:color="auto" w:frame="1"/>
          <w:shd w:val="clear" w:color="auto" w:fill="FFFFFF"/>
          <w:lang w:eastAsia="uk-UA"/>
        </w:rPr>
        <w:t>у</w:t>
      </w:r>
      <w:r w:rsidR="00B27262" w:rsidRPr="00A852B1">
        <w:rPr>
          <w:rFonts w:ascii="Times New Roman" w:eastAsia="Times New Roman" w:hAnsi="Times New Roman" w:cs="Times New Roman"/>
          <w:sz w:val="28"/>
          <w:szCs w:val="28"/>
          <w:bdr w:val="none" w:sz="0" w:space="0" w:color="auto" w:frame="1"/>
          <w:shd w:val="clear" w:color="auto" w:fill="FFFFFF"/>
          <w:lang w:eastAsia="uk-UA"/>
        </w:rPr>
        <w:t>.</w:t>
      </w:r>
    </w:p>
    <w:p w:rsidR="00B27262" w:rsidRPr="00A852B1" w:rsidRDefault="00B27262" w:rsidP="00B27262">
      <w:pPr>
        <w:shd w:val="clear" w:color="auto" w:fill="FFFFFF"/>
        <w:spacing w:after="0" w:line="240" w:lineRule="auto"/>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3.3. Забезпечити подання картки із зразками підпису в установи банку та казначейства з правом перш</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ого та </w:t>
      </w:r>
      <w:r w:rsidRPr="00A852B1">
        <w:rPr>
          <w:rFonts w:ascii="Times New Roman" w:eastAsia="Times New Roman" w:hAnsi="Times New Roman" w:cs="Times New Roman"/>
          <w:sz w:val="28"/>
          <w:szCs w:val="28"/>
          <w:bdr w:val="none" w:sz="0" w:space="0" w:color="auto" w:frame="1"/>
          <w:shd w:val="clear" w:color="auto" w:fill="FFFFFF"/>
          <w:lang w:eastAsia="uk-UA"/>
        </w:rPr>
        <w:t>друг</w:t>
      </w:r>
      <w:r w:rsidR="00116D1B" w:rsidRPr="00A852B1">
        <w:rPr>
          <w:rFonts w:ascii="Times New Roman" w:eastAsia="Times New Roman" w:hAnsi="Times New Roman" w:cs="Times New Roman"/>
          <w:sz w:val="28"/>
          <w:szCs w:val="28"/>
          <w:bdr w:val="none" w:sz="0" w:space="0" w:color="auto" w:frame="1"/>
          <w:shd w:val="clear" w:color="auto" w:fill="FFFFFF"/>
          <w:lang w:eastAsia="uk-UA"/>
        </w:rPr>
        <w:t>ого</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підписів.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4. Заробітна плата працівникам  </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сільської ради </w:t>
      </w:r>
      <w:r w:rsidR="00116D1B" w:rsidRPr="00A852B1">
        <w:rPr>
          <w:rFonts w:ascii="Times New Roman" w:hAnsi="Times New Roman" w:cs="Times New Roman"/>
          <w:sz w:val="28"/>
          <w:szCs w:val="28"/>
        </w:rPr>
        <w:t>Мурованської  об’єднаної територіальної громади</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 xml:space="preserve">нараховується відповідно до Законів України, постанов Кабінету Міністрів України, штатного розпису, розпоряджень </w:t>
      </w:r>
      <w:r w:rsidR="00116D1B" w:rsidRPr="00A852B1">
        <w:rPr>
          <w:rFonts w:ascii="Times New Roman" w:eastAsia="Times New Roman" w:hAnsi="Times New Roman" w:cs="Times New Roman"/>
          <w:sz w:val="28"/>
          <w:szCs w:val="28"/>
          <w:bdr w:val="none" w:sz="0" w:space="0" w:color="auto" w:frame="1"/>
          <w:shd w:val="clear" w:color="auto" w:fill="FFFFFF"/>
          <w:lang w:eastAsia="uk-UA"/>
        </w:rPr>
        <w:t>сільського</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голови.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Виплата заробітної плати працівникам за першу половину місяця проводиться 1</w:t>
      </w:r>
      <w:r w:rsidR="00116D1B" w:rsidRPr="00A852B1">
        <w:rPr>
          <w:rFonts w:ascii="Times New Roman" w:eastAsia="Times New Roman" w:hAnsi="Times New Roman" w:cs="Times New Roman"/>
          <w:sz w:val="28"/>
          <w:szCs w:val="28"/>
          <w:bdr w:val="none" w:sz="0" w:space="0" w:color="auto" w:frame="1"/>
          <w:shd w:val="clear" w:color="auto" w:fill="FFFFFF"/>
          <w:lang w:eastAsia="uk-UA"/>
        </w:rPr>
        <w:t>0</w:t>
      </w:r>
      <w:r w:rsidRPr="00A852B1">
        <w:rPr>
          <w:rFonts w:ascii="Times New Roman" w:eastAsia="Times New Roman" w:hAnsi="Times New Roman" w:cs="Times New Roman"/>
          <w:sz w:val="28"/>
          <w:szCs w:val="28"/>
          <w:bdr w:val="none" w:sz="0" w:space="0" w:color="auto" w:frame="1"/>
          <w:shd w:val="clear" w:color="auto" w:fill="FFFFFF"/>
          <w:lang w:eastAsia="uk-UA"/>
        </w:rPr>
        <w:t>-го числа кожного місяця, а за другу половину місяця  –  </w:t>
      </w:r>
      <w:r w:rsidR="00116D1B" w:rsidRPr="00A852B1">
        <w:rPr>
          <w:rFonts w:ascii="Times New Roman" w:eastAsia="Times New Roman" w:hAnsi="Times New Roman" w:cs="Times New Roman"/>
          <w:sz w:val="28"/>
          <w:szCs w:val="28"/>
          <w:bdr w:val="none" w:sz="0" w:space="0" w:color="auto" w:frame="1"/>
          <w:shd w:val="clear" w:color="auto" w:fill="FFFFFF"/>
          <w:lang w:eastAsia="uk-UA"/>
        </w:rPr>
        <w:t>25</w:t>
      </w:r>
      <w:r w:rsidRPr="00A852B1">
        <w:rPr>
          <w:rFonts w:ascii="Times New Roman" w:eastAsia="Times New Roman" w:hAnsi="Times New Roman" w:cs="Times New Roman"/>
          <w:sz w:val="28"/>
          <w:szCs w:val="28"/>
          <w:bdr w:val="none" w:sz="0" w:space="0" w:color="auto" w:frame="1"/>
          <w:shd w:val="clear" w:color="auto" w:fill="FFFFFF"/>
          <w:lang w:eastAsia="uk-UA"/>
        </w:rPr>
        <w:t>-го  числа   місяця.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5. Службовим відрядженням вважається поїздка за розпорядженням </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сільського </w:t>
      </w:r>
      <w:r w:rsidRPr="00A852B1">
        <w:rPr>
          <w:rFonts w:ascii="Times New Roman" w:eastAsia="Times New Roman" w:hAnsi="Times New Roman" w:cs="Times New Roman"/>
          <w:sz w:val="28"/>
          <w:szCs w:val="28"/>
          <w:bdr w:val="none" w:sz="0" w:space="0" w:color="auto" w:frame="1"/>
          <w:shd w:val="clear" w:color="auto" w:fill="FFFFFF"/>
          <w:lang w:eastAsia="uk-UA"/>
        </w:rPr>
        <w:t>голови на певний термін до іншого населеного пункту для виконання службового доручення.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Направлення працівників у відрядження та відшкодування витрат здійснюються відповідно до постанови Кабінету Міністрів України від 02.02.2011 № 98 «Про суми та склад витрат на відрядження державних службовців, а також інших осіб, що направляються у відрядження підприємствами, установами та організаціями, які повністю або частково утримуються (фінансуються) за рахунок бюджетних коштів», Інструкції про службові відрядження в межах України та за кордон, затвердженою наказом Міністерства фінансів України від 13.03.1998 № 59 (із змінами), зареєстрованого в Міністерстві юстиції України31.03.1998 за № 218/2658.</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Облік розрахунків з підзвітними особами по видатках на відрядження ведеться на субрахунку 2116 «Дебіторська заборгованість з розрахунки з підзвітними особами».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Операції по розрахунках з підзвітними особами ведуться в розрізі кодів економічної класифікації видатків та в накопичувальній відомості - меморіальному ордері № 8.</w:t>
      </w:r>
    </w:p>
    <w:p w:rsidR="00B27262" w:rsidRPr="00A852B1" w:rsidRDefault="00116D1B"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6.Сільська рада </w:t>
      </w:r>
      <w:r w:rsidRPr="00A852B1">
        <w:rPr>
          <w:rFonts w:ascii="Times New Roman" w:hAnsi="Times New Roman" w:cs="Times New Roman"/>
          <w:sz w:val="28"/>
          <w:szCs w:val="28"/>
        </w:rPr>
        <w:t>Мурованської  об’єднаної територіальної громади</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w:t>
      </w:r>
      <w:r w:rsidR="00B27262" w:rsidRPr="00A852B1">
        <w:rPr>
          <w:rFonts w:ascii="Times New Roman" w:eastAsia="Times New Roman" w:hAnsi="Times New Roman" w:cs="Times New Roman"/>
          <w:sz w:val="28"/>
          <w:szCs w:val="28"/>
          <w:bdr w:val="none" w:sz="0" w:space="0" w:color="auto" w:frame="1"/>
          <w:shd w:val="clear" w:color="auto" w:fill="FFFFFF"/>
          <w:lang w:eastAsia="uk-UA"/>
        </w:rPr>
        <w:t>не є платником ПДВ.</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7. Кошти повинні використовуватися тільки на цілі, передбачені бюджетними призначеннями по напрямах, визначених у паспорті бюджетної програми.</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8. Інвентаризація активів і зобов'язань проводиться щорічно станом на 01 листопада (01 грудня) з метою забезпечення достовірності даних бухгалтерського обліку та фінансової звітності.</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Під час інвентаризації активів і зобов'язань перевіряються і документально підтверджуються їх фактична наявність, стан, відповідність критеріям, повнота відображення зобов'язань, виявляються лишки або нестачі активів шляхом зіставляння фактичної наявності з даними бухгалтерського обліку.</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У ході проведення інвентаризації виявляються активи, які частково втратили свою первісну якість, а також матеріальні і нематеріальні активи, що не використовуються.</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Інвентаризація проводиться у випадках та у терміни, що визначені Положенням про інвентаризацію активів та зобов'язань, затвердженим </w:t>
      </w:r>
      <w:r w:rsidRPr="00A852B1">
        <w:rPr>
          <w:rFonts w:ascii="Times New Roman" w:eastAsia="Times New Roman" w:hAnsi="Times New Roman" w:cs="Times New Roman"/>
          <w:sz w:val="28"/>
          <w:szCs w:val="28"/>
          <w:bdr w:val="none" w:sz="0" w:space="0" w:color="auto" w:frame="1"/>
          <w:shd w:val="clear" w:color="auto" w:fill="FFFFFF"/>
          <w:lang w:eastAsia="uk-UA"/>
        </w:rPr>
        <w:lastRenderedPageBreak/>
        <w:t>наказом Міністерства фінансів України від 02.09.2014 № 879, зареєстрованого в Міністерстві юстиції України30.10.2014 за № 1365/26142, в якому визначено терміни її проведення та затверджено склад комісії.</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9.Фінансова та бюджетна звітність складається на підставі даних бухгалтерського обліку відповідно до ст. 58 Бюджетного кодексу України, Порядку подання фінансової звітності, затвердженого постановою Кабінету Міністрів України від 28.02.2000 № 419, Порядку складання фінансової, бюджетної та іншої звітності розпорядниками та одержувачами бюджетних коштів, затвердженого наказом Міністерства фінансів України від 24.01.2012 № 44, який зареєстрований в Міністерстві юстиції України 30.10.2014 за № 196/20509, для отримання інформації про фактичне становище, результати діяльності та рух грошових коштів. Звітність подається до </w:t>
      </w:r>
      <w:proofErr w:type="spellStart"/>
      <w:r w:rsidRPr="00A852B1">
        <w:rPr>
          <w:rFonts w:ascii="Times New Roman" w:eastAsia="Times New Roman" w:hAnsi="Times New Roman" w:cs="Times New Roman"/>
          <w:sz w:val="28"/>
          <w:szCs w:val="28"/>
          <w:bdr w:val="none" w:sz="0" w:space="0" w:color="auto" w:frame="1"/>
          <w:shd w:val="clear" w:color="auto" w:fill="FFFFFF"/>
          <w:lang w:eastAsia="uk-UA"/>
        </w:rPr>
        <w:t>Держказначейської</w:t>
      </w:r>
      <w:proofErr w:type="spellEnd"/>
      <w:r w:rsidRPr="00A852B1">
        <w:rPr>
          <w:rFonts w:ascii="Times New Roman" w:eastAsia="Times New Roman" w:hAnsi="Times New Roman" w:cs="Times New Roman"/>
          <w:sz w:val="28"/>
          <w:szCs w:val="28"/>
          <w:bdr w:val="none" w:sz="0" w:space="0" w:color="auto" w:frame="1"/>
          <w:shd w:val="clear" w:color="auto" w:fill="FFFFFF"/>
          <w:lang w:eastAsia="uk-UA"/>
        </w:rPr>
        <w:t xml:space="preserve"> служби України у визначені терміни. </w:t>
      </w:r>
    </w:p>
    <w:p w:rsidR="00A852B1" w:rsidRDefault="00A852B1" w:rsidP="00B27262">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rsidR="00B27262" w:rsidRPr="00A852B1" w:rsidRDefault="00B27262" w:rsidP="00B27262">
      <w:pPr>
        <w:shd w:val="clear" w:color="auto" w:fill="FFFFFF"/>
        <w:spacing w:after="0" w:line="240" w:lineRule="auto"/>
        <w:jc w:val="center"/>
        <w:rPr>
          <w:rFonts w:ascii="Times New Roman" w:eastAsia="Times New Roman" w:hAnsi="Times New Roman" w:cs="Times New Roman"/>
          <w:sz w:val="28"/>
          <w:szCs w:val="28"/>
          <w:lang w:eastAsia="uk-UA"/>
        </w:rPr>
      </w:pPr>
      <w:r w:rsidRPr="00A852B1">
        <w:rPr>
          <w:rFonts w:ascii="Times New Roman" w:eastAsia="Times New Roman" w:hAnsi="Times New Roman" w:cs="Times New Roman"/>
          <w:b/>
          <w:bCs/>
          <w:sz w:val="28"/>
          <w:szCs w:val="28"/>
          <w:bdr w:val="none" w:sz="0" w:space="0" w:color="auto" w:frame="1"/>
          <w:shd w:val="clear" w:color="auto" w:fill="FFFFFF"/>
          <w:lang w:eastAsia="uk-UA"/>
        </w:rPr>
        <w:t>VIІ. Організація процедури здійснення державних закупівель</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Закупівля товарів, робіт і послуг за рахунок бюджетних коштів здійснюється шляхом проведення процедур закупівель відповідно до вимог Закону України «Про </w:t>
      </w:r>
      <w:r w:rsidR="000553F2">
        <w:rPr>
          <w:rFonts w:ascii="Times New Roman" w:eastAsia="Times New Roman" w:hAnsi="Times New Roman" w:cs="Times New Roman"/>
          <w:sz w:val="28"/>
          <w:szCs w:val="28"/>
          <w:bdr w:val="none" w:sz="0" w:space="0" w:color="auto" w:frame="1"/>
          <w:shd w:val="clear" w:color="auto" w:fill="FFFFFF"/>
          <w:lang w:eastAsia="uk-UA"/>
        </w:rPr>
        <w:t>публічні закупівлі</w:t>
      </w:r>
      <w:r w:rsidRPr="00A852B1">
        <w:rPr>
          <w:rFonts w:ascii="Times New Roman" w:eastAsia="Times New Roman" w:hAnsi="Times New Roman" w:cs="Times New Roman"/>
          <w:sz w:val="28"/>
          <w:szCs w:val="28"/>
          <w:bdr w:val="none" w:sz="0" w:space="0" w:color="auto" w:frame="1"/>
          <w:shd w:val="clear" w:color="auto" w:fill="FFFFFF"/>
          <w:lang w:eastAsia="uk-UA"/>
        </w:rPr>
        <w:t>»</w:t>
      </w:r>
      <w:r w:rsidR="000553F2">
        <w:rPr>
          <w:rFonts w:ascii="Times New Roman" w:eastAsia="Times New Roman" w:hAnsi="Times New Roman" w:cs="Times New Roman"/>
          <w:sz w:val="28"/>
          <w:szCs w:val="28"/>
          <w:bdr w:val="none" w:sz="0" w:space="0" w:color="auto" w:frame="1"/>
          <w:shd w:val="clear" w:color="auto" w:fill="FFFFFF"/>
          <w:lang w:eastAsia="uk-UA"/>
        </w:rPr>
        <w:t xml:space="preserve"> із змінами та доповненнями</w:t>
      </w:r>
      <w:r w:rsidRPr="00A852B1">
        <w:rPr>
          <w:rFonts w:ascii="Times New Roman" w:eastAsia="Times New Roman" w:hAnsi="Times New Roman" w:cs="Times New Roman"/>
          <w:sz w:val="28"/>
          <w:szCs w:val="28"/>
          <w:bdr w:val="none" w:sz="0" w:space="0" w:color="auto" w:frame="1"/>
          <w:shd w:val="clear" w:color="auto" w:fill="FFFFFF"/>
          <w:lang w:eastAsia="uk-UA"/>
        </w:rPr>
        <w:t>.</w:t>
      </w:r>
    </w:p>
    <w:p w:rsidR="00B27262" w:rsidRPr="00A852B1" w:rsidRDefault="00B27262" w:rsidP="00B27262">
      <w:pPr>
        <w:shd w:val="clear" w:color="auto" w:fill="FFFFFF"/>
        <w:spacing w:after="0" w:line="240" w:lineRule="auto"/>
        <w:jc w:val="both"/>
        <w:rPr>
          <w:rFonts w:ascii="Times New Roman" w:eastAsia="Times New Roman" w:hAnsi="Times New Roman" w:cs="Times New Roman"/>
          <w:sz w:val="28"/>
          <w:szCs w:val="28"/>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Закупівля товарів, робіт і послуг </w:t>
      </w:r>
      <w:r w:rsidR="000553F2">
        <w:rPr>
          <w:rFonts w:ascii="Times New Roman" w:eastAsia="Times New Roman" w:hAnsi="Times New Roman" w:cs="Times New Roman"/>
          <w:sz w:val="28"/>
          <w:szCs w:val="28"/>
          <w:bdr w:val="none" w:sz="0" w:space="0" w:color="auto" w:frame="1"/>
          <w:shd w:val="clear" w:color="auto" w:fill="FFFFFF"/>
          <w:lang w:eastAsia="uk-UA"/>
        </w:rPr>
        <w:t>здійснюєть</w:t>
      </w:r>
      <w:r w:rsidRPr="00A852B1">
        <w:rPr>
          <w:rFonts w:ascii="Times New Roman" w:eastAsia="Times New Roman" w:hAnsi="Times New Roman" w:cs="Times New Roman"/>
          <w:sz w:val="28"/>
          <w:szCs w:val="28"/>
          <w:bdr w:val="none" w:sz="0" w:space="0" w:color="auto" w:frame="1"/>
          <w:shd w:val="clear" w:color="auto" w:fill="FFFFFF"/>
          <w:lang w:eastAsia="uk-UA"/>
        </w:rPr>
        <w:t>ся</w:t>
      </w:r>
      <w:r w:rsidR="000553F2">
        <w:rPr>
          <w:rFonts w:ascii="Times New Roman" w:eastAsia="Times New Roman" w:hAnsi="Times New Roman" w:cs="Times New Roman"/>
          <w:sz w:val="28"/>
          <w:szCs w:val="28"/>
          <w:bdr w:val="none" w:sz="0" w:space="0" w:color="auto" w:frame="1"/>
          <w:shd w:val="clear" w:color="auto" w:fill="FFFFFF"/>
          <w:lang w:eastAsia="uk-UA"/>
        </w:rPr>
        <w:t xml:space="preserve"> </w:t>
      </w:r>
      <w:r w:rsidRPr="00A852B1">
        <w:rPr>
          <w:rFonts w:ascii="Times New Roman" w:eastAsia="Times New Roman" w:hAnsi="Times New Roman" w:cs="Times New Roman"/>
          <w:sz w:val="28"/>
          <w:szCs w:val="28"/>
          <w:bdr w:val="none" w:sz="0" w:space="0" w:color="auto" w:frame="1"/>
          <w:shd w:val="clear" w:color="auto" w:fill="FFFFFF"/>
          <w:lang w:eastAsia="uk-UA"/>
        </w:rPr>
        <w:t>шляхом проведення відкритих торгів, двоступеневих торгів, запиту цінових пропозицій, попередньої кваліфікації учасників, переговорної процедури закупівлі</w:t>
      </w:r>
      <w:r w:rsidR="000553F2">
        <w:rPr>
          <w:rFonts w:ascii="Times New Roman" w:eastAsia="Times New Roman" w:hAnsi="Times New Roman" w:cs="Times New Roman"/>
          <w:sz w:val="28"/>
          <w:szCs w:val="28"/>
          <w:bdr w:val="none" w:sz="0" w:space="0" w:color="auto" w:frame="1"/>
          <w:shd w:val="clear" w:color="auto" w:fill="FFFFFF"/>
          <w:lang w:eastAsia="uk-UA"/>
        </w:rPr>
        <w:t xml:space="preserve"> відповідно до </w:t>
      </w:r>
      <w:r w:rsidR="000553F2" w:rsidRPr="00A852B1">
        <w:rPr>
          <w:rFonts w:ascii="Times New Roman" w:eastAsia="Times New Roman" w:hAnsi="Times New Roman" w:cs="Times New Roman"/>
          <w:sz w:val="28"/>
          <w:szCs w:val="28"/>
          <w:bdr w:val="none" w:sz="0" w:space="0" w:color="auto" w:frame="1"/>
          <w:shd w:val="clear" w:color="auto" w:fill="FFFFFF"/>
          <w:lang w:eastAsia="uk-UA"/>
        </w:rPr>
        <w:t xml:space="preserve">Закону України «Про </w:t>
      </w:r>
      <w:r w:rsidR="000553F2">
        <w:rPr>
          <w:rFonts w:ascii="Times New Roman" w:eastAsia="Times New Roman" w:hAnsi="Times New Roman" w:cs="Times New Roman"/>
          <w:sz w:val="28"/>
          <w:szCs w:val="28"/>
          <w:bdr w:val="none" w:sz="0" w:space="0" w:color="auto" w:frame="1"/>
          <w:shd w:val="clear" w:color="auto" w:fill="FFFFFF"/>
          <w:lang w:eastAsia="uk-UA"/>
        </w:rPr>
        <w:t>публічні закупівлі</w:t>
      </w:r>
      <w:r w:rsidR="000553F2" w:rsidRPr="00A852B1">
        <w:rPr>
          <w:rFonts w:ascii="Times New Roman" w:eastAsia="Times New Roman" w:hAnsi="Times New Roman" w:cs="Times New Roman"/>
          <w:sz w:val="28"/>
          <w:szCs w:val="28"/>
          <w:bdr w:val="none" w:sz="0" w:space="0" w:color="auto" w:frame="1"/>
          <w:shd w:val="clear" w:color="auto" w:fill="FFFFFF"/>
          <w:lang w:eastAsia="uk-UA"/>
        </w:rPr>
        <w:t>»</w:t>
      </w:r>
      <w:r w:rsidR="000553F2">
        <w:rPr>
          <w:rFonts w:ascii="Times New Roman" w:eastAsia="Times New Roman" w:hAnsi="Times New Roman" w:cs="Times New Roman"/>
          <w:sz w:val="28"/>
          <w:szCs w:val="28"/>
          <w:bdr w:val="none" w:sz="0" w:space="0" w:color="auto" w:frame="1"/>
          <w:shd w:val="clear" w:color="auto" w:fill="FFFFFF"/>
          <w:lang w:eastAsia="uk-UA"/>
        </w:rPr>
        <w:t xml:space="preserve"> із змінами та доповненнями.</w:t>
      </w:r>
    </w:p>
    <w:p w:rsidR="00B27262" w:rsidRPr="00A852B1" w:rsidRDefault="00B27262" w:rsidP="00B27262">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FFFFFF"/>
          <w:lang w:eastAsia="uk-UA"/>
        </w:rPr>
      </w:pPr>
      <w:r w:rsidRPr="00A852B1">
        <w:rPr>
          <w:rFonts w:ascii="Times New Roman" w:eastAsia="Times New Roman" w:hAnsi="Times New Roman" w:cs="Times New Roman"/>
          <w:sz w:val="28"/>
          <w:szCs w:val="28"/>
          <w:bdr w:val="none" w:sz="0" w:space="0" w:color="auto" w:frame="1"/>
          <w:shd w:val="clear" w:color="auto" w:fill="FFFFFF"/>
          <w:lang w:eastAsia="uk-UA"/>
        </w:rPr>
        <w:t xml:space="preserve">Положення </w:t>
      </w:r>
      <w:r w:rsidR="00A852B1">
        <w:rPr>
          <w:rFonts w:ascii="Times New Roman" w:eastAsia="Times New Roman" w:hAnsi="Times New Roman" w:cs="Times New Roman"/>
          <w:sz w:val="28"/>
          <w:szCs w:val="28"/>
          <w:bdr w:val="none" w:sz="0" w:space="0" w:color="auto" w:frame="1"/>
          <w:shd w:val="clear" w:color="auto" w:fill="FFFFFF"/>
          <w:lang w:eastAsia="uk-UA"/>
        </w:rPr>
        <w:t>вступає в дію</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з 1 </w:t>
      </w:r>
      <w:r w:rsidR="00A518C8" w:rsidRPr="00A852B1">
        <w:rPr>
          <w:rFonts w:ascii="Times New Roman" w:eastAsia="Times New Roman" w:hAnsi="Times New Roman" w:cs="Times New Roman"/>
          <w:sz w:val="28"/>
          <w:szCs w:val="28"/>
          <w:bdr w:val="none" w:sz="0" w:space="0" w:color="auto" w:frame="1"/>
          <w:shd w:val="clear" w:color="auto" w:fill="FFFFFF"/>
          <w:lang w:eastAsia="uk-UA"/>
        </w:rPr>
        <w:t>липня</w:t>
      </w:r>
      <w:r w:rsidRPr="00A852B1">
        <w:rPr>
          <w:rFonts w:ascii="Times New Roman" w:eastAsia="Times New Roman" w:hAnsi="Times New Roman" w:cs="Times New Roman"/>
          <w:sz w:val="28"/>
          <w:szCs w:val="28"/>
          <w:bdr w:val="none" w:sz="0" w:space="0" w:color="auto" w:frame="1"/>
          <w:shd w:val="clear" w:color="auto" w:fill="FFFFFF"/>
          <w:lang w:eastAsia="uk-UA"/>
        </w:rPr>
        <w:t xml:space="preserve"> 20</w:t>
      </w:r>
      <w:r w:rsidR="00116D1B" w:rsidRPr="00A852B1">
        <w:rPr>
          <w:rFonts w:ascii="Times New Roman" w:eastAsia="Times New Roman" w:hAnsi="Times New Roman" w:cs="Times New Roman"/>
          <w:sz w:val="28"/>
          <w:szCs w:val="28"/>
          <w:bdr w:val="none" w:sz="0" w:space="0" w:color="auto" w:frame="1"/>
          <w:shd w:val="clear" w:color="auto" w:fill="FFFFFF"/>
          <w:lang w:eastAsia="uk-UA"/>
        </w:rPr>
        <w:t xml:space="preserve">20 </w:t>
      </w:r>
      <w:r w:rsidRPr="00A852B1">
        <w:rPr>
          <w:rFonts w:ascii="Times New Roman" w:eastAsia="Times New Roman" w:hAnsi="Times New Roman" w:cs="Times New Roman"/>
          <w:sz w:val="28"/>
          <w:szCs w:val="28"/>
          <w:bdr w:val="none" w:sz="0" w:space="0" w:color="auto" w:frame="1"/>
          <w:shd w:val="clear" w:color="auto" w:fill="FFFFFF"/>
          <w:lang w:eastAsia="uk-UA"/>
        </w:rPr>
        <w:t>року.</w:t>
      </w:r>
    </w:p>
    <w:p w:rsidR="00DD7270" w:rsidRPr="00A852B1" w:rsidRDefault="00DD7270" w:rsidP="00B27262">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FFFFFF"/>
          <w:lang w:eastAsia="uk-UA"/>
        </w:rPr>
      </w:pPr>
    </w:p>
    <w:p w:rsidR="00A518C8" w:rsidRPr="00273FE6" w:rsidRDefault="00273FE6" w:rsidP="00273FE6">
      <w:pPr>
        <w:shd w:val="clear" w:color="auto" w:fill="FFFFFF"/>
        <w:spacing w:before="225" w:after="225" w:line="240" w:lineRule="auto"/>
        <w:jc w:val="center"/>
        <w:rPr>
          <w:rFonts w:ascii="Times New Roman" w:eastAsia="Times New Roman" w:hAnsi="Times New Roman" w:cs="Times New Roman"/>
          <w:b/>
          <w:i/>
          <w:sz w:val="28"/>
          <w:szCs w:val="28"/>
          <w:lang w:eastAsia="uk-UA"/>
        </w:rPr>
      </w:pPr>
      <w:r w:rsidRPr="00273FE6">
        <w:rPr>
          <w:rFonts w:ascii="Times New Roman" w:eastAsia="Times New Roman" w:hAnsi="Times New Roman" w:cs="Times New Roman"/>
          <w:b/>
          <w:i/>
          <w:sz w:val="28"/>
          <w:szCs w:val="28"/>
          <w:lang w:eastAsia="uk-UA"/>
        </w:rPr>
        <w:t>Секретар ради</w:t>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r>
      <w:r w:rsidRPr="00273FE6">
        <w:rPr>
          <w:rFonts w:ascii="Times New Roman" w:eastAsia="Times New Roman" w:hAnsi="Times New Roman" w:cs="Times New Roman"/>
          <w:b/>
          <w:i/>
          <w:sz w:val="28"/>
          <w:szCs w:val="28"/>
          <w:lang w:eastAsia="uk-UA"/>
        </w:rPr>
        <w:tab/>
        <w:t>Хомяк О. Р.</w:t>
      </w:r>
    </w:p>
    <w:p w:rsidR="00A852B1" w:rsidRDefault="00A852B1" w:rsidP="00A518C8">
      <w:pPr>
        <w:shd w:val="clear" w:color="auto" w:fill="FFFFFF"/>
        <w:spacing w:before="100" w:beforeAutospacing="1" w:after="100" w:afterAutospacing="1"/>
        <w:rPr>
          <w:rFonts w:ascii="Times New Roman" w:hAnsi="Times New Roman" w:cs="Times New Roman"/>
          <w:b/>
          <w:bCs/>
          <w:sz w:val="28"/>
          <w:szCs w:val="28"/>
        </w:rPr>
      </w:pPr>
    </w:p>
    <w:p w:rsidR="00A852B1" w:rsidRDefault="00A852B1"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0553F2" w:rsidRDefault="000553F2" w:rsidP="00A518C8">
      <w:pPr>
        <w:shd w:val="clear" w:color="auto" w:fill="FFFFFF"/>
        <w:spacing w:before="100" w:beforeAutospacing="1" w:after="100" w:afterAutospacing="1"/>
        <w:rPr>
          <w:rFonts w:ascii="Times New Roman" w:hAnsi="Times New Roman" w:cs="Times New Roman"/>
          <w:b/>
          <w:bCs/>
          <w:sz w:val="28"/>
          <w:szCs w:val="28"/>
        </w:rPr>
      </w:pPr>
    </w:p>
    <w:p w:rsidR="00A852B1" w:rsidRDefault="00A852B1" w:rsidP="00A518C8">
      <w:pPr>
        <w:shd w:val="clear" w:color="auto" w:fill="FFFFFF"/>
        <w:spacing w:before="100" w:beforeAutospacing="1" w:after="100" w:afterAutospacing="1"/>
        <w:rPr>
          <w:rFonts w:ascii="Times New Roman" w:hAnsi="Times New Roman" w:cs="Times New Roman"/>
          <w:b/>
          <w:bCs/>
          <w:sz w:val="28"/>
          <w:szCs w:val="28"/>
        </w:rPr>
      </w:pPr>
    </w:p>
    <w:p w:rsidR="00A852B1" w:rsidRPr="00A852B1" w:rsidRDefault="007C49F7" w:rsidP="00A852B1">
      <w:pPr>
        <w:spacing w:after="0" w:line="240" w:lineRule="auto"/>
        <w:ind w:left="-567" w:right="-1"/>
        <w:jc w:val="right"/>
        <w:rPr>
          <w:rFonts w:ascii="Times New Roman" w:hAnsi="Times New Roman" w:cs="Times New Roman"/>
          <w:bCs/>
          <w:sz w:val="24"/>
          <w:szCs w:val="24"/>
        </w:rPr>
      </w:pPr>
      <w:r>
        <w:rPr>
          <w:rFonts w:ascii="Times New Roman" w:hAnsi="Times New Roman" w:cs="Times New Roman"/>
          <w:bCs/>
          <w:sz w:val="24"/>
          <w:szCs w:val="24"/>
        </w:rPr>
        <w:lastRenderedPageBreak/>
        <w:t>Додаток 2</w:t>
      </w:r>
      <w:bookmarkStart w:id="0" w:name="_GoBack"/>
      <w:bookmarkEnd w:id="0"/>
    </w:p>
    <w:p w:rsidR="00A852B1" w:rsidRPr="00A852B1" w:rsidRDefault="00A852B1" w:rsidP="00A852B1">
      <w:pPr>
        <w:spacing w:after="0" w:line="240" w:lineRule="auto"/>
        <w:ind w:left="-567" w:right="-1"/>
        <w:jc w:val="right"/>
        <w:rPr>
          <w:rFonts w:ascii="Times New Roman" w:hAnsi="Times New Roman" w:cs="Times New Roman"/>
          <w:bCs/>
          <w:sz w:val="24"/>
          <w:szCs w:val="24"/>
        </w:rPr>
      </w:pPr>
      <w:r w:rsidRPr="00A852B1">
        <w:rPr>
          <w:rFonts w:ascii="Times New Roman" w:hAnsi="Times New Roman" w:cs="Times New Roman"/>
          <w:bCs/>
          <w:sz w:val="24"/>
          <w:szCs w:val="24"/>
        </w:rPr>
        <w:t>ЗАТВЕРДЖЕНО:</w:t>
      </w:r>
    </w:p>
    <w:p w:rsidR="00A852B1" w:rsidRPr="00A852B1" w:rsidRDefault="00A852B1" w:rsidP="00A852B1">
      <w:pPr>
        <w:spacing w:after="0" w:line="240" w:lineRule="auto"/>
        <w:ind w:left="-567" w:right="-1"/>
        <w:jc w:val="right"/>
        <w:rPr>
          <w:rFonts w:ascii="Times New Roman" w:hAnsi="Times New Roman" w:cs="Times New Roman"/>
          <w:sz w:val="24"/>
          <w:szCs w:val="24"/>
        </w:rPr>
      </w:pPr>
      <w:r w:rsidRPr="00A852B1">
        <w:rPr>
          <w:rFonts w:ascii="Times New Roman" w:hAnsi="Times New Roman" w:cs="Times New Roman"/>
          <w:sz w:val="24"/>
          <w:szCs w:val="24"/>
        </w:rPr>
        <w:t>Рішенням сесії</w:t>
      </w:r>
    </w:p>
    <w:p w:rsidR="00A852B1" w:rsidRPr="00A852B1" w:rsidRDefault="00A852B1" w:rsidP="00A852B1">
      <w:pPr>
        <w:spacing w:after="0" w:line="240" w:lineRule="auto"/>
        <w:ind w:left="-567" w:right="-1"/>
        <w:jc w:val="right"/>
        <w:rPr>
          <w:rFonts w:ascii="Times New Roman" w:hAnsi="Times New Roman" w:cs="Times New Roman"/>
          <w:sz w:val="24"/>
          <w:szCs w:val="24"/>
        </w:rPr>
      </w:pPr>
      <w:r w:rsidRPr="00A852B1">
        <w:rPr>
          <w:rFonts w:ascii="Times New Roman" w:hAnsi="Times New Roman" w:cs="Times New Roman"/>
          <w:sz w:val="24"/>
          <w:szCs w:val="24"/>
        </w:rPr>
        <w:t>Мурованської сільської ради ОТГ</w:t>
      </w:r>
    </w:p>
    <w:p w:rsidR="00A852B1" w:rsidRPr="00A852B1" w:rsidRDefault="007C49F7" w:rsidP="00A852B1">
      <w:pPr>
        <w:spacing w:after="0" w:line="240" w:lineRule="auto"/>
        <w:ind w:left="-567" w:right="-1"/>
        <w:jc w:val="right"/>
        <w:rPr>
          <w:rFonts w:ascii="Times New Roman" w:hAnsi="Times New Roman" w:cs="Times New Roman"/>
          <w:b/>
          <w:bCs/>
          <w:sz w:val="24"/>
          <w:szCs w:val="24"/>
        </w:rPr>
      </w:pPr>
      <w:r>
        <w:rPr>
          <w:rFonts w:ascii="Times New Roman" w:hAnsi="Times New Roman" w:cs="Times New Roman"/>
          <w:sz w:val="24"/>
          <w:szCs w:val="24"/>
        </w:rPr>
        <w:t>№1952</w:t>
      </w:r>
      <w:r w:rsidR="00A852B1" w:rsidRPr="00A852B1">
        <w:rPr>
          <w:rFonts w:ascii="Times New Roman" w:hAnsi="Times New Roman" w:cs="Times New Roman"/>
          <w:sz w:val="24"/>
          <w:szCs w:val="24"/>
        </w:rPr>
        <w:t xml:space="preserve"> від 02.07.2020 року</w:t>
      </w:r>
    </w:p>
    <w:p w:rsidR="00A518C8" w:rsidRPr="00A852B1" w:rsidRDefault="00A518C8" w:rsidP="00A518C8">
      <w:pPr>
        <w:shd w:val="clear" w:color="auto" w:fill="FFFFFF"/>
        <w:spacing w:before="100" w:beforeAutospacing="1" w:after="100" w:afterAutospacing="1"/>
        <w:rPr>
          <w:rFonts w:ascii="Times New Roman" w:hAnsi="Times New Roman" w:cs="Times New Roman"/>
          <w:b/>
          <w:bCs/>
          <w:sz w:val="28"/>
          <w:szCs w:val="28"/>
        </w:rPr>
      </w:pPr>
      <w:r w:rsidRPr="00A852B1">
        <w:rPr>
          <w:rFonts w:ascii="Times New Roman" w:hAnsi="Times New Roman" w:cs="Times New Roman"/>
          <w:b/>
          <w:bCs/>
          <w:sz w:val="28"/>
          <w:szCs w:val="28"/>
        </w:rPr>
        <w:t>Робочий план рахунків бухгалтерського обліку</w:t>
      </w:r>
    </w:p>
    <w:tbl>
      <w:tblPr>
        <w:tblW w:w="5001" w:type="pct"/>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454"/>
        <w:gridCol w:w="640"/>
        <w:gridCol w:w="620"/>
        <w:gridCol w:w="7703"/>
      </w:tblGrid>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Розділ 1. Балансові рахунки</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1. Нефінансові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10</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Основні засоби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101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Основні засоби та інвестиційна нерухомість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1010</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Інвестиційна нерухомість</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Будівлі, споруди та передавальні пристрої</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Машини та обладнання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1015</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Транспортні засоби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1016</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Інструменти, прилади, інвентар</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1018</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Інші основні засоби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11</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необоротні матеріальні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111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необоротні матеріальні активи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1112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Бібліотечні фонди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1113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Малоцінні необоротні матеріальні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13</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Капітальні інвестиції</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131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Капітальні інвестиції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1311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Капітальні інвестиції в основні засоби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1312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Капітальні інвестиції в інші необоротні матеріальні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14</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Знос (амортизація) необоротних активів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141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Знос (амортизація) необоротних активів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1411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Знос основних засобів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1412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Знос інших необоротних матеріальних активів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15</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Виробничі запаси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151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Виробничі запаси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1514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Пально-мастильні матеріали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1515</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Запасні частини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18</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нефінансові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181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нефінансові активи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1812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Малоцінні та швидкозношувані предмети</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lastRenderedPageBreak/>
              <w:t>Клас 2. Фінансові активи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21</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Поточна дебіторська заборгованість</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211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Поточна дебіторська заборгованість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2111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Поточна дебіторська заборгованість за розрахунками за товари, роботи, послуги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2114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Дебіторська заборгованість за розрахунками із соціального страхування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2116</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Дебіторська заборгованість за розрахунками з підзвітними особами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2117</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Інша поточна дебіторська заборгованість</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23</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Грошові кошти на рахунках</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231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Грошові кошти на рахунках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2313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Реєстраційні рахунки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2314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Інші рахунки в Казначействі</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5. Капітал та фінансовий результат</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51</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Внесений капітал</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511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Внесений капітал розпорядникам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5111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Внесений капітал розпорядникам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54</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Цільове фінансування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541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Цільове фінансування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5411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Цільове фінансування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55</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Фінансовий результат</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551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Фінансовий результат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5511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Фінансові результати виконання кошторису звітного періоду</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5512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Накопичені фінансові результати виконання кошторису</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6. Зобов'язання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63</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Розрахунки за податками і зборами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631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Розрахунки за податками і зборами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6311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з бюджетом за податками і зборами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6313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із загальнообов'язкового державного соціального страхування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64</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поточні зобов'язання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641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поточні зобов'язання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6415</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з іншими кредиторами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65</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Розрахунки з оплати праці</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651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Розрахунки з оплати праці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6511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із заробітної плати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lastRenderedPageBreak/>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6516</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Розрахунки з членами профспілки за безготівковими перерахуваннями сум членських профспілкових внесків</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7. Доходи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70</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Доходи за бюджетними асигнуваннями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b/>
                <w:bCs/>
                <w:sz w:val="28"/>
                <w:szCs w:val="28"/>
              </w:rPr>
              <w:t>701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rPr>
                <w:sz w:val="28"/>
                <w:szCs w:val="28"/>
              </w:rPr>
            </w:pPr>
            <w:r w:rsidRPr="00A852B1">
              <w:rPr>
                <w:b/>
                <w:bCs/>
                <w:sz w:val="28"/>
                <w:szCs w:val="28"/>
              </w:rPr>
              <w:t>Бюджетні асигнування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rPr>
                <w:sz w:val="28"/>
                <w:szCs w:val="28"/>
              </w:rPr>
            </w:pPr>
            <w:r w:rsidRPr="00A852B1">
              <w:rPr>
                <w:sz w:val="28"/>
                <w:szCs w:val="28"/>
              </w:rPr>
              <w:t>7011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rPr>
                <w:sz w:val="28"/>
                <w:szCs w:val="28"/>
              </w:rPr>
            </w:pPr>
            <w:r w:rsidRPr="00A852B1">
              <w:rPr>
                <w:sz w:val="28"/>
                <w:szCs w:val="28"/>
              </w:rPr>
              <w:t>Бюджетні асигнування</w:t>
            </w:r>
          </w:p>
        </w:tc>
      </w:tr>
      <w:tr w:rsidR="00A852B1" w:rsidRPr="00A852B1" w:rsidTr="00F37C3D">
        <w:trPr>
          <w:jc w:val="center"/>
        </w:trPr>
        <w:tc>
          <w:tcPr>
            <w:tcW w:w="5000" w:type="pct"/>
            <w:gridSpan w:val="4"/>
            <w:tcBorders>
              <w:top w:val="outset" w:sz="6" w:space="0" w:color="auto"/>
              <w:bottom w:val="outset" w:sz="6" w:space="0" w:color="auto"/>
            </w:tcBorders>
          </w:tcPr>
          <w:p w:rsidR="00A518C8" w:rsidRPr="00A852B1" w:rsidRDefault="00A518C8" w:rsidP="00F37C3D">
            <w:pPr>
              <w:pStyle w:val="a4"/>
              <w:jc w:val="center"/>
              <w:rPr>
                <w:sz w:val="28"/>
                <w:szCs w:val="28"/>
              </w:rPr>
            </w:pPr>
            <w:r w:rsidRPr="00A852B1">
              <w:rPr>
                <w:b/>
                <w:bCs/>
                <w:sz w:val="28"/>
                <w:szCs w:val="28"/>
                <w:u w:val="single"/>
              </w:rPr>
              <w:t>Клас 8. Витрати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80</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Витрати на виконання бюджетних програм</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801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Витрати розпорядників бюджетних коштів на виконання бюджетних програм</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8011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Витрати на оплату праці</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8012</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Відрахування на соціальні заходи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8013</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Матеріальні витрати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8014</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Амортизація</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84</w:t>
            </w:r>
          </w:p>
        </w:tc>
        <w:tc>
          <w:tcPr>
            <w:tcW w:w="4756" w:type="pct"/>
            <w:gridSpan w:val="3"/>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витрати за обмінними операціями</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b/>
                <w:bCs/>
                <w:sz w:val="28"/>
                <w:szCs w:val="28"/>
              </w:rPr>
              <w:t>841</w:t>
            </w:r>
          </w:p>
        </w:tc>
        <w:tc>
          <w:tcPr>
            <w:tcW w:w="4413" w:type="pct"/>
            <w:gridSpan w:val="2"/>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b/>
                <w:bCs/>
                <w:sz w:val="28"/>
                <w:szCs w:val="28"/>
              </w:rPr>
              <w:t>Інші витрати за обмінними операціями розпорядників бюджетних коштів</w:t>
            </w:r>
          </w:p>
        </w:tc>
      </w:tr>
      <w:tr w:rsidR="00A852B1" w:rsidRPr="00A852B1" w:rsidTr="00F37C3D">
        <w:trPr>
          <w:jc w:val="center"/>
        </w:trPr>
        <w:tc>
          <w:tcPr>
            <w:tcW w:w="244" w:type="pct"/>
            <w:tcBorders>
              <w:top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43"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 </w:t>
            </w:r>
          </w:p>
        </w:tc>
        <w:tc>
          <w:tcPr>
            <w:tcW w:w="320" w:type="pct"/>
            <w:tcBorders>
              <w:top w:val="outset" w:sz="6" w:space="0" w:color="auto"/>
              <w:left w:val="outset" w:sz="6" w:space="0" w:color="auto"/>
              <w:bottom w:val="outset" w:sz="6" w:space="0" w:color="auto"/>
              <w:right w:val="outset" w:sz="6" w:space="0" w:color="auto"/>
            </w:tcBorders>
          </w:tcPr>
          <w:p w:rsidR="00A518C8" w:rsidRPr="00A852B1" w:rsidRDefault="00A518C8" w:rsidP="00F37C3D">
            <w:pPr>
              <w:pStyle w:val="a4"/>
              <w:jc w:val="both"/>
              <w:rPr>
                <w:sz w:val="28"/>
                <w:szCs w:val="28"/>
              </w:rPr>
            </w:pPr>
            <w:r w:rsidRPr="00A852B1">
              <w:rPr>
                <w:sz w:val="28"/>
                <w:szCs w:val="28"/>
              </w:rPr>
              <w:t>8411</w:t>
            </w:r>
          </w:p>
        </w:tc>
        <w:tc>
          <w:tcPr>
            <w:tcW w:w="4093" w:type="pct"/>
            <w:tcBorders>
              <w:top w:val="outset" w:sz="6" w:space="0" w:color="auto"/>
              <w:left w:val="outset" w:sz="6" w:space="0" w:color="auto"/>
              <w:bottom w:val="outset" w:sz="6" w:space="0" w:color="auto"/>
            </w:tcBorders>
          </w:tcPr>
          <w:p w:rsidR="00A518C8" w:rsidRPr="00A852B1" w:rsidRDefault="00A518C8" w:rsidP="00F37C3D">
            <w:pPr>
              <w:pStyle w:val="a4"/>
              <w:jc w:val="both"/>
              <w:rPr>
                <w:sz w:val="28"/>
                <w:szCs w:val="28"/>
              </w:rPr>
            </w:pPr>
            <w:r w:rsidRPr="00A852B1">
              <w:rPr>
                <w:sz w:val="28"/>
                <w:szCs w:val="28"/>
              </w:rPr>
              <w:t>Інші витрати за обмінними операціями</w:t>
            </w:r>
          </w:p>
        </w:tc>
      </w:tr>
    </w:tbl>
    <w:p w:rsidR="00A518C8" w:rsidRPr="00A852B1" w:rsidRDefault="00A518C8" w:rsidP="00A518C8">
      <w:pPr>
        <w:rPr>
          <w:rFonts w:ascii="Times New Roman" w:hAnsi="Times New Roman" w:cs="Times New Roman"/>
          <w:sz w:val="28"/>
          <w:szCs w:val="28"/>
        </w:rPr>
      </w:pPr>
    </w:p>
    <w:p w:rsidR="00A518C8" w:rsidRPr="00A852B1" w:rsidRDefault="00A518C8" w:rsidP="00A518C8">
      <w:pPr>
        <w:pStyle w:val="ab"/>
        <w:rPr>
          <w:rFonts w:ascii="Times New Roman" w:hAnsi="Times New Roman" w:cs="Times New Roman"/>
          <w:sz w:val="28"/>
          <w:szCs w:val="28"/>
        </w:rPr>
      </w:pPr>
    </w:p>
    <w:p w:rsidR="00A518C8" w:rsidRPr="00A852B1" w:rsidRDefault="00A518C8" w:rsidP="00A518C8">
      <w:pPr>
        <w:pStyle w:val="ab"/>
        <w:rPr>
          <w:rFonts w:ascii="Times New Roman" w:hAnsi="Times New Roman" w:cs="Times New Roman"/>
          <w:sz w:val="28"/>
          <w:szCs w:val="28"/>
        </w:rPr>
      </w:pPr>
      <w:r w:rsidRPr="00A852B1">
        <w:rPr>
          <w:rFonts w:ascii="Times New Roman" w:hAnsi="Times New Roman" w:cs="Times New Roman"/>
          <w:sz w:val="28"/>
          <w:szCs w:val="28"/>
        </w:rPr>
        <w:t>Керівник бухгалтерського обліку</w:t>
      </w:r>
    </w:p>
    <w:p w:rsidR="00A518C8" w:rsidRPr="00A852B1" w:rsidRDefault="00A518C8" w:rsidP="00A518C8">
      <w:pPr>
        <w:pStyle w:val="ab"/>
        <w:rPr>
          <w:rFonts w:ascii="Times New Roman" w:hAnsi="Times New Roman" w:cs="Times New Roman"/>
          <w:sz w:val="28"/>
          <w:szCs w:val="28"/>
        </w:rPr>
      </w:pPr>
      <w:r w:rsidRPr="00A852B1">
        <w:rPr>
          <w:rFonts w:ascii="Times New Roman" w:hAnsi="Times New Roman" w:cs="Times New Roman"/>
          <w:sz w:val="28"/>
          <w:szCs w:val="28"/>
        </w:rPr>
        <w:t>та звітності – головний бухгалтер                                        Г.Ю.Війтович</w:t>
      </w:r>
    </w:p>
    <w:p w:rsidR="00A518C8" w:rsidRPr="00A852B1" w:rsidRDefault="00A518C8" w:rsidP="00A518C8">
      <w:pPr>
        <w:pStyle w:val="ab"/>
        <w:rPr>
          <w:rFonts w:ascii="Times New Roman" w:hAnsi="Times New Roman" w:cs="Times New Roman"/>
          <w:sz w:val="28"/>
          <w:szCs w:val="28"/>
        </w:rPr>
      </w:pPr>
    </w:p>
    <w:p w:rsidR="00894C82" w:rsidRPr="00A852B1" w:rsidRDefault="00894C82">
      <w:pPr>
        <w:rPr>
          <w:rFonts w:ascii="Times New Roman" w:hAnsi="Times New Roman" w:cs="Times New Roman"/>
          <w:sz w:val="28"/>
          <w:szCs w:val="28"/>
        </w:rPr>
      </w:pPr>
    </w:p>
    <w:sectPr w:rsidR="00894C82" w:rsidRPr="00A852B1" w:rsidSect="00A852B1">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262"/>
    <w:rsid w:val="000553F2"/>
    <w:rsid w:val="000B5055"/>
    <w:rsid w:val="00116D1B"/>
    <w:rsid w:val="00273FE6"/>
    <w:rsid w:val="00522040"/>
    <w:rsid w:val="005E5EBC"/>
    <w:rsid w:val="007C49F7"/>
    <w:rsid w:val="00894C82"/>
    <w:rsid w:val="00973452"/>
    <w:rsid w:val="00A518C8"/>
    <w:rsid w:val="00A852B1"/>
    <w:rsid w:val="00B27262"/>
    <w:rsid w:val="00DD7270"/>
    <w:rsid w:val="00FD5E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272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B2726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B27262"/>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5">
    <w:name w:val="heading 5"/>
    <w:basedOn w:val="a"/>
    <w:link w:val="50"/>
    <w:uiPriority w:val="9"/>
    <w:qFormat/>
    <w:rsid w:val="00B27262"/>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7262"/>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B27262"/>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B27262"/>
    <w:rPr>
      <w:rFonts w:ascii="Times New Roman" w:eastAsia="Times New Roman" w:hAnsi="Times New Roman" w:cs="Times New Roman"/>
      <w:b/>
      <w:bCs/>
      <w:sz w:val="27"/>
      <w:szCs w:val="27"/>
      <w:lang w:eastAsia="uk-UA"/>
    </w:rPr>
  </w:style>
  <w:style w:type="character" w:customStyle="1" w:styleId="50">
    <w:name w:val="Заголовок 5 Знак"/>
    <w:basedOn w:val="a0"/>
    <w:link w:val="5"/>
    <w:uiPriority w:val="9"/>
    <w:rsid w:val="00B27262"/>
    <w:rPr>
      <w:rFonts w:ascii="Times New Roman" w:eastAsia="Times New Roman" w:hAnsi="Times New Roman" w:cs="Times New Roman"/>
      <w:b/>
      <w:bCs/>
      <w:sz w:val="20"/>
      <w:szCs w:val="20"/>
      <w:lang w:eastAsia="uk-UA"/>
    </w:rPr>
  </w:style>
  <w:style w:type="paragraph" w:styleId="a3">
    <w:name w:val="caption"/>
    <w:basedOn w:val="a"/>
    <w:uiPriority w:val="35"/>
    <w:qFormat/>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unhideWhenUsed/>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B27262"/>
  </w:style>
  <w:style w:type="character" w:customStyle="1" w:styleId="apple-converted-space">
    <w:name w:val="apple-converted-space"/>
    <w:basedOn w:val="a0"/>
    <w:rsid w:val="00B27262"/>
  </w:style>
  <w:style w:type="character" w:styleId="a5">
    <w:name w:val="Emphasis"/>
    <w:basedOn w:val="a0"/>
    <w:uiPriority w:val="20"/>
    <w:qFormat/>
    <w:rsid w:val="00B27262"/>
    <w:rPr>
      <w:i/>
      <w:iCs/>
    </w:rPr>
  </w:style>
  <w:style w:type="paragraph" w:customStyle="1" w:styleId="rvps2">
    <w:name w:val="rvps2"/>
    <w:basedOn w:val="a"/>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ody Text"/>
    <w:basedOn w:val="a"/>
    <w:link w:val="a7"/>
    <w:rsid w:val="00973452"/>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7">
    <w:name w:val="Основний текст Знак"/>
    <w:basedOn w:val="a0"/>
    <w:link w:val="a6"/>
    <w:rsid w:val="00973452"/>
    <w:rPr>
      <w:rFonts w:ascii="Times New Roman" w:eastAsia="Times New Roman" w:hAnsi="Times New Roman" w:cs="Times New Roman"/>
      <w:b/>
      <w:sz w:val="28"/>
      <w:szCs w:val="20"/>
      <w:lang w:eastAsia="ru-RU"/>
    </w:rPr>
  </w:style>
  <w:style w:type="paragraph" w:styleId="a8">
    <w:name w:val="Body Text Indent"/>
    <w:basedOn w:val="a"/>
    <w:link w:val="a9"/>
    <w:uiPriority w:val="99"/>
    <w:semiHidden/>
    <w:unhideWhenUsed/>
    <w:rsid w:val="00FD5E00"/>
    <w:pPr>
      <w:spacing w:after="120"/>
      <w:ind w:left="283"/>
    </w:pPr>
  </w:style>
  <w:style w:type="character" w:customStyle="1" w:styleId="a9">
    <w:name w:val="Основний текст з відступом Знак"/>
    <w:basedOn w:val="a0"/>
    <w:link w:val="a8"/>
    <w:uiPriority w:val="99"/>
    <w:semiHidden/>
    <w:rsid w:val="00FD5E00"/>
  </w:style>
  <w:style w:type="paragraph" w:styleId="aa">
    <w:name w:val="List Paragraph"/>
    <w:basedOn w:val="a"/>
    <w:uiPriority w:val="34"/>
    <w:qFormat/>
    <w:rsid w:val="00FD5E00"/>
    <w:pPr>
      <w:ind w:left="720"/>
      <w:contextualSpacing/>
    </w:pPr>
  </w:style>
  <w:style w:type="paragraph" w:styleId="ab">
    <w:name w:val="No Spacing"/>
    <w:uiPriority w:val="1"/>
    <w:qFormat/>
    <w:rsid w:val="00A518C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272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B2726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B27262"/>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5">
    <w:name w:val="heading 5"/>
    <w:basedOn w:val="a"/>
    <w:link w:val="50"/>
    <w:uiPriority w:val="9"/>
    <w:qFormat/>
    <w:rsid w:val="00B27262"/>
    <w:pPr>
      <w:spacing w:before="100" w:beforeAutospacing="1" w:after="100" w:afterAutospacing="1" w:line="240" w:lineRule="auto"/>
      <w:outlineLvl w:val="4"/>
    </w:pPr>
    <w:rPr>
      <w:rFonts w:ascii="Times New Roman" w:eastAsia="Times New Roman" w:hAnsi="Times New Roman" w:cs="Times New Roman"/>
      <w:b/>
      <w:bCs/>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7262"/>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B27262"/>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B27262"/>
    <w:rPr>
      <w:rFonts w:ascii="Times New Roman" w:eastAsia="Times New Roman" w:hAnsi="Times New Roman" w:cs="Times New Roman"/>
      <w:b/>
      <w:bCs/>
      <w:sz w:val="27"/>
      <w:szCs w:val="27"/>
      <w:lang w:eastAsia="uk-UA"/>
    </w:rPr>
  </w:style>
  <w:style w:type="character" w:customStyle="1" w:styleId="50">
    <w:name w:val="Заголовок 5 Знак"/>
    <w:basedOn w:val="a0"/>
    <w:link w:val="5"/>
    <w:uiPriority w:val="9"/>
    <w:rsid w:val="00B27262"/>
    <w:rPr>
      <w:rFonts w:ascii="Times New Roman" w:eastAsia="Times New Roman" w:hAnsi="Times New Roman" w:cs="Times New Roman"/>
      <w:b/>
      <w:bCs/>
      <w:sz w:val="20"/>
      <w:szCs w:val="20"/>
      <w:lang w:eastAsia="uk-UA"/>
    </w:rPr>
  </w:style>
  <w:style w:type="paragraph" w:styleId="a3">
    <w:name w:val="caption"/>
    <w:basedOn w:val="a"/>
    <w:uiPriority w:val="35"/>
    <w:qFormat/>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rmal (Web)"/>
    <w:basedOn w:val="a"/>
    <w:uiPriority w:val="99"/>
    <w:unhideWhenUsed/>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B27262"/>
  </w:style>
  <w:style w:type="character" w:customStyle="1" w:styleId="apple-converted-space">
    <w:name w:val="apple-converted-space"/>
    <w:basedOn w:val="a0"/>
    <w:rsid w:val="00B27262"/>
  </w:style>
  <w:style w:type="character" w:styleId="a5">
    <w:name w:val="Emphasis"/>
    <w:basedOn w:val="a0"/>
    <w:uiPriority w:val="20"/>
    <w:qFormat/>
    <w:rsid w:val="00B27262"/>
    <w:rPr>
      <w:i/>
      <w:iCs/>
    </w:rPr>
  </w:style>
  <w:style w:type="paragraph" w:customStyle="1" w:styleId="rvps2">
    <w:name w:val="rvps2"/>
    <w:basedOn w:val="a"/>
    <w:rsid w:val="00B2726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ody Text"/>
    <w:basedOn w:val="a"/>
    <w:link w:val="a7"/>
    <w:rsid w:val="00973452"/>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7">
    <w:name w:val="Основний текст Знак"/>
    <w:basedOn w:val="a0"/>
    <w:link w:val="a6"/>
    <w:rsid w:val="00973452"/>
    <w:rPr>
      <w:rFonts w:ascii="Times New Roman" w:eastAsia="Times New Roman" w:hAnsi="Times New Roman" w:cs="Times New Roman"/>
      <w:b/>
      <w:sz w:val="28"/>
      <w:szCs w:val="20"/>
      <w:lang w:eastAsia="ru-RU"/>
    </w:rPr>
  </w:style>
  <w:style w:type="paragraph" w:styleId="a8">
    <w:name w:val="Body Text Indent"/>
    <w:basedOn w:val="a"/>
    <w:link w:val="a9"/>
    <w:uiPriority w:val="99"/>
    <w:semiHidden/>
    <w:unhideWhenUsed/>
    <w:rsid w:val="00FD5E00"/>
    <w:pPr>
      <w:spacing w:after="120"/>
      <w:ind w:left="283"/>
    </w:pPr>
  </w:style>
  <w:style w:type="character" w:customStyle="1" w:styleId="a9">
    <w:name w:val="Основний текст з відступом Знак"/>
    <w:basedOn w:val="a0"/>
    <w:link w:val="a8"/>
    <w:uiPriority w:val="99"/>
    <w:semiHidden/>
    <w:rsid w:val="00FD5E00"/>
  </w:style>
  <w:style w:type="paragraph" w:styleId="aa">
    <w:name w:val="List Paragraph"/>
    <w:basedOn w:val="a"/>
    <w:uiPriority w:val="34"/>
    <w:qFormat/>
    <w:rsid w:val="00FD5E00"/>
    <w:pPr>
      <w:ind w:left="720"/>
      <w:contextualSpacing/>
    </w:pPr>
  </w:style>
  <w:style w:type="paragraph" w:styleId="ab">
    <w:name w:val="No Spacing"/>
    <w:uiPriority w:val="1"/>
    <w:qFormat/>
    <w:rsid w:val="00A518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15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17091</Words>
  <Characters>9742</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Програми і Положення</dc:subject>
  <dc:creator>vk</dc:creator>
  <cp:lastModifiedBy>Oleg</cp:lastModifiedBy>
  <cp:revision>4</cp:revision>
  <dcterms:created xsi:type="dcterms:W3CDTF">2020-06-30T06:37:00Z</dcterms:created>
  <dcterms:modified xsi:type="dcterms:W3CDTF">2020-07-06T06:01:00Z</dcterms:modified>
</cp:coreProperties>
</file>