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Інформаційні матеріали стосовно штаму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SARS-CoV-2 </w:t>
      </w:r>
      <w:r w:rsidDel="00000000" w:rsidR="00000000" w:rsidRPr="00000000">
        <w:rPr>
          <w:b w:val="1"/>
          <w:sz w:val="28"/>
          <w:szCs w:val="28"/>
          <w:rtl w:val="0"/>
        </w:rPr>
        <w:t xml:space="preserve">Omicron</w:t>
      </w:r>
    </w:p>
    <w:p w:rsidR="00000000" w:rsidDel="00000000" w:rsidP="00000000" w:rsidRDefault="00000000" w:rsidRPr="00000000" w14:paraId="00000003">
      <w:pPr>
        <w:spacing w:after="12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Стисла характеристика</w:t>
      </w:r>
    </w:p>
    <w:p w:rsidR="00000000" w:rsidDel="00000000" w:rsidP="00000000" w:rsidRDefault="00000000" w:rsidRPr="00000000" w14:paraId="00000005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Перші відомі підтверджені випадки інфекції B.1.1.529 </w:t>
      </w:r>
      <w:r w:rsidDel="00000000" w:rsidR="00000000" w:rsidRPr="00000000">
        <w:rPr>
          <w:b w:val="1"/>
          <w:sz w:val="28"/>
          <w:szCs w:val="28"/>
          <w:rtl w:val="0"/>
        </w:rPr>
        <w:t xml:space="preserve">в Ботсвані та Південній Африці</w:t>
      </w:r>
      <w:r w:rsidDel="00000000" w:rsidR="00000000" w:rsidRPr="00000000">
        <w:rPr>
          <w:sz w:val="28"/>
          <w:szCs w:val="28"/>
          <w:rtl w:val="0"/>
        </w:rPr>
        <w:t xml:space="preserve"> були виявлені у зразках, відібраних 11 листопада 2021 року у Ботсвані та 14 листопада 2021 року у Південній Африці. </w:t>
      </w:r>
    </w:p>
    <w:p w:rsidR="00000000" w:rsidDel="00000000" w:rsidP="00000000" w:rsidRDefault="00000000" w:rsidRPr="00000000" w14:paraId="00000006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26 листопада 2021 року Технічна консультативна група з еволюції вірусу SARS-CoV-2 (TAG-VE) повідомила ВООЗ, що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новий штам має бути визначений як штам, що викликає занепокоєння (VOC) і названий «Omicron»</w:t>
      </w:r>
      <w:r w:rsidDel="00000000" w:rsidR="00000000" w:rsidRPr="00000000">
        <w:rPr>
          <w:sz w:val="28"/>
          <w:szCs w:val="28"/>
          <w:rtl w:val="0"/>
        </w:rPr>
        <w:t xml:space="preserve">. Таку ж саму класифікацію було надано і Європейським центром по контролю за хворобами 26 листопада 2021 р.</w:t>
      </w:r>
    </w:p>
    <w:p w:rsidR="00000000" w:rsidDel="00000000" w:rsidP="00000000" w:rsidRDefault="00000000" w:rsidRPr="00000000" w14:paraId="00000007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Варіант Omicron </w:t>
      </w:r>
      <w:r w:rsidDel="00000000" w:rsidR="00000000" w:rsidRPr="00000000">
        <w:rPr>
          <w:b w:val="1"/>
          <w:sz w:val="28"/>
          <w:szCs w:val="28"/>
          <w:rtl w:val="0"/>
        </w:rPr>
        <w:t xml:space="preserve">є найбільш дивергентним (з найбільшою кількості мутацій) варіантом, який було виявлено за часи пандемії</w:t>
      </w:r>
      <w:r w:rsidDel="00000000" w:rsidR="00000000" w:rsidRPr="00000000">
        <w:rPr>
          <w:sz w:val="28"/>
          <w:szCs w:val="28"/>
          <w:rtl w:val="0"/>
        </w:rPr>
        <w:t xml:space="preserve">. Цей варіант має велику кількість мутацій (біля 30-ти), з яких частина – викликає серйозне занепокоєння через можливий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підвищений ризик повторних інфекцій,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підвищену трансмісивність (порівняно з Дельта штамом),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вислизання від імунної відповіді та значним зниженням ефективності вакцини.</w:t>
      </w:r>
    </w:p>
    <w:p w:rsidR="00000000" w:rsidDel="00000000" w:rsidP="00000000" w:rsidRDefault="00000000" w:rsidRPr="00000000" w14:paraId="0000000B">
      <w:pPr>
        <w:spacing w:after="12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Штам Omicron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не є подальшою еволюцією штаму Delta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Схоже, він еволюціонував окремо або у людини з ослабленим імунітетом, або у невідомої тварини-господаря, а потім знову перейшов до людей.</w:t>
      </w:r>
    </w:p>
    <w:p w:rsidR="00000000" w:rsidDel="00000000" w:rsidP="00000000" w:rsidRDefault="00000000" w:rsidRPr="00000000" w14:paraId="0000000C">
      <w:pPr>
        <w:spacing w:after="12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 попередніми результатами наукових досліджень, штам Омікрон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частіше призводить до інфікування в домашніх осередках, ніж штам Дельта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Вторинний рівень атаки (зараження від підтвердженого захворілого) у Омікрона становить 15.8 % в домашніх осередках (у Дельти – 10.3 %) та 8.7 % за межами побутових вогнищ (3 % у Дельти).</w:t>
      </w:r>
    </w:p>
    <w:p w:rsidR="00000000" w:rsidDel="00000000" w:rsidP="00000000" w:rsidRDefault="00000000" w:rsidRPr="00000000" w14:paraId="0000000D">
      <w:pPr>
        <w:spacing w:after="12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Поодинокі, попередні дані з Великобританії вказують на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зсув захворюваності Омікроном в більш молоду вікову групу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Середній вік осіб, які захворіли на COVID-19 з підтвердженим штамом Омікрон, складав 30.8 років (для Дельти – 38.3 років).</w:t>
      </w:r>
    </w:p>
    <w:p w:rsidR="00000000" w:rsidDel="00000000" w:rsidP="00000000" w:rsidRDefault="00000000" w:rsidRPr="00000000" w14:paraId="0000000E">
      <w:pPr>
        <w:spacing w:after="12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Характерним є також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підвищений ризик реінфекцій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Для Дельти ризик реінфікування становить близько 2.5 %, для Омікрону – в 5.2 рази вище (13 %).</w:t>
      </w:r>
    </w:p>
    <w:p w:rsidR="00000000" w:rsidDel="00000000" w:rsidP="00000000" w:rsidRDefault="00000000" w:rsidRPr="00000000" w14:paraId="0000000F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Станом на 28 грудня 2021 року, в Україні виявлено 6 випадків захворювань з підтвердженим штамом Омікрон (мм. Львів, Київ та Дніпро). Переважна більшість випадків має в історії факт перебування за кордоном (Польща, ОАЕ та Німеччина). Основним методом діагностики зараз є метод повногеномного секвенування.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Розповсюдження штаму Омікрон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Штам SARS-CoV-2 Omicron продовжує швидко поширюватися в Європі. Станом на 22 грудня 2021 року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110 країн світу повідомили про випадки захворювання Omicron у всіх шести регіонах ВООЗ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 період з 26 листопада по 22 грудня 2021 року. У Європейському регіоні Omicron було підтверджено як домінуючий варіант у Сполученому Королівстві (Великобританія) (станом на 22 грудня 2021 р. складає 71,5% випадків). За оцінками експертів, очікується, що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Omicron замінить Delta і стане домінуючим варіантом у ряді інших країн цього регіону вже на початку 2022 року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 У Сполучених Штатах Америки Omicron став домінуючим варіантом з 18 грудня і зараз становить приблизно 73% випадків. Станом на 27 грудня штам вже домінує щонайменше у США, Великобританії та Ірландії.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Наразі точна оцінка 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(базового репродукційного числа) для Omicron відсутня, але попередньо він є принаймні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2.9 рази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більш інфекційним, ніж Delta.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91919"/>
          <w:sz w:val="28"/>
          <w:szCs w:val="28"/>
          <w:u w:val="none"/>
          <w:shd w:fill="auto" w:val="clear"/>
          <w:vertAlign w:val="baseline"/>
          <w:rtl w:val="0"/>
        </w:rPr>
        <w:t xml:space="preserve">Час подвоєння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91919"/>
          <w:sz w:val="28"/>
          <w:szCs w:val="28"/>
          <w:u w:val="none"/>
          <w:shd w:fill="auto" w:val="clear"/>
          <w:vertAlign w:val="baseline"/>
          <w:rtl w:val="0"/>
        </w:rPr>
        <w:t xml:space="preserve">в 1,53 дні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91919"/>
          <w:sz w:val="28"/>
          <w:szCs w:val="28"/>
          <w:u w:val="none"/>
          <w:shd w:fill="auto" w:val="clear"/>
          <w:vertAlign w:val="baseline"/>
          <w:rtl w:val="0"/>
        </w:rPr>
        <w:t xml:space="preserve"> спостерігається в країнах з документованою передачею на рівні спільноти.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Методи виявлення та діагностики нового штаму</w:t>
      </w:r>
    </w:p>
    <w:p w:rsidR="00000000" w:rsidDel="00000000" w:rsidP="00000000" w:rsidRDefault="00000000" w:rsidRPr="00000000" w14:paraId="00000017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даними ВООЗ,</w:t>
      </w:r>
      <w:r w:rsidDel="00000000" w:rsidR="00000000" w:rsidRPr="00000000">
        <w:rPr>
          <w:b w:val="1"/>
          <w:sz w:val="28"/>
          <w:szCs w:val="28"/>
          <w:rtl w:val="0"/>
        </w:rPr>
        <w:t xml:space="preserve"> діагностична точність ПЛР тест-систем, а також швидких антигенних тестів не знижується для штаму Омікрон.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Додатково,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невиявлення мішені S-гену (S-gene target failure, SGTF)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ході ПЛР-дослідження зразків наразі використовується як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спосіб попередньої ідентифікації штаму Омікрон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ВООЗ класифікує такі випадки як «ймовірні» (probable case) відповідно до проміжних визначень випадків зараження штамом Омікрон. Але використання такого методу несе певні складнощі, оскільки в певній частині випадків S-ген лабораторно детектується і для штаму Омікрон.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Наразі, в Україні майже не застосовуються ПЛР тест-системи, які використовують S-ген для діагностики (єдиний виняток – тест-системи COVID-19-ПЛР ТОВ «ХЕМА»). З початку діагностики пріоритет віддавався тест-системам з використанням двох генів для детекції – ORF1ab (Open Reading Frame, відкрита рамка зчитування) та N (Nucleoprotein, нуклеопротеїн). Завдяки цьому, країна не мала потреби переорієнтовувати свої діагностичні можливості під час появи нових штамів (Бета, Гамма та Дельта). </w:t>
      </w:r>
    </w:p>
    <w:p w:rsidR="00000000" w:rsidDel="00000000" w:rsidP="00000000" w:rsidRDefault="00000000" w:rsidRPr="00000000" w14:paraId="0000001A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Зараз в Україні діє система моніторингу поширення штамів SARS-CoV-2. На рівні областей впродовж 2-ох тижнів будуть поставлені ПЛР тест систем для визначення штаму Дельта. </w:t>
      </w:r>
      <w:r w:rsidDel="00000000" w:rsidR="00000000" w:rsidRPr="00000000">
        <w:rPr>
          <w:b w:val="1"/>
          <w:sz w:val="28"/>
          <w:szCs w:val="28"/>
          <w:rtl w:val="0"/>
        </w:rPr>
        <w:t xml:space="preserve">Усі НЕ-Дельта зразки будуть підлягати обов’язковому повногеномному секвенуванню.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того ж, в Україні </w:t>
      </w:r>
      <w:r w:rsidDel="00000000" w:rsidR="00000000" w:rsidRPr="00000000">
        <w:rPr>
          <w:b w:val="1"/>
          <w:sz w:val="28"/>
          <w:szCs w:val="28"/>
          <w:rtl w:val="0"/>
        </w:rPr>
        <w:t xml:space="preserve">діє система направлення на секвенування зразків з так званих «кластерів»</w:t>
      </w:r>
      <w:r w:rsidDel="00000000" w:rsidR="00000000" w:rsidRPr="00000000">
        <w:rPr>
          <w:sz w:val="28"/>
          <w:szCs w:val="28"/>
          <w:rtl w:val="0"/>
        </w:rPr>
        <w:t xml:space="preserve"> – районів, де спостерігаються значні сплески захворюваності,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від людей, які повернулися з-за кордону, від осіб, які мають атиповий перебіг</w:t>
      </w:r>
      <w:r w:rsidDel="00000000" w:rsidR="00000000" w:rsidRPr="00000000">
        <w:rPr>
          <w:sz w:val="28"/>
          <w:szCs w:val="28"/>
          <w:rtl w:val="0"/>
        </w:rPr>
        <w:t xml:space="preserve"> коронавірусної хвороби та від осіб, у яких хвороба розвинулась на фоні повної вакцинації. Це дозволяє більш прицільно використовувати лабораторні потужності для виявлення нових штамів.</w:t>
      </w:r>
    </w:p>
    <w:p w:rsidR="00000000" w:rsidDel="00000000" w:rsidP="00000000" w:rsidRDefault="00000000" w:rsidRPr="00000000" w14:paraId="0000001C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Особливості клінічного перебігу та лікування захворювання, спричиненого новим штамом</w:t>
      </w:r>
    </w:p>
    <w:p w:rsidR="00000000" w:rsidDel="00000000" w:rsidP="00000000" w:rsidRDefault="00000000" w:rsidRPr="00000000" w14:paraId="0000001E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Наразі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немає інформації для оцінки будь-якої зміни тяжкості інфекції, спричиненої штамом Omicron.</w:t>
      </w:r>
      <w:r w:rsidDel="00000000" w:rsidR="00000000" w:rsidRPr="00000000">
        <w:rPr>
          <w:sz w:val="28"/>
          <w:szCs w:val="28"/>
          <w:rtl w:val="0"/>
        </w:rPr>
        <w:t xml:space="preserve"> Попередня інформація з Південної Африки говорить про те, що на даний момент не спостерігається жодних незвичайних симптомів, пов’язаних зі штамом Omicron.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Перші дані з Європи показують, що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частка випадків, які потребують госпіталізації, приблизно така ж, як і для Дельти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Незважаючи на реєстроване в деяких країнах зростання статистики госпіталізацій, дані наукових досліджень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вказують на зниження ризику госпіталізації у осіб з підтвердженим штамом Омікрон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у порівнянні зі штамом Дельта. Було оцінено, що випадки захворювання Omicron мали на 15-20% менший ризик будь-якої госпіталізації та на 41% менший ризик госпіталізації з перебуванням протягом 1 або більше ночей в лікарні.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Дослідження з Данії демонструють,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що 0,6% випадків Omicron були госпіталізовані, порівняно з 1,6% тих, хто має інші варіанти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Однак, цифри для госпіталізацій Omicron слід інтерпретувати з обережністю, враховуючи відставання між початком захворювання (діагностикою) і госпіталізацією. Також, переважна кількість вказаних досліджень проведена в країнах з доволі високими показниками охопленні вакцинацією проти коронавірусної хвороби.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Ризик госпіталізації наразі виглядає таким чином (заданими декількох досліджень):</w:t>
      </w:r>
    </w:p>
    <w:tbl>
      <w:tblPr>
        <w:tblStyle w:val="Table1"/>
        <w:tblW w:w="962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2124"/>
        <w:gridCol w:w="2124"/>
        <w:gridCol w:w="2125"/>
        <w:tblGridChange w:id="0">
          <w:tblGrid>
            <w:gridCol w:w="3256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Штам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Англія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Шотландія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Канада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Первинні повідомлення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Альфа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1.34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1.34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1.52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Дельта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3.03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2.48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Омікрон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1.51-1.82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1.24-1.49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1.58-1.9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Показовим є ще одне дослідження, яке показує, що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штам Омікрон реплікується швидше (до 70 разів швидше) в бронхах людини порівняно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Delta варіантом і оригінальним вірусом SARS-CoV-2. На відміну від цього, варіант Omicron показав відносно повільну 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незначну реплікацію в легенях.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Вважається, що ця модель реплікації пояснює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меншу вірулентність нового штаму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тобто менш важку клінічну картину у пацієнтів, інфікованих варіантом Омікрон.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Очікується, що терапевтичні втручання для лікування пацієнтів з тяжким або критичним COVID-19, пов'язаним зі штамом Omicron, як-от кортикостероїди та блокатори рецепторів інтерлейкіну-6,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залишаться ефективними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Однак дані попередніх публікацій дозволяють припустити, що ефективність нейтралізації деяких моноклональних антитіл, розроблених проти SARS-CoV-2,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могла знизитись для штаму Omicron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16 грудня 2021 р., компанія ROCHE опублікувала заяву про зниження ефективності препаратів моноклональних антитіл казирівімабу та імдевімабу проти Omicron в дослідженнях in vitro. Сотровімаб зберіг активність проти Omicron, але з 3-кратно нижчою ефективністюнейтралізації.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Захист вакцин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Одне дослідження було спрямоване на прогнозування ефективності вакцини через шість місяців після первинної імунізації мРНК-вакциною. За оцінками,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ефективність проти Омікрону знизилася приблизно до 40% проти симптоматичних і 80% проти важких захворювань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Бустерна доза мРНК-вакциною має потенціал підвищити ефективність проти Omicron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86,2% (95% ДІ: 72,6-94) проти симптоматичної інфекції та 98,2% (95% ДІ: 90,2-99,7) проти важкої інфекції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Ефективність вакцин проти важкої форми Омікрону оцінюється 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55-80% після 3-ї імунізації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Ухилення від імунної системи після минулої інфекції або вакцинації відіграє важливу роль у швидкому зростанні Omicron. За попередніми даними з Великобританії ризик повторного зараження оцінюється як в 3.3-5.4 рази вищий, в порівнянні з варіантом Delta.  Це означає, що захист від повторного зараження Omicron після перенесеної раніше інфекції може становити всього 19%. 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Лабораторні дані щодо імунної відповіді на Omicron швидко з’являються, але більшість досліджень не є рецензованими. Вони повідомляють про значне зниження  титрів нейтралізувальних антитіл проти Omicron порівняно з іншими штамами.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Вакцинація від коронавірусної інфекції: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2021 році ставка на медичну послугу становить: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25 гривень за проведення першого щеплення одному пацієнту (перший раунд вакцинації від COVID-19) згідно з даними електронної системи охорони здоров’я;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60 гривень за проведення другого щеплення одному пацієнту (другий раунд вакцинації від COVID-19) згідно з даними електронної системи охорони здоров’я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2021 році було закладено в бюджет 1,48 млн, однак фактичні дані будуть відомі в січні 2022 року.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2022 році тариф на медичні послуги з вакцинації від COVID-19, спричиненої коронавірусом SARS-CoV-2 становить: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35 гривень за проведення першого щеплення одному пацієнту (перший раунд вакцинації від COVID-19) згідно з даними електронної системи охорони здоров’я;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84 гривні за проведення другого щеплення одному пацієнту (другий раунд вакцинації від COVID-19) згідно з даними електронної системи охорони здоров’я;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60 гривень за проведення третього щеплення одному пацієнту (третій раунд вакцинації від COVID-19) згідно з даними електронної системи охорони здоров’я.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Загальні видатки в Програмі медичних гарантій на вакцинацію від гострої респіраторної хвороби COVID-19 2,2 млн грн на 2022 рік.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Висновки: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Зниження вірулентності, яке попередньо є у штаму Омікрон, не дає підстав вважати, що хвиля захворюваності буде менш значущою. За рахунок більш швидкої передачі, великої кількості побутових заражень, реінфікування та вислизання від імунної відповіді – кількість випадків може бути аналогічною, або навіть більшою за хвилю, яка була спричинена штамом Дельта.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2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Пропозиції для протидії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Посилення епідеміологічного та геномного нагляду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для раннього виявлення присутності та моніторингу тенденцій поширення конкретних штамів;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Рекомендації щодо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використання масок, фізичного дистанціювання, вентиляції приміщень, уникнення скупчень людей та гігієни рук все ще залишаються ефективними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Безумовне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доохоплення вакцинацією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тих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груп ризику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які були визначені первинно та які залишаються невакцинованими або ще не повністю вакцинованими (особливо – особи, віком 60+ років);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Рекомендованим є також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введення бустерної дози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спершу орієнтуючись на найбільш вразливих і людей похилого віку принаймні через шість місяців після завершення первинної серії.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останніх рекомендацій НТГЕІ, бустер м-РНК вакцинами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рекомендований для осіб, віком 60+ років, медичних працівників та працівників будинків інтернатного типу.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Швидкі кластерні розслідування з відстеженням контактних. Така практика демонструє свою ефективність та дозволяє максимально швидко зупинити появу нових кластерів захворювань, викликаних штамом Омікрон.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осіб, що подорожують, рекомендується застосовувати багаторівневий підхід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(тестування до та після в’їзду, тестування в пункті перетину та карантин мандрівників)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Це дозволяє відтермінувати занесення нового штаму на територію країни, мінімізувати кількість кластерів захворювання. Повна заборона сполучення з визначеними чи з усіма країнами не запобігає міжнародному поширенню захворювань, викликаних штамом Омікрон.</w:t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5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