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283"/>
        <w:jc w:val="center"/>
        <w:rPr/>
      </w:pPr>
      <w:r>
        <w:rPr/>
        <w:t>Одинадцята позачергова сесія восьмого скликання</w:t>
      </w:r>
    </w:p>
    <w:p>
      <w:pPr>
        <w:pStyle w:val="3"/>
        <w:rPr/>
      </w:pPr>
      <w:r>
        <w:rPr/>
        <w:t>Порядок денний за основу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17, ПРОТИ = 0, УТРИМАЛИСЬ = 0, НЕ ГОЛОСУВАЛИ = 1,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внесення змін до порядку денного за пропозицією депутата Хомича Ю.П. та голови селищної ради Шамановського Ю.П.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Порядок денний вцілому та зі змінами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внесення змін до рішення селищної ради від 11.03.2021 року «Про внесення змін до рішення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керуючої справами виконавчого комітету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зміну юридичної адреси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 xml:space="preserve">Про звільнення від оплати за харчування дитини пільгової категорії 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надання згоди на прийняття з державної у комунальну власність об’єктів рухомого майна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внесення змін до фінансового плану комунального некомерційного підприємства «Новоархангельська багатопрофільна лікарня» Новоархангельської селищної ради на 2021 рік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про юридичний відділ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про відділ з питань земельних ресурсів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17, ПРОТИ = 0, УТРИМАЛИСЬ = 0, НЕ ГОЛОСУВАЛИ = 1,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про сектор регіонального розвитку, містобудування, архітектури та житлово-комунального господарства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відділу бухгалтерського обліку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16, ПРОТИ = 0, УТРИМАЛИСЬ = 0, НЕ ГОЛОСУВАЛИ = 2,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про відділ кадрової роботи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відділу економіки та інвестицій Новоархангельської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затвердження Положення про відділення соціальної допомоги вдома відділу соціального захисту населення Новоархангельської селищної ради та внесення змін до положення «Про відділ соціального захисту населення Новоархангельської селищної ради»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внесення змін до рішення сесії №98 від 28 січня 2021 року “Про прийняття майна із спільної власності територіальних громад сіл та селища Новоархангельського району у комунальну власність територіальної громади Новоархангельської селищної ради“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17, ПРОТИ = 0, УТРИМАЛИСЬ = 0, НЕ ГОЛОСУВАЛИ = 1,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звернення депутатів Новоархангельської селищної ради до Центрального міжрегіонального управління Укртрансбезпеки та інших органів державної влади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18, ПРОТИ = 0, УТРИМАЛИСЬ = 0, НЕ ГОЛОСУВАЛИ = 0, ВІДСУТНІХ = 8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spacing w:before="0" w:after="283"/>
        <w:rPr/>
      </w:pPr>
      <w:r>
        <w:rPr/>
        <w:br/>
        <w:br/>
        <w:br/>
        <w:b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Noto Sans CJK SC Regular" w:cs="FreeSans"/>
      <w:color w:val="auto"/>
      <w:sz w:val="24"/>
      <w:szCs w:val="24"/>
      <w:lang w:val="uk-UA" w:eastAsia="zh-CN" w:bidi="hi-IN"/>
    </w:rPr>
  </w:style>
  <w:style w:type="paragraph" w:styleId="1">
    <w:name w:val="Heading 1"/>
    <w:basedOn w:val="Style15"/>
    <w:next w:val="Style16"/>
    <w:qFormat/>
    <w:pPr/>
    <w:rPr>
      <w:rFonts w:ascii="Thorndale" w:hAnsi="Thorndale"/>
      <w:b/>
      <w:bCs/>
      <w:sz w:val="48"/>
      <w:szCs w:val="44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  <w:outlineLvl w:val="2"/>
    </w:pPr>
    <w:rPr>
      <w:rFonts w:ascii="Liberation Serif" w:hAnsi="Liberation Serif" w:eastAsia="Noto Sans CJK SC Regular" w:cs="FreeSans"/>
      <w:b/>
      <w:bCs/>
      <w:sz w:val="28"/>
      <w:szCs w:val="28"/>
    </w:rPr>
  </w:style>
  <w:style w:type="character" w:styleId="Style12">
    <w:name w:val="Символи кінцевої виноски"/>
    <w:qFormat/>
    <w:rPr/>
  </w:style>
  <w:style w:type="character" w:styleId="Style13">
    <w:name w:val="Символи виноски"/>
    <w:qFormat/>
    <w:rPr/>
  </w:style>
  <w:style w:type="character" w:styleId="Style14">
    <w:name w:val="Гіперпосилання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Style16">
    <w:name w:val="Body Text"/>
    <w:basedOn w:val="Normal"/>
    <w:pPr>
      <w:spacing w:before="0" w:after="283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FreeSans"/>
    </w:rPr>
  </w:style>
  <w:style w:type="paragraph" w:styleId="Style20">
    <w:name w:val="Горизонтальна лінія"/>
    <w:basedOn w:val="Normal"/>
    <w:next w:val="Style16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1">
    <w:name w:val="Envelope Return"/>
    <w:basedOn w:val="Normal"/>
    <w:pPr/>
    <w:rPr>
      <w:i/>
    </w:rPr>
  </w:style>
  <w:style w:type="paragraph" w:styleId="Style22">
    <w:name w:val="Вміст таблиці"/>
    <w:basedOn w:val="Style16"/>
    <w:qFormat/>
    <w:pPr>
      <w:spacing w:lineRule="auto" w:line="240" w:before="34" w:after="34"/>
      <w:ind w:left="171" w:right="171" w:hanging="0"/>
    </w:pPr>
    <w:rPr>
      <w:color w:val="000000"/>
    </w:rPr>
  </w:style>
  <w:style w:type="paragraph" w:styleId="Style23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tyle24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tyle25">
    <w:name w:val="Заголовок таблиці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LibreOffice/5.1.4.2$Linux_X86_64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cp:revision>0</cp:revision>
  <dc:subject/>
  <dc:title/>
</cp:coreProperties>
</file>