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AE7" w:rsidRPr="00716947" w:rsidRDefault="00716947" w:rsidP="00716947">
      <w:pPr>
        <w:spacing w:after="0"/>
        <w:jc w:val="center"/>
        <w:rPr>
          <w:rFonts w:ascii="Times New Roman" w:hAnsi="Times New Roman" w:cs="Times New Roman"/>
          <w:b/>
          <w:caps/>
          <w:sz w:val="28"/>
          <w:szCs w:val="28"/>
        </w:rPr>
      </w:pPr>
      <w:bookmarkStart w:id="0" w:name="_GoBack"/>
      <w:bookmarkEnd w:id="0"/>
      <w:r w:rsidRPr="00716947">
        <w:rPr>
          <w:rFonts w:ascii="Times New Roman" w:hAnsi="Times New Roman" w:cs="Times New Roman"/>
          <w:b/>
          <w:caps/>
          <w:sz w:val="28"/>
          <w:szCs w:val="28"/>
        </w:rPr>
        <w:t>Заява</w:t>
      </w:r>
    </w:p>
    <w:p w:rsidR="00716947" w:rsidRDefault="00716947" w:rsidP="00716947">
      <w:pPr>
        <w:spacing w:after="0"/>
        <w:jc w:val="center"/>
        <w:rPr>
          <w:rFonts w:ascii="Times New Roman" w:hAnsi="Times New Roman" w:cs="Times New Roman"/>
          <w:b/>
          <w:caps/>
          <w:sz w:val="28"/>
          <w:szCs w:val="28"/>
        </w:rPr>
      </w:pPr>
      <w:r w:rsidRPr="00716947">
        <w:rPr>
          <w:rFonts w:ascii="Times New Roman" w:hAnsi="Times New Roman" w:cs="Times New Roman"/>
          <w:b/>
          <w:caps/>
          <w:sz w:val="28"/>
          <w:szCs w:val="28"/>
        </w:rPr>
        <w:t xml:space="preserve">Про визначення обсягу </w:t>
      </w:r>
    </w:p>
    <w:p w:rsidR="00716947" w:rsidRDefault="00716947" w:rsidP="00716947">
      <w:pPr>
        <w:spacing w:after="0"/>
        <w:jc w:val="center"/>
        <w:rPr>
          <w:rFonts w:ascii="Times New Roman" w:hAnsi="Times New Roman" w:cs="Times New Roman"/>
          <w:b/>
          <w:caps/>
          <w:sz w:val="28"/>
          <w:szCs w:val="28"/>
        </w:rPr>
      </w:pPr>
      <w:r w:rsidRPr="00716947">
        <w:rPr>
          <w:rFonts w:ascii="Times New Roman" w:hAnsi="Times New Roman" w:cs="Times New Roman"/>
          <w:b/>
          <w:caps/>
          <w:sz w:val="28"/>
          <w:szCs w:val="28"/>
        </w:rPr>
        <w:t xml:space="preserve">стратегічної екологічної оцінки </w:t>
      </w:r>
    </w:p>
    <w:p w:rsidR="00716947" w:rsidRDefault="00716947" w:rsidP="00716947">
      <w:pPr>
        <w:spacing w:after="0"/>
        <w:jc w:val="center"/>
        <w:rPr>
          <w:rFonts w:ascii="Times New Roman" w:hAnsi="Times New Roman" w:cs="Times New Roman"/>
          <w:b/>
          <w:caps/>
          <w:sz w:val="28"/>
          <w:szCs w:val="28"/>
        </w:rPr>
      </w:pPr>
      <w:r w:rsidRPr="00716947">
        <w:rPr>
          <w:rFonts w:ascii="Times New Roman" w:hAnsi="Times New Roman" w:cs="Times New Roman"/>
          <w:b/>
          <w:caps/>
          <w:sz w:val="28"/>
          <w:szCs w:val="28"/>
        </w:rPr>
        <w:t>проекту документу державного планування</w:t>
      </w:r>
    </w:p>
    <w:p w:rsidR="0019155A" w:rsidRDefault="00716947" w:rsidP="00716947">
      <w:pPr>
        <w:spacing w:after="0"/>
        <w:jc w:val="center"/>
        <w:rPr>
          <w:rFonts w:ascii="Times New Roman" w:hAnsi="Times New Roman" w:cs="Times New Roman"/>
          <w:b/>
          <w:caps/>
          <w:sz w:val="28"/>
          <w:szCs w:val="28"/>
        </w:rPr>
      </w:pPr>
      <w:r w:rsidRPr="00716947">
        <w:rPr>
          <w:rFonts w:ascii="Times New Roman" w:hAnsi="Times New Roman" w:cs="Times New Roman"/>
          <w:b/>
          <w:caps/>
          <w:sz w:val="28"/>
          <w:szCs w:val="28"/>
        </w:rPr>
        <w:t xml:space="preserve"> плану зонування території </w:t>
      </w:r>
    </w:p>
    <w:p w:rsidR="00716947" w:rsidRPr="00632D7B" w:rsidRDefault="00716947" w:rsidP="00716947">
      <w:pPr>
        <w:spacing w:after="0"/>
        <w:jc w:val="center"/>
        <w:rPr>
          <w:rFonts w:ascii="Times New Roman" w:hAnsi="Times New Roman" w:cs="Times New Roman"/>
          <w:b/>
          <w:caps/>
          <w:color w:val="000000" w:themeColor="text1"/>
          <w:sz w:val="28"/>
          <w:szCs w:val="28"/>
        </w:rPr>
      </w:pPr>
      <w:r w:rsidRPr="00632D7B">
        <w:rPr>
          <w:rFonts w:ascii="Times New Roman" w:hAnsi="Times New Roman" w:cs="Times New Roman"/>
          <w:b/>
          <w:caps/>
          <w:color w:val="000000" w:themeColor="text1"/>
          <w:sz w:val="28"/>
          <w:szCs w:val="28"/>
        </w:rPr>
        <w:t xml:space="preserve">селища </w:t>
      </w:r>
      <w:r w:rsidR="00632D7B">
        <w:rPr>
          <w:rFonts w:ascii="Times New Roman" w:hAnsi="Times New Roman" w:cs="Times New Roman"/>
          <w:b/>
          <w:caps/>
          <w:color w:val="000000" w:themeColor="text1"/>
          <w:sz w:val="28"/>
          <w:szCs w:val="28"/>
        </w:rPr>
        <w:t xml:space="preserve">НОВОАРХАНГЕЛЬСЬК </w:t>
      </w:r>
      <w:r w:rsidRPr="00632D7B">
        <w:rPr>
          <w:rFonts w:ascii="Times New Roman" w:hAnsi="Times New Roman" w:cs="Times New Roman"/>
          <w:b/>
          <w:caps/>
          <w:color w:val="000000" w:themeColor="text1"/>
          <w:sz w:val="28"/>
          <w:szCs w:val="28"/>
        </w:rPr>
        <w:t xml:space="preserve">  Кіровоградської області</w:t>
      </w:r>
    </w:p>
    <w:p w:rsidR="00632D7B" w:rsidRPr="00632D7B" w:rsidRDefault="00632D7B" w:rsidP="00632D7B">
      <w:pPr>
        <w:tabs>
          <w:tab w:val="left" w:pos="536"/>
        </w:tabs>
        <w:spacing w:after="0"/>
        <w:ind w:left="540"/>
        <w:jc w:val="both"/>
        <w:rPr>
          <w:rFonts w:ascii="Times New Roman" w:hAnsi="Times New Roman" w:cs="Times New Roman"/>
          <w:b/>
          <w:caps/>
          <w:sz w:val="28"/>
          <w:szCs w:val="28"/>
        </w:rPr>
      </w:pPr>
    </w:p>
    <w:p w:rsidR="00716947" w:rsidRPr="00716947" w:rsidRDefault="00716947" w:rsidP="00C44063">
      <w:pPr>
        <w:pStyle w:val="a3"/>
        <w:numPr>
          <w:ilvl w:val="0"/>
          <w:numId w:val="1"/>
        </w:numPr>
        <w:tabs>
          <w:tab w:val="left" w:pos="536"/>
        </w:tabs>
        <w:spacing w:after="0"/>
        <w:jc w:val="both"/>
        <w:rPr>
          <w:rFonts w:ascii="Times New Roman" w:hAnsi="Times New Roman" w:cs="Times New Roman"/>
          <w:b/>
          <w:caps/>
          <w:sz w:val="28"/>
          <w:szCs w:val="28"/>
        </w:rPr>
      </w:pPr>
      <w:r>
        <w:rPr>
          <w:rFonts w:ascii="Times New Roman" w:hAnsi="Times New Roman" w:cs="Times New Roman"/>
          <w:b/>
          <w:sz w:val="28"/>
          <w:szCs w:val="28"/>
        </w:rPr>
        <w:t>Відомості про замовника</w:t>
      </w:r>
    </w:p>
    <w:p w:rsidR="00716947" w:rsidRPr="00632D7B" w:rsidRDefault="00716947" w:rsidP="00632D7B">
      <w:pPr>
        <w:pStyle w:val="a3"/>
        <w:tabs>
          <w:tab w:val="left" w:pos="536"/>
        </w:tabs>
        <w:spacing w:after="0"/>
        <w:ind w:left="0"/>
        <w:rPr>
          <w:rFonts w:ascii="Times New Roman" w:hAnsi="Times New Roman" w:cs="Times New Roman"/>
          <w:color w:val="000000" w:themeColor="text1"/>
          <w:sz w:val="28"/>
          <w:szCs w:val="28"/>
        </w:rPr>
      </w:pPr>
      <w:r w:rsidRPr="000357EF">
        <w:rPr>
          <w:rFonts w:ascii="Times New Roman" w:hAnsi="Times New Roman" w:cs="Times New Roman"/>
          <w:color w:val="FF0000"/>
          <w:sz w:val="28"/>
          <w:szCs w:val="28"/>
        </w:rPr>
        <w:tab/>
      </w:r>
      <w:r w:rsidRPr="00632D7B">
        <w:rPr>
          <w:rFonts w:ascii="Times New Roman" w:hAnsi="Times New Roman" w:cs="Times New Roman"/>
          <w:color w:val="000000" w:themeColor="text1"/>
          <w:sz w:val="28"/>
          <w:szCs w:val="28"/>
        </w:rPr>
        <w:t xml:space="preserve">Замовником проекту є </w:t>
      </w:r>
      <w:r w:rsidR="00632D7B" w:rsidRPr="00632D7B">
        <w:rPr>
          <w:rFonts w:ascii="Times New Roman" w:hAnsi="Times New Roman" w:cs="Times New Roman"/>
          <w:color w:val="000000" w:themeColor="text1"/>
          <w:sz w:val="28"/>
          <w:szCs w:val="28"/>
        </w:rPr>
        <w:t>Новоархангельська</w:t>
      </w:r>
      <w:r w:rsidRPr="00632D7B">
        <w:rPr>
          <w:rFonts w:ascii="Times New Roman" w:hAnsi="Times New Roman" w:cs="Times New Roman"/>
          <w:color w:val="000000" w:themeColor="text1"/>
          <w:sz w:val="28"/>
          <w:szCs w:val="28"/>
        </w:rPr>
        <w:t xml:space="preserve"> селищна рада Кіровоградської області.</w:t>
      </w:r>
    </w:p>
    <w:p w:rsidR="0019155A" w:rsidRPr="0019155A" w:rsidRDefault="00716947" w:rsidP="0019155A">
      <w:pPr>
        <w:spacing w:after="0" w:line="240" w:lineRule="auto"/>
        <w:jc w:val="both"/>
        <w:rPr>
          <w:rFonts w:ascii="Times New Roman" w:eastAsia="Calibri" w:hAnsi="Times New Roman" w:cs="Times New Roman"/>
          <w:sz w:val="28"/>
          <w:szCs w:val="28"/>
          <w:lang w:eastAsia="en-US"/>
        </w:rPr>
      </w:pPr>
      <w:r w:rsidRPr="00632D7B">
        <w:rPr>
          <w:rFonts w:ascii="Times New Roman" w:hAnsi="Times New Roman" w:cs="Times New Roman"/>
          <w:color w:val="000000" w:themeColor="text1"/>
          <w:sz w:val="28"/>
          <w:szCs w:val="28"/>
        </w:rPr>
        <w:tab/>
        <w:t xml:space="preserve">Поштова адреса: </w:t>
      </w:r>
      <w:r w:rsidR="0019155A" w:rsidRPr="0019155A">
        <w:rPr>
          <w:rFonts w:ascii="Times New Roman" w:eastAsia="Calibri" w:hAnsi="Times New Roman" w:cs="Times New Roman"/>
          <w:sz w:val="28"/>
          <w:szCs w:val="28"/>
          <w:lang w:eastAsia="en-US"/>
        </w:rPr>
        <w:t>Україна, 26100, смт Новоархангельськ, вул. Центральна, 31</w:t>
      </w:r>
    </w:p>
    <w:p w:rsidR="0019155A" w:rsidRPr="0019155A" w:rsidRDefault="00716947" w:rsidP="0019155A">
      <w:pPr>
        <w:pStyle w:val="a3"/>
        <w:tabs>
          <w:tab w:val="left" w:pos="536"/>
        </w:tabs>
        <w:spacing w:after="0"/>
        <w:ind w:left="0"/>
        <w:rPr>
          <w:rFonts w:ascii="Calibri" w:eastAsia="Calibri" w:hAnsi="Calibri" w:cs="Calibri"/>
          <w:lang w:eastAsia="en-US"/>
        </w:rPr>
      </w:pPr>
      <w:r w:rsidRPr="00632D7B">
        <w:rPr>
          <w:rFonts w:ascii="Times New Roman" w:hAnsi="Times New Roman" w:cs="Times New Roman"/>
          <w:color w:val="000000" w:themeColor="text1"/>
          <w:sz w:val="28"/>
          <w:szCs w:val="28"/>
        </w:rPr>
        <w:tab/>
      </w:r>
      <w:r w:rsidR="00156182">
        <w:rPr>
          <w:rFonts w:ascii="Times New Roman" w:hAnsi="Times New Roman" w:cs="Times New Roman"/>
          <w:color w:val="000000" w:themeColor="text1"/>
          <w:sz w:val="28"/>
          <w:szCs w:val="28"/>
        </w:rPr>
        <w:t xml:space="preserve">  </w:t>
      </w:r>
      <w:r w:rsidRPr="00632D7B">
        <w:rPr>
          <w:rFonts w:ascii="Times New Roman" w:hAnsi="Times New Roman" w:cs="Times New Roman"/>
          <w:color w:val="000000" w:themeColor="text1"/>
          <w:sz w:val="28"/>
          <w:szCs w:val="28"/>
        </w:rPr>
        <w:t xml:space="preserve">Електронна адреса: </w:t>
      </w:r>
      <w:hyperlink r:id="rId8">
        <w:r w:rsidR="0019155A" w:rsidRPr="0019155A">
          <w:rPr>
            <w:rFonts w:ascii="Times New Roman" w:eastAsia="Calibri" w:hAnsi="Times New Roman" w:cs="Times New Roman"/>
            <w:color w:val="000000" w:themeColor="text1"/>
            <w:sz w:val="28"/>
            <w:szCs w:val="28"/>
            <w:u w:val="single"/>
            <w:lang w:val="en-US" w:eastAsia="en-US"/>
          </w:rPr>
          <w:t>novselrada</w:t>
        </w:r>
        <w:r w:rsidR="0019155A" w:rsidRPr="0019155A">
          <w:rPr>
            <w:rFonts w:ascii="Times New Roman" w:eastAsia="Calibri" w:hAnsi="Times New Roman" w:cs="Times New Roman"/>
            <w:color w:val="000000" w:themeColor="text1"/>
            <w:sz w:val="28"/>
            <w:szCs w:val="28"/>
            <w:u w:val="single"/>
            <w:lang w:val="ru-RU" w:eastAsia="en-US"/>
          </w:rPr>
          <w:t>@</w:t>
        </w:r>
        <w:r w:rsidR="0019155A" w:rsidRPr="0019155A">
          <w:rPr>
            <w:rFonts w:ascii="Times New Roman" w:eastAsia="Calibri" w:hAnsi="Times New Roman" w:cs="Times New Roman"/>
            <w:color w:val="000000" w:themeColor="text1"/>
            <w:sz w:val="28"/>
            <w:szCs w:val="28"/>
            <w:u w:val="single"/>
            <w:lang w:val="en-US" w:eastAsia="en-US"/>
          </w:rPr>
          <w:t>ukr</w:t>
        </w:r>
        <w:r w:rsidR="0019155A" w:rsidRPr="0019155A">
          <w:rPr>
            <w:rFonts w:ascii="Times New Roman" w:eastAsia="Calibri" w:hAnsi="Times New Roman" w:cs="Times New Roman"/>
            <w:color w:val="000000" w:themeColor="text1"/>
            <w:sz w:val="28"/>
            <w:szCs w:val="28"/>
            <w:u w:val="single"/>
            <w:lang w:val="ru-RU" w:eastAsia="en-US"/>
          </w:rPr>
          <w:t>.</w:t>
        </w:r>
        <w:r w:rsidR="0019155A" w:rsidRPr="0019155A">
          <w:rPr>
            <w:rFonts w:ascii="Times New Roman" w:eastAsia="Calibri" w:hAnsi="Times New Roman" w:cs="Times New Roman"/>
            <w:color w:val="000000" w:themeColor="text1"/>
            <w:sz w:val="28"/>
            <w:szCs w:val="28"/>
            <w:u w:val="single"/>
            <w:lang w:val="en-US" w:eastAsia="en-US"/>
          </w:rPr>
          <w:t>net</w:t>
        </w:r>
      </w:hyperlink>
      <w:r w:rsidR="0019155A" w:rsidRPr="0019155A">
        <w:rPr>
          <w:rFonts w:ascii="Times New Roman" w:eastAsia="Calibri" w:hAnsi="Times New Roman" w:cs="Times New Roman"/>
          <w:color w:val="000000" w:themeColor="text1"/>
          <w:sz w:val="28"/>
          <w:szCs w:val="28"/>
          <w:u w:val="single"/>
          <w:lang w:eastAsia="en-US"/>
        </w:rPr>
        <w:t xml:space="preserve"> </w:t>
      </w:r>
    </w:p>
    <w:p w:rsidR="00DF4182" w:rsidRPr="00DF4182" w:rsidRDefault="00DF4182" w:rsidP="00C44063">
      <w:pPr>
        <w:pStyle w:val="a3"/>
        <w:tabs>
          <w:tab w:val="left" w:pos="536"/>
        </w:tabs>
        <w:spacing w:after="0"/>
        <w:ind w:left="0"/>
        <w:jc w:val="both"/>
        <w:rPr>
          <w:rFonts w:ascii="Times New Roman" w:hAnsi="Times New Roman" w:cs="Times New Roman"/>
          <w:sz w:val="28"/>
          <w:szCs w:val="28"/>
        </w:rPr>
      </w:pPr>
    </w:p>
    <w:p w:rsidR="009E53B2" w:rsidRPr="009E53B2" w:rsidRDefault="00716947" w:rsidP="00DF4182">
      <w:pPr>
        <w:pStyle w:val="a3"/>
        <w:numPr>
          <w:ilvl w:val="0"/>
          <w:numId w:val="1"/>
        </w:numPr>
        <w:tabs>
          <w:tab w:val="left" w:pos="536"/>
        </w:tabs>
        <w:spacing w:after="0"/>
        <w:jc w:val="both"/>
        <w:rPr>
          <w:rFonts w:ascii="Times New Roman" w:hAnsi="Times New Roman" w:cs="Times New Roman"/>
          <w:b/>
          <w:caps/>
          <w:sz w:val="28"/>
          <w:szCs w:val="28"/>
        </w:rPr>
      </w:pPr>
      <w:r w:rsidRPr="00716947">
        <w:rPr>
          <w:rFonts w:ascii="Times New Roman" w:hAnsi="Times New Roman" w:cs="Times New Roman"/>
          <w:b/>
          <w:sz w:val="28"/>
          <w:szCs w:val="28"/>
        </w:rPr>
        <w:t>В</w:t>
      </w:r>
      <w:r>
        <w:rPr>
          <w:rFonts w:ascii="Times New Roman" w:hAnsi="Times New Roman" w:cs="Times New Roman"/>
          <w:b/>
          <w:sz w:val="28"/>
          <w:szCs w:val="28"/>
        </w:rPr>
        <w:t xml:space="preserve">ид та основні цілі документа державного планування, його зв'язок </w:t>
      </w:r>
    </w:p>
    <w:p w:rsidR="00716947" w:rsidRPr="009E53B2" w:rsidRDefault="009E53B2" w:rsidP="009E53B2">
      <w:pPr>
        <w:tabs>
          <w:tab w:val="left" w:pos="536"/>
        </w:tabs>
        <w:spacing w:after="0"/>
        <w:ind w:left="540"/>
        <w:jc w:val="both"/>
        <w:rPr>
          <w:rFonts w:ascii="Times New Roman" w:hAnsi="Times New Roman" w:cs="Times New Roman"/>
          <w:b/>
          <w:caps/>
          <w:sz w:val="28"/>
          <w:szCs w:val="28"/>
        </w:rPr>
      </w:pPr>
      <w:r>
        <w:rPr>
          <w:rFonts w:ascii="Times New Roman" w:hAnsi="Times New Roman" w:cs="Times New Roman"/>
          <w:b/>
          <w:sz w:val="28"/>
          <w:szCs w:val="28"/>
        </w:rPr>
        <w:t xml:space="preserve">     </w:t>
      </w:r>
      <w:r w:rsidR="00716947" w:rsidRPr="009E53B2">
        <w:rPr>
          <w:rFonts w:ascii="Times New Roman" w:hAnsi="Times New Roman" w:cs="Times New Roman"/>
          <w:b/>
          <w:sz w:val="28"/>
          <w:szCs w:val="28"/>
        </w:rPr>
        <w:t>з іншими документами державного планування</w:t>
      </w:r>
    </w:p>
    <w:p w:rsidR="00716947" w:rsidRDefault="00716947" w:rsidP="00C44063">
      <w:pPr>
        <w:tabs>
          <w:tab w:val="left" w:pos="536"/>
        </w:tabs>
        <w:spacing w:after="0"/>
        <w:ind w:left="540"/>
        <w:jc w:val="both"/>
        <w:rPr>
          <w:rFonts w:ascii="Times New Roman" w:hAnsi="Times New Roman" w:cs="Times New Roman"/>
          <w:b/>
          <w:i/>
          <w:sz w:val="28"/>
          <w:szCs w:val="28"/>
        </w:rPr>
      </w:pPr>
      <w:r w:rsidRPr="00716947">
        <w:rPr>
          <w:rFonts w:ascii="Times New Roman" w:hAnsi="Times New Roman" w:cs="Times New Roman"/>
          <w:b/>
          <w:i/>
          <w:sz w:val="28"/>
          <w:szCs w:val="28"/>
        </w:rPr>
        <w:t xml:space="preserve">Зміст </w:t>
      </w:r>
      <w:r>
        <w:rPr>
          <w:rFonts w:ascii="Times New Roman" w:hAnsi="Times New Roman" w:cs="Times New Roman"/>
          <w:b/>
          <w:i/>
          <w:sz w:val="28"/>
          <w:szCs w:val="28"/>
        </w:rPr>
        <w:t>Документу Державного Планування.</w:t>
      </w:r>
    </w:p>
    <w:p w:rsidR="00716947" w:rsidRDefault="00BC4796"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Основною задачею плану зонування (зонінгу) є визначення меж зон та підзон з однорідними видами та умовами використання території населеного пункту і встановлення по зонах та підзонах містобудівних регламентів. Зонінг розробляється відповідно до генерального плану населеного пункту.</w:t>
      </w:r>
    </w:p>
    <w:p w:rsidR="00BC4796" w:rsidRDefault="00BC4796"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Зонінг не визначає розміщення конкретних об’єктів та обсяги будівництва, а встановлює види використання території ділянок та нерухомого майна, умови та обмеження в межах визначених зон. </w:t>
      </w:r>
    </w:p>
    <w:p w:rsidR="007A1F56" w:rsidRDefault="00BC4796"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Сукупність, видів використання та граничних параметрів нового будівництва та реконструкції об’єктів нерухомості у складі містобудівного регламенту є єдиними </w:t>
      </w:r>
      <w:r w:rsidR="00150F8E">
        <w:rPr>
          <w:rFonts w:ascii="Times New Roman" w:hAnsi="Times New Roman" w:cs="Times New Roman"/>
          <w:sz w:val="28"/>
          <w:szCs w:val="28"/>
        </w:rPr>
        <w:t>для усіх об’єктів в межах відповідної зони</w:t>
      </w:r>
      <w:r w:rsidR="007A1F56">
        <w:rPr>
          <w:rFonts w:ascii="Times New Roman" w:hAnsi="Times New Roman" w:cs="Times New Roman"/>
          <w:sz w:val="28"/>
          <w:szCs w:val="28"/>
        </w:rPr>
        <w:t xml:space="preserve"> (підзони), якщо інше не обумовлене у складі регламенту. Для територіальної підзони окремо не встановлюються додаткові переліки переважних</w:t>
      </w:r>
      <w:r w:rsidR="006742A4">
        <w:rPr>
          <w:rFonts w:ascii="Times New Roman" w:hAnsi="Times New Roman" w:cs="Times New Roman"/>
          <w:sz w:val="28"/>
          <w:szCs w:val="28"/>
        </w:rPr>
        <w:t xml:space="preserve"> та</w:t>
      </w:r>
      <w:r w:rsidR="007A1F56">
        <w:rPr>
          <w:rFonts w:ascii="Times New Roman" w:hAnsi="Times New Roman" w:cs="Times New Roman"/>
          <w:sz w:val="28"/>
          <w:szCs w:val="28"/>
        </w:rPr>
        <w:t xml:space="preserve"> супутніх видів забудови та іншого використання території земельних ділянок, відповідно до ДБН Б.1.1-22:2017  </w:t>
      </w:r>
      <w:r w:rsidR="007A1F56" w:rsidRPr="007A1F56">
        <w:rPr>
          <w:rFonts w:ascii="Times New Roman" w:hAnsi="Times New Roman" w:cs="Times New Roman"/>
          <w:sz w:val="28"/>
          <w:szCs w:val="28"/>
        </w:rPr>
        <w:t>“</w:t>
      </w:r>
      <w:r w:rsidR="007A1F56">
        <w:rPr>
          <w:rFonts w:ascii="Times New Roman" w:hAnsi="Times New Roman" w:cs="Times New Roman"/>
          <w:sz w:val="28"/>
          <w:szCs w:val="28"/>
        </w:rPr>
        <w:t>Склад та зміст плану зонування території</w:t>
      </w:r>
      <w:r w:rsidR="007A1F56" w:rsidRPr="007A1F56">
        <w:rPr>
          <w:rFonts w:ascii="Times New Roman" w:hAnsi="Times New Roman" w:cs="Times New Roman"/>
          <w:sz w:val="28"/>
          <w:szCs w:val="28"/>
        </w:rPr>
        <w:t>”</w:t>
      </w:r>
      <w:r w:rsidR="007A1F56">
        <w:rPr>
          <w:rFonts w:ascii="Times New Roman" w:hAnsi="Times New Roman" w:cs="Times New Roman"/>
          <w:sz w:val="28"/>
          <w:szCs w:val="28"/>
        </w:rPr>
        <w:t>.</w:t>
      </w:r>
    </w:p>
    <w:p w:rsidR="007A1F56" w:rsidRDefault="007A1F56"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Для кожної земельної ділянки дозволеним є таке використання, яке відповідає містобудівному регламенту відповідної зони. Невідповідність наміру забудови встановленому виду дозволеного використання земельних ділянок і об’єктів, зазначеним у містобудівному регламенті, означає, що його застосування, у відповідній територіальній зоні не допускається.</w:t>
      </w:r>
    </w:p>
    <w:p w:rsidR="00BC4796" w:rsidRDefault="007A1F56" w:rsidP="00C44063">
      <w:pPr>
        <w:tabs>
          <w:tab w:val="left" w:pos="0"/>
        </w:tabs>
        <w:spacing w:after="0"/>
        <w:ind w:firstLine="540"/>
        <w:jc w:val="both"/>
        <w:rPr>
          <w:rFonts w:ascii="Times New Roman" w:hAnsi="Times New Roman" w:cs="Times New Roman"/>
          <w:b/>
          <w:i/>
          <w:sz w:val="28"/>
          <w:szCs w:val="28"/>
        </w:rPr>
      </w:pPr>
      <w:r w:rsidRPr="007A1F56">
        <w:rPr>
          <w:rFonts w:ascii="Times New Roman" w:hAnsi="Times New Roman" w:cs="Times New Roman"/>
          <w:b/>
          <w:i/>
          <w:sz w:val="28"/>
          <w:szCs w:val="28"/>
        </w:rPr>
        <w:t>Цілі Документа Державного Планування</w:t>
      </w:r>
      <w:r w:rsidR="00150F8E" w:rsidRPr="007A1F56">
        <w:rPr>
          <w:rFonts w:ascii="Times New Roman" w:hAnsi="Times New Roman" w:cs="Times New Roman"/>
          <w:b/>
          <w:i/>
          <w:sz w:val="28"/>
          <w:szCs w:val="28"/>
        </w:rPr>
        <w:t xml:space="preserve"> </w:t>
      </w:r>
      <w:r w:rsidR="00BC4796" w:rsidRPr="007A1F56">
        <w:rPr>
          <w:rFonts w:ascii="Times New Roman" w:hAnsi="Times New Roman" w:cs="Times New Roman"/>
          <w:b/>
          <w:i/>
          <w:sz w:val="28"/>
          <w:szCs w:val="28"/>
        </w:rPr>
        <w:t xml:space="preserve"> </w:t>
      </w:r>
      <w:r>
        <w:rPr>
          <w:rFonts w:ascii="Times New Roman" w:hAnsi="Times New Roman" w:cs="Times New Roman"/>
          <w:b/>
          <w:i/>
          <w:sz w:val="28"/>
          <w:szCs w:val="28"/>
        </w:rPr>
        <w:t>:</w:t>
      </w:r>
    </w:p>
    <w:p w:rsidR="007A1F56" w:rsidRDefault="006742A4" w:rsidP="008D4EC5">
      <w:pPr>
        <w:pStyle w:val="a3"/>
        <w:tabs>
          <w:tab w:val="left" w:pos="0"/>
        </w:tabs>
        <w:spacing w:after="0"/>
        <w:ind w:left="0"/>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w:t>
      </w:r>
      <w:r>
        <w:rPr>
          <w:rFonts w:ascii="Times New Roman" w:hAnsi="Times New Roman" w:cs="Times New Roman"/>
          <w:sz w:val="28"/>
          <w:szCs w:val="28"/>
        </w:rPr>
        <w:tab/>
      </w:r>
      <w:r w:rsidR="00722BE3">
        <w:rPr>
          <w:rFonts w:ascii="Times New Roman" w:hAnsi="Times New Roman" w:cs="Times New Roman"/>
          <w:sz w:val="28"/>
          <w:szCs w:val="28"/>
        </w:rPr>
        <w:t>є</w:t>
      </w:r>
      <w:r w:rsidR="007A1F56">
        <w:rPr>
          <w:rFonts w:ascii="Times New Roman" w:hAnsi="Times New Roman" w:cs="Times New Roman"/>
          <w:sz w:val="28"/>
          <w:szCs w:val="28"/>
        </w:rPr>
        <w:t xml:space="preserve"> визначення меж зон та підзон з однорідними видами та умовами використання території населеного пункту і встановлення по зонах та підзонах містобудівних регламентів;</w:t>
      </w:r>
    </w:p>
    <w:p w:rsidR="007A1F56"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Pr>
          <w:rFonts w:ascii="Times New Roman" w:hAnsi="Times New Roman" w:cs="Times New Roman"/>
          <w:sz w:val="28"/>
          <w:szCs w:val="28"/>
        </w:rPr>
        <w:tab/>
      </w:r>
      <w:r w:rsidR="008D4EC5">
        <w:rPr>
          <w:rFonts w:ascii="Times New Roman" w:hAnsi="Times New Roman" w:cs="Times New Roman"/>
          <w:sz w:val="28"/>
          <w:szCs w:val="28"/>
        </w:rPr>
        <w:t>р</w:t>
      </w:r>
      <w:r w:rsidR="007A1F56">
        <w:rPr>
          <w:rFonts w:ascii="Times New Roman" w:hAnsi="Times New Roman" w:cs="Times New Roman"/>
          <w:sz w:val="28"/>
          <w:szCs w:val="28"/>
        </w:rPr>
        <w:t xml:space="preserve">егулювання </w:t>
      </w:r>
      <w:r w:rsidR="00C76041">
        <w:rPr>
          <w:rFonts w:ascii="Times New Roman" w:hAnsi="Times New Roman" w:cs="Times New Roman"/>
          <w:sz w:val="28"/>
          <w:szCs w:val="28"/>
        </w:rPr>
        <w:t>планування та забудови територі</w:t>
      </w:r>
      <w:r w:rsidR="007A1F56">
        <w:rPr>
          <w:rFonts w:ascii="Times New Roman" w:hAnsi="Times New Roman" w:cs="Times New Roman"/>
          <w:sz w:val="28"/>
          <w:szCs w:val="28"/>
        </w:rPr>
        <w:t>й з урахуванням державних, громадських та приватних інтересів;</w:t>
      </w:r>
    </w:p>
    <w:p w:rsidR="007A1F56"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722BE3">
        <w:rPr>
          <w:rFonts w:ascii="Times New Roman" w:hAnsi="Times New Roman" w:cs="Times New Roman"/>
          <w:sz w:val="28"/>
          <w:szCs w:val="28"/>
        </w:rPr>
        <w:t>р</w:t>
      </w:r>
      <w:r w:rsidR="006B60C2">
        <w:rPr>
          <w:rFonts w:ascii="Times New Roman" w:hAnsi="Times New Roman" w:cs="Times New Roman"/>
          <w:sz w:val="28"/>
          <w:szCs w:val="28"/>
        </w:rPr>
        <w:t>аціонального використ</w:t>
      </w:r>
      <w:r w:rsidR="00C76041">
        <w:rPr>
          <w:rFonts w:ascii="Times New Roman" w:hAnsi="Times New Roman" w:cs="Times New Roman"/>
          <w:sz w:val="28"/>
          <w:szCs w:val="28"/>
        </w:rPr>
        <w:t>ання території населеного пункту</w:t>
      </w:r>
      <w:r w:rsidR="006B60C2">
        <w:rPr>
          <w:rFonts w:ascii="Times New Roman" w:hAnsi="Times New Roman" w:cs="Times New Roman"/>
          <w:sz w:val="28"/>
          <w:szCs w:val="28"/>
        </w:rPr>
        <w:t>;</w:t>
      </w:r>
    </w:p>
    <w:p w:rsidR="006B60C2"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00722BE3">
        <w:rPr>
          <w:rFonts w:ascii="Times New Roman" w:hAnsi="Times New Roman" w:cs="Times New Roman"/>
          <w:sz w:val="28"/>
          <w:szCs w:val="28"/>
        </w:rPr>
        <w:t>з</w:t>
      </w:r>
      <w:r w:rsidR="006B60C2">
        <w:rPr>
          <w:rFonts w:ascii="Times New Roman" w:hAnsi="Times New Roman" w:cs="Times New Roman"/>
          <w:sz w:val="28"/>
          <w:szCs w:val="28"/>
        </w:rPr>
        <w:t>абезпечення умов для</w:t>
      </w:r>
      <w:r w:rsidR="0001226A">
        <w:rPr>
          <w:rFonts w:ascii="Times New Roman" w:hAnsi="Times New Roman" w:cs="Times New Roman"/>
          <w:sz w:val="28"/>
          <w:szCs w:val="28"/>
        </w:rPr>
        <w:t xml:space="preserve"> </w:t>
      </w:r>
      <w:r w:rsidR="006B60C2">
        <w:rPr>
          <w:rFonts w:ascii="Times New Roman" w:hAnsi="Times New Roman" w:cs="Times New Roman"/>
          <w:sz w:val="28"/>
          <w:szCs w:val="28"/>
        </w:rPr>
        <w:t>реалізації</w:t>
      </w:r>
      <w:r w:rsidR="0001226A">
        <w:rPr>
          <w:rFonts w:ascii="Times New Roman" w:hAnsi="Times New Roman" w:cs="Times New Roman"/>
          <w:sz w:val="28"/>
          <w:szCs w:val="28"/>
        </w:rPr>
        <w:t xml:space="preserve"> </w:t>
      </w:r>
      <w:r w:rsidR="006B60C2">
        <w:rPr>
          <w:rFonts w:ascii="Times New Roman" w:hAnsi="Times New Roman" w:cs="Times New Roman"/>
          <w:sz w:val="28"/>
          <w:szCs w:val="28"/>
        </w:rPr>
        <w:t>планів і програм сталого розвитку населених пунктів;</w:t>
      </w:r>
    </w:p>
    <w:p w:rsidR="006B60C2"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722BE3">
        <w:rPr>
          <w:rFonts w:ascii="Times New Roman" w:hAnsi="Times New Roman" w:cs="Times New Roman"/>
          <w:sz w:val="28"/>
          <w:szCs w:val="28"/>
        </w:rPr>
        <w:t>з</w:t>
      </w:r>
      <w:r w:rsidR="006B60C2">
        <w:rPr>
          <w:rFonts w:ascii="Times New Roman" w:hAnsi="Times New Roman" w:cs="Times New Roman"/>
          <w:sz w:val="28"/>
          <w:szCs w:val="28"/>
        </w:rPr>
        <w:t>береження природного середовища та охорони історико-культурної спадщини;</w:t>
      </w:r>
    </w:p>
    <w:p w:rsidR="006B60C2"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722BE3">
        <w:rPr>
          <w:rFonts w:ascii="Times New Roman" w:hAnsi="Times New Roman" w:cs="Times New Roman"/>
          <w:sz w:val="28"/>
          <w:szCs w:val="28"/>
        </w:rPr>
        <w:t>в</w:t>
      </w:r>
      <w:r w:rsidR="006B60C2">
        <w:rPr>
          <w:rFonts w:ascii="Times New Roman" w:hAnsi="Times New Roman" w:cs="Times New Roman"/>
          <w:sz w:val="28"/>
          <w:szCs w:val="28"/>
        </w:rPr>
        <w:t>становлення правових гарантій з використання і будівельної зміни нерухомості для власників і осіб, що мають намір придбати права володіння, користування і розпорядження земельними ділянками, іншими об’єктами нерухомості;</w:t>
      </w:r>
    </w:p>
    <w:p w:rsidR="006B60C2"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722BE3">
        <w:rPr>
          <w:rFonts w:ascii="Times New Roman" w:hAnsi="Times New Roman" w:cs="Times New Roman"/>
          <w:sz w:val="28"/>
          <w:szCs w:val="28"/>
        </w:rPr>
        <w:t>с</w:t>
      </w:r>
      <w:r w:rsidR="006B60C2">
        <w:rPr>
          <w:rFonts w:ascii="Times New Roman" w:hAnsi="Times New Roman" w:cs="Times New Roman"/>
          <w:sz w:val="28"/>
          <w:szCs w:val="28"/>
        </w:rPr>
        <w:t>творення сприятливих умов для залучення інвестицій у будівництво шляхом забезпечення можливості вибору інвестором найбільш ефективного виду використання земельної ділянки для містобудівних потреб у відповідності до містобудівних регламентів;</w:t>
      </w:r>
    </w:p>
    <w:p w:rsidR="006B60C2" w:rsidRDefault="006742A4" w:rsidP="008D4EC5">
      <w:pPr>
        <w:pStyle w:val="a3"/>
        <w:tabs>
          <w:tab w:val="left" w:pos="0"/>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r w:rsidR="00722BE3">
        <w:rPr>
          <w:rFonts w:ascii="Times New Roman" w:hAnsi="Times New Roman" w:cs="Times New Roman"/>
          <w:sz w:val="28"/>
          <w:szCs w:val="28"/>
        </w:rPr>
        <w:t>з</w:t>
      </w:r>
      <w:r w:rsidR="006B60C2">
        <w:rPr>
          <w:rFonts w:ascii="Times New Roman" w:hAnsi="Times New Roman" w:cs="Times New Roman"/>
          <w:sz w:val="28"/>
          <w:szCs w:val="28"/>
        </w:rPr>
        <w:t>абезпечення сумісності забудови окремих земельних ділянок з оточуючою забудовою та землекористуванням.</w:t>
      </w:r>
    </w:p>
    <w:p w:rsidR="00DF4182" w:rsidRDefault="00DF4182" w:rsidP="008D4EC5">
      <w:pPr>
        <w:pStyle w:val="a3"/>
        <w:tabs>
          <w:tab w:val="left" w:pos="0"/>
        </w:tabs>
        <w:spacing w:after="0"/>
        <w:ind w:left="0" w:firstLine="709"/>
        <w:jc w:val="both"/>
        <w:rPr>
          <w:rFonts w:ascii="Times New Roman" w:hAnsi="Times New Roman" w:cs="Times New Roman"/>
          <w:sz w:val="28"/>
          <w:szCs w:val="28"/>
        </w:rPr>
      </w:pPr>
    </w:p>
    <w:p w:rsidR="006B60C2" w:rsidRPr="008D4EC5" w:rsidRDefault="006B60C2" w:rsidP="008D4EC5">
      <w:pPr>
        <w:pStyle w:val="a3"/>
        <w:numPr>
          <w:ilvl w:val="0"/>
          <w:numId w:val="1"/>
        </w:numPr>
        <w:tabs>
          <w:tab w:val="left" w:pos="0"/>
        </w:tabs>
        <w:spacing w:after="0"/>
        <w:ind w:left="0" w:firstLine="0"/>
        <w:jc w:val="center"/>
        <w:rPr>
          <w:rFonts w:ascii="Times New Roman" w:hAnsi="Times New Roman" w:cs="Times New Roman"/>
          <w:b/>
          <w:sz w:val="28"/>
          <w:szCs w:val="28"/>
        </w:rPr>
      </w:pPr>
      <w:r w:rsidRPr="008D4EC5">
        <w:rPr>
          <w:rFonts w:ascii="Times New Roman" w:hAnsi="Times New Roman" w:cs="Times New Roman"/>
          <w:b/>
          <w:sz w:val="28"/>
          <w:szCs w:val="28"/>
        </w:rPr>
        <w:t>Те, якою мірою документ державного планування визначає умови для реалізації видів діяльності або об’єктів, щодо яких законодавством передбачено здійснення процедури оцінки впливу на довкілля (у тому числі щодо визначення місцезнаходження, розміру, потужності або розміщення ресурсів)</w:t>
      </w:r>
    </w:p>
    <w:p w:rsidR="00C44063" w:rsidRDefault="00C44063" w:rsidP="00C44063">
      <w:pPr>
        <w:tabs>
          <w:tab w:val="left" w:pos="0"/>
        </w:tabs>
        <w:spacing w:after="0"/>
        <w:ind w:firstLine="540"/>
        <w:jc w:val="both"/>
        <w:rPr>
          <w:rFonts w:ascii="Times New Roman" w:hAnsi="Times New Roman" w:cs="Times New Roman"/>
          <w:sz w:val="28"/>
          <w:szCs w:val="28"/>
        </w:rPr>
      </w:pPr>
      <w:r w:rsidRPr="00C44063">
        <w:rPr>
          <w:rFonts w:ascii="Times New Roman" w:hAnsi="Times New Roman" w:cs="Times New Roman"/>
          <w:sz w:val="28"/>
          <w:szCs w:val="28"/>
        </w:rPr>
        <w:t>Відповідно до Закону України “</w:t>
      </w:r>
      <w:r>
        <w:rPr>
          <w:rFonts w:ascii="Times New Roman" w:hAnsi="Times New Roman" w:cs="Times New Roman"/>
          <w:sz w:val="28"/>
          <w:szCs w:val="28"/>
        </w:rPr>
        <w:t>Про регулювання містобудівної діяльності</w:t>
      </w:r>
      <w:r w:rsidRPr="00C44063">
        <w:rPr>
          <w:rFonts w:ascii="Times New Roman" w:hAnsi="Times New Roman" w:cs="Times New Roman"/>
          <w:sz w:val="28"/>
          <w:szCs w:val="28"/>
        </w:rPr>
        <w:t>”</w:t>
      </w:r>
      <w:r>
        <w:rPr>
          <w:rFonts w:ascii="Times New Roman" w:hAnsi="Times New Roman" w:cs="Times New Roman"/>
          <w:sz w:val="28"/>
          <w:szCs w:val="28"/>
        </w:rPr>
        <w:t xml:space="preserve"> план зонування визначає умови та обмеження використання території міста з урахуванням його містобудівних особливостей та рішень органів місцевого самоврядування у сфері містобудування, будівництва, благоустрою території.</w:t>
      </w:r>
    </w:p>
    <w:p w:rsidR="00C44063" w:rsidRDefault="00C44063"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Основним завданням зонінгу є визначення меж зон (підзон) однорідних видів та умов використання на території населеного пункту і встановлення, диференційовано по зонах (підзонах), містобудівних регламентів.</w:t>
      </w:r>
    </w:p>
    <w:p w:rsidR="00C44063" w:rsidRDefault="00C44063"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Встановлення територіальних зон здійснюється  за принципом сумісності і комплексності забудови та іншого використання земельних ділянок. У межах територіальних зон можуть бути виділені підзони з метою відображення окремих додаткових обмежень у використанні та забудові, що стосуються лише окремої частини зони.</w:t>
      </w:r>
    </w:p>
    <w:p w:rsidR="00C44063" w:rsidRDefault="00C44063" w:rsidP="00C44063">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Для кожної зони (підзони)</w:t>
      </w:r>
      <w:r w:rsidR="0001226A">
        <w:rPr>
          <w:rFonts w:ascii="Times New Roman" w:hAnsi="Times New Roman" w:cs="Times New Roman"/>
          <w:sz w:val="28"/>
          <w:szCs w:val="28"/>
        </w:rPr>
        <w:t xml:space="preserve"> </w:t>
      </w:r>
      <w:r>
        <w:rPr>
          <w:rFonts w:ascii="Times New Roman" w:hAnsi="Times New Roman" w:cs="Times New Roman"/>
          <w:sz w:val="28"/>
          <w:szCs w:val="28"/>
        </w:rPr>
        <w:t xml:space="preserve">встановлюється містобудівний регламент, що визначає види дозволеного (переважного та супутнього) використання земельних </w:t>
      </w:r>
      <w:r w:rsidR="00E63FCA">
        <w:rPr>
          <w:rFonts w:ascii="Times New Roman" w:hAnsi="Times New Roman" w:cs="Times New Roman"/>
          <w:sz w:val="28"/>
          <w:szCs w:val="28"/>
        </w:rPr>
        <w:t>ділянок та граничні параметри дозволеного будівництва та реконструкції об’єктів (</w:t>
      </w:r>
      <w:r w:rsidR="006666D1">
        <w:rPr>
          <w:rFonts w:ascii="Times New Roman" w:hAnsi="Times New Roman" w:cs="Times New Roman"/>
          <w:sz w:val="28"/>
          <w:szCs w:val="28"/>
        </w:rPr>
        <w:t>щільність населення в межах житлової забудови, відсоток озеленення для рекреаційних зон; гранична поверховість або висота будівель</w:t>
      </w:r>
      <w:r w:rsidR="00E63FCA">
        <w:rPr>
          <w:rFonts w:ascii="Times New Roman" w:hAnsi="Times New Roman" w:cs="Times New Roman"/>
          <w:sz w:val="28"/>
          <w:szCs w:val="28"/>
        </w:rPr>
        <w:t>)</w:t>
      </w:r>
      <w:r w:rsidR="006666D1">
        <w:rPr>
          <w:rFonts w:ascii="Times New Roman" w:hAnsi="Times New Roman" w:cs="Times New Roman"/>
          <w:sz w:val="28"/>
          <w:szCs w:val="28"/>
        </w:rPr>
        <w:t>.</w:t>
      </w:r>
    </w:p>
    <w:p w:rsidR="006666D1" w:rsidRDefault="006666D1"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територій та об’єктів нової забудови додатково, за необхідності, можуть встановлюватись граничні параметри об’єктів будівництва або граничні параметри земельних ділянок. Зокрема, для масивів нової садибної забудови – мінімальна максимальна площа ділянки; мінімальна довжина лицьової сторони ділянки (по фронту вулиці); мінімальна ширина (глибина) ділянки; максимальна висота огорож; для інших видів забудови – максимальний </w:t>
      </w:r>
      <w:r w:rsidR="0001226A">
        <w:rPr>
          <w:rFonts w:ascii="Times New Roman" w:hAnsi="Times New Roman" w:cs="Times New Roman"/>
          <w:sz w:val="28"/>
          <w:szCs w:val="28"/>
        </w:rPr>
        <w:t>коефіц</w:t>
      </w:r>
      <w:r>
        <w:rPr>
          <w:rFonts w:ascii="Times New Roman" w:hAnsi="Times New Roman" w:cs="Times New Roman"/>
          <w:sz w:val="28"/>
          <w:szCs w:val="28"/>
        </w:rPr>
        <w:t>ієнт</w:t>
      </w:r>
      <w:r w:rsidR="0001226A">
        <w:rPr>
          <w:rFonts w:ascii="Times New Roman" w:hAnsi="Times New Roman" w:cs="Times New Roman"/>
          <w:sz w:val="28"/>
          <w:szCs w:val="28"/>
        </w:rPr>
        <w:t xml:space="preserve"> забудови; мінімальний коефіцієнт озеленення; мінімальна кількість машино-місць для зберігання індивідуального транспорту, для зберігання (технологічного відстою) вантажного автотранспорту та на розвантажувальних майданчиках.</w:t>
      </w:r>
    </w:p>
    <w:p w:rsidR="0001226A" w:rsidRDefault="0001226A"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Земельні ділянки та розташовані на них об’єкти, які існували до впровадження в дію зонінгу, граничні розміри та граничні параметри яких не відповідають містобудівному регламенту, можуть використовуватись без визначення строку їх приведення у відповідність до містобудівного регламенту, якщо вони не створюють загрози для життя, здоров</w:t>
      </w:r>
      <w:r w:rsidR="008E5AA3">
        <w:rPr>
          <w:rFonts w:ascii="Times New Roman" w:hAnsi="Times New Roman" w:cs="Times New Roman"/>
          <w:sz w:val="28"/>
          <w:szCs w:val="28"/>
        </w:rPr>
        <w:t>’</w:t>
      </w:r>
      <w:r>
        <w:rPr>
          <w:rFonts w:ascii="Times New Roman" w:hAnsi="Times New Roman" w:cs="Times New Roman"/>
          <w:sz w:val="28"/>
          <w:szCs w:val="28"/>
        </w:rPr>
        <w:t>я людини, для навколишнього середовища, об’єктів культурної спадщини.</w:t>
      </w:r>
    </w:p>
    <w:p w:rsidR="008E5AA3" w:rsidRDefault="008E5AA3"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Зміна параметрів земельних ділянок і об’єктів будівництва, види використання і граничні параметри яких не відповідають містобудівному регламенту, можлива лише шляхом приведення таких об’єктів у відповідність із містобудівним регламентом або шляхом зменшення їх невідповідності граничним параметрам в процесі дозволеного виду будівництва.</w:t>
      </w:r>
    </w:p>
    <w:p w:rsidR="008E5AA3" w:rsidRDefault="008E5AA3"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Виконання стратегічної екологічної оцінки Документу Державного Планування передбачає аналіз та оцінку ймовірних наслідків та ризиків реалізації проектних рішень як на окремі компоненти навколишнього природного середовища, так і на загальний баланс екосистем і відповідно, на умови функціонування селища, а також на життя та здоров’я населення.</w:t>
      </w:r>
    </w:p>
    <w:p w:rsidR="008E5AA3" w:rsidRDefault="008E5AA3" w:rsidP="006666D1">
      <w:pPr>
        <w:tabs>
          <w:tab w:val="left" w:pos="0"/>
        </w:tabs>
        <w:spacing w:after="0"/>
        <w:ind w:firstLine="540"/>
        <w:jc w:val="both"/>
        <w:rPr>
          <w:rFonts w:ascii="Times New Roman" w:hAnsi="Times New Roman" w:cs="Times New Roman"/>
          <w:sz w:val="28"/>
          <w:szCs w:val="28"/>
        </w:rPr>
      </w:pPr>
      <w:r w:rsidRPr="009E53B2">
        <w:rPr>
          <w:rFonts w:ascii="Times New Roman" w:hAnsi="Times New Roman" w:cs="Times New Roman"/>
          <w:color w:val="000000" w:themeColor="text1"/>
          <w:sz w:val="28"/>
          <w:szCs w:val="28"/>
        </w:rPr>
        <w:t>Розроблення проекту “План зонування сел</w:t>
      </w:r>
      <w:r w:rsidR="00C76041" w:rsidRPr="009E53B2">
        <w:rPr>
          <w:rFonts w:ascii="Times New Roman" w:hAnsi="Times New Roman" w:cs="Times New Roman"/>
          <w:color w:val="000000" w:themeColor="text1"/>
          <w:sz w:val="28"/>
          <w:szCs w:val="28"/>
        </w:rPr>
        <w:t xml:space="preserve">ища </w:t>
      </w:r>
      <w:r w:rsidR="009E53B2" w:rsidRPr="009E53B2">
        <w:rPr>
          <w:rFonts w:ascii="Times New Roman" w:hAnsi="Times New Roman" w:cs="Times New Roman"/>
          <w:color w:val="000000" w:themeColor="text1"/>
          <w:sz w:val="28"/>
          <w:szCs w:val="28"/>
        </w:rPr>
        <w:t>Новоархангельськ</w:t>
      </w:r>
      <w:r w:rsidRPr="009E53B2">
        <w:rPr>
          <w:rFonts w:ascii="Times New Roman" w:hAnsi="Times New Roman" w:cs="Times New Roman"/>
          <w:color w:val="000000" w:themeColor="text1"/>
          <w:sz w:val="28"/>
          <w:szCs w:val="28"/>
        </w:rPr>
        <w:t xml:space="preserve"> Кіровоградської області” </w:t>
      </w:r>
      <w:r>
        <w:rPr>
          <w:rFonts w:ascii="Times New Roman" w:hAnsi="Times New Roman" w:cs="Times New Roman"/>
          <w:sz w:val="28"/>
          <w:szCs w:val="28"/>
        </w:rPr>
        <w:t xml:space="preserve">передбачає формування проектних рішень на всю територію селища. Проектні рішення охоплюють усі види діяльності, які проводяться або провадження яких заплановане в перспективі на території селища. Окремі види діяльності відносяться до таких, щодо </w:t>
      </w:r>
      <w:r w:rsidR="008B341A">
        <w:rPr>
          <w:rFonts w:ascii="Times New Roman" w:hAnsi="Times New Roman" w:cs="Times New Roman"/>
          <w:sz w:val="28"/>
          <w:szCs w:val="28"/>
        </w:rPr>
        <w:t>яких законодавством передбачено здійснення процедури оцінки впливу на довкілля.</w:t>
      </w:r>
    </w:p>
    <w:p w:rsidR="008B341A" w:rsidRDefault="008B341A"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Даний Проект визначає існуюче та перспективне функціональне призначення території, обґрунтовує необхідність зміни функціонального призначення території, в разі встановленої потреби що виникає на підставі аналізу техніко-економічних показників існуючого використання території, демографічного прогнозу, та потреб територіального розвитку населеного пункту.</w:t>
      </w:r>
    </w:p>
    <w:p w:rsidR="008B341A" w:rsidRDefault="008B341A"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Таким чином Проект визначає територіальні (просторові) умови для реалізації видів діяльності або об’єктів, щодо яких законодавством передбачено здійснення процедури оцінки впливу на довкілля, в частині дотримання планувальних обмежень (санітарно-захисних зон, охоронних зон, </w:t>
      </w:r>
      <w:r>
        <w:rPr>
          <w:rFonts w:ascii="Times New Roman" w:hAnsi="Times New Roman" w:cs="Times New Roman"/>
          <w:sz w:val="28"/>
          <w:szCs w:val="28"/>
        </w:rPr>
        <w:lastRenderedPageBreak/>
        <w:t>природоохоронних зон), а також в частині дотримання режимів господарської діяльності в їх межах, які визначені законодавством України та низкою нормативно-правових актів та у сфері забезпечення норм санітарної гігієни та охорони навколишнього природного середовища на території населених пунктів.</w:t>
      </w:r>
    </w:p>
    <w:p w:rsidR="00BF51FD" w:rsidRDefault="00BF51FD"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Головними екологічними проблемами,</w:t>
      </w:r>
      <w:r w:rsidR="00C76041">
        <w:rPr>
          <w:rFonts w:ascii="Times New Roman" w:hAnsi="Times New Roman" w:cs="Times New Roman"/>
          <w:sz w:val="28"/>
          <w:szCs w:val="28"/>
        </w:rPr>
        <w:t xml:space="preserve"> </w:t>
      </w:r>
      <w:r>
        <w:rPr>
          <w:rFonts w:ascii="Times New Roman" w:hAnsi="Times New Roman" w:cs="Times New Roman"/>
          <w:sz w:val="28"/>
          <w:szCs w:val="28"/>
        </w:rPr>
        <w:t xml:space="preserve">що мають відношення до Проекту є: утворення та поводження з твердими побутовими відходами; забруднення атмосферного повітря внаслідок руху автотранспорту та виробничих об’єктів. </w:t>
      </w:r>
    </w:p>
    <w:p w:rsidR="00BF51FD" w:rsidRDefault="00BF51FD"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Цілями охорони довкілля, у тому числі здоров’я населення, при реалізації проектних рішень є: зменшення техногенного навантаження на геологічне та грунтове середовище; забезпечення сприятливих умов для життя  та відпочинку населення;</w:t>
      </w:r>
      <w:r w:rsidR="00C76041">
        <w:rPr>
          <w:rFonts w:ascii="Times New Roman" w:hAnsi="Times New Roman" w:cs="Times New Roman"/>
          <w:sz w:val="28"/>
          <w:szCs w:val="28"/>
        </w:rPr>
        <w:t xml:space="preserve"> </w:t>
      </w:r>
      <w:r>
        <w:rPr>
          <w:rFonts w:ascii="Times New Roman" w:hAnsi="Times New Roman" w:cs="Times New Roman"/>
          <w:sz w:val="28"/>
          <w:szCs w:val="28"/>
        </w:rPr>
        <w:t>зменшення забруднення атмосферного повітря; створення передумов більш ефективного господарювання використання земельних ресурсів населеного пункту.</w:t>
      </w:r>
    </w:p>
    <w:p w:rsidR="00BF51FD" w:rsidRDefault="00BF51FD"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До сфери охоплення СЕО проекту </w:t>
      </w:r>
      <w:r w:rsidRPr="009E53B2">
        <w:rPr>
          <w:rFonts w:ascii="Times New Roman" w:hAnsi="Times New Roman" w:cs="Times New Roman"/>
          <w:color w:val="000000" w:themeColor="text1"/>
          <w:sz w:val="28"/>
          <w:szCs w:val="28"/>
        </w:rPr>
        <w:t>“</w:t>
      </w:r>
      <w:r w:rsidR="00C76041" w:rsidRPr="009E53B2">
        <w:rPr>
          <w:rFonts w:ascii="Times New Roman" w:hAnsi="Times New Roman" w:cs="Times New Roman"/>
          <w:color w:val="000000" w:themeColor="text1"/>
          <w:sz w:val="28"/>
          <w:szCs w:val="28"/>
        </w:rPr>
        <w:t xml:space="preserve">План зонування селища </w:t>
      </w:r>
      <w:r w:rsidR="009E53B2" w:rsidRPr="009E53B2">
        <w:rPr>
          <w:rFonts w:ascii="Times New Roman" w:hAnsi="Times New Roman" w:cs="Times New Roman"/>
          <w:color w:val="000000" w:themeColor="text1"/>
          <w:sz w:val="28"/>
          <w:szCs w:val="28"/>
        </w:rPr>
        <w:t>Новоархангельськ</w:t>
      </w:r>
      <w:r w:rsidRPr="009E53B2">
        <w:rPr>
          <w:rFonts w:ascii="Times New Roman" w:hAnsi="Times New Roman" w:cs="Times New Roman"/>
          <w:color w:val="000000" w:themeColor="text1"/>
          <w:sz w:val="28"/>
          <w:szCs w:val="28"/>
        </w:rPr>
        <w:t xml:space="preserve"> Кіровоградської області” віднос</w:t>
      </w:r>
      <w:r>
        <w:rPr>
          <w:rFonts w:ascii="Times New Roman" w:hAnsi="Times New Roman" w:cs="Times New Roman"/>
          <w:sz w:val="28"/>
          <w:szCs w:val="28"/>
        </w:rPr>
        <w:t>иться оцінка наслідків для довкілля, у тому числі для здоров’я населення, від реалізації проектних рішень.</w:t>
      </w:r>
    </w:p>
    <w:p w:rsidR="00BF51FD" w:rsidRPr="009E53B2" w:rsidRDefault="00BF51FD" w:rsidP="006666D1">
      <w:pPr>
        <w:tabs>
          <w:tab w:val="left" w:pos="0"/>
        </w:tabs>
        <w:spacing w:after="0"/>
        <w:ind w:firstLine="540"/>
        <w:jc w:val="both"/>
        <w:rPr>
          <w:rFonts w:ascii="Times New Roman" w:hAnsi="Times New Roman" w:cs="Times New Roman"/>
          <w:color w:val="000000" w:themeColor="text1"/>
          <w:sz w:val="28"/>
          <w:szCs w:val="28"/>
        </w:rPr>
      </w:pPr>
      <w:r w:rsidRPr="009E53B2">
        <w:rPr>
          <w:rFonts w:ascii="Times New Roman" w:hAnsi="Times New Roman" w:cs="Times New Roman"/>
          <w:color w:val="000000" w:themeColor="text1"/>
          <w:sz w:val="28"/>
          <w:szCs w:val="28"/>
        </w:rPr>
        <w:t xml:space="preserve">Стратегічна екологічна оцінка проекту здійснюється для території </w:t>
      </w:r>
      <w:r w:rsidR="003A3655" w:rsidRPr="009E53B2">
        <w:rPr>
          <w:rFonts w:ascii="Times New Roman" w:hAnsi="Times New Roman" w:cs="Times New Roman"/>
          <w:color w:val="000000" w:themeColor="text1"/>
          <w:sz w:val="28"/>
          <w:szCs w:val="28"/>
        </w:rPr>
        <w:t>що проектується, яка визн</w:t>
      </w:r>
      <w:r w:rsidR="00212865" w:rsidRPr="009E53B2">
        <w:rPr>
          <w:rFonts w:ascii="Times New Roman" w:hAnsi="Times New Roman" w:cs="Times New Roman"/>
          <w:color w:val="000000" w:themeColor="text1"/>
          <w:sz w:val="28"/>
          <w:szCs w:val="28"/>
        </w:rPr>
        <w:t>ачається проектними межами сел</w:t>
      </w:r>
      <w:r w:rsidR="00C76041" w:rsidRPr="009E53B2">
        <w:rPr>
          <w:rFonts w:ascii="Times New Roman" w:hAnsi="Times New Roman" w:cs="Times New Roman"/>
          <w:color w:val="000000" w:themeColor="text1"/>
          <w:sz w:val="28"/>
          <w:szCs w:val="28"/>
        </w:rPr>
        <w:t>ища</w:t>
      </w:r>
      <w:r w:rsidR="003A3655" w:rsidRPr="009E53B2">
        <w:rPr>
          <w:rFonts w:ascii="Times New Roman" w:hAnsi="Times New Roman" w:cs="Times New Roman"/>
          <w:color w:val="000000" w:themeColor="text1"/>
          <w:sz w:val="28"/>
          <w:szCs w:val="28"/>
        </w:rPr>
        <w:t xml:space="preserve"> </w:t>
      </w:r>
      <w:r w:rsidR="009E53B2">
        <w:rPr>
          <w:rFonts w:ascii="Times New Roman" w:hAnsi="Times New Roman" w:cs="Times New Roman"/>
          <w:color w:val="000000" w:themeColor="text1"/>
          <w:sz w:val="28"/>
          <w:szCs w:val="28"/>
        </w:rPr>
        <w:t>Новоархангельськ</w:t>
      </w:r>
      <w:r w:rsidR="003A3655" w:rsidRPr="009E53B2">
        <w:rPr>
          <w:rFonts w:ascii="Times New Roman" w:hAnsi="Times New Roman" w:cs="Times New Roman"/>
          <w:color w:val="000000" w:themeColor="text1"/>
          <w:sz w:val="28"/>
          <w:szCs w:val="28"/>
        </w:rPr>
        <w:t>.</w:t>
      </w:r>
    </w:p>
    <w:p w:rsidR="00156182" w:rsidRDefault="00156182" w:rsidP="003A3655">
      <w:pPr>
        <w:tabs>
          <w:tab w:val="left" w:pos="0"/>
        </w:tabs>
        <w:spacing w:after="0"/>
        <w:ind w:firstLine="540"/>
        <w:jc w:val="center"/>
        <w:rPr>
          <w:rFonts w:ascii="Times New Roman" w:hAnsi="Times New Roman" w:cs="Times New Roman"/>
          <w:b/>
          <w:sz w:val="28"/>
          <w:szCs w:val="28"/>
          <w:u w:val="single"/>
        </w:rPr>
      </w:pPr>
    </w:p>
    <w:p w:rsidR="003A3655" w:rsidRDefault="003A3655" w:rsidP="003A3655">
      <w:pPr>
        <w:tabs>
          <w:tab w:val="left" w:pos="0"/>
        </w:tabs>
        <w:spacing w:after="0"/>
        <w:ind w:firstLine="540"/>
        <w:jc w:val="center"/>
        <w:rPr>
          <w:rFonts w:ascii="Times New Roman" w:hAnsi="Times New Roman" w:cs="Times New Roman"/>
          <w:b/>
          <w:sz w:val="28"/>
          <w:szCs w:val="28"/>
          <w:u w:val="single"/>
        </w:rPr>
      </w:pPr>
      <w:r w:rsidRPr="003A3655">
        <w:rPr>
          <w:rFonts w:ascii="Times New Roman" w:hAnsi="Times New Roman" w:cs="Times New Roman"/>
          <w:b/>
          <w:sz w:val="28"/>
          <w:szCs w:val="28"/>
          <w:u w:val="single"/>
        </w:rPr>
        <w:t>Для досягнення цілей СЕО збираються та використовуються наступні вихідні дані:</w:t>
      </w:r>
    </w:p>
    <w:p w:rsidR="003A3655" w:rsidRDefault="003A3655" w:rsidP="003A3655">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1. Регіональна доповідь про стан навколишнього середовища у Кіровоградській області;</w:t>
      </w:r>
    </w:p>
    <w:p w:rsidR="003A3655" w:rsidRDefault="003A3655" w:rsidP="003A3655">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2.  Статистичний щорічник Кіровоградської області;</w:t>
      </w:r>
    </w:p>
    <w:p w:rsidR="003A3655" w:rsidRDefault="003A3655" w:rsidP="003A3655">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3.  Законодавчі акти, які мають відношення до проекту плану зонування території;</w:t>
      </w:r>
    </w:p>
    <w:p w:rsidR="003A3655" w:rsidRDefault="003A3655" w:rsidP="003A3655">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Закон України </w:t>
      </w:r>
      <w:r w:rsidRPr="00BF51FD">
        <w:rPr>
          <w:rFonts w:ascii="Times New Roman" w:hAnsi="Times New Roman" w:cs="Times New Roman"/>
          <w:sz w:val="28"/>
          <w:szCs w:val="28"/>
        </w:rPr>
        <w:t>“</w:t>
      </w:r>
      <w:r>
        <w:rPr>
          <w:rFonts w:ascii="Times New Roman" w:hAnsi="Times New Roman" w:cs="Times New Roman"/>
          <w:sz w:val="28"/>
          <w:szCs w:val="28"/>
        </w:rPr>
        <w:t>Про регулювання містобудівної діяльності</w:t>
      </w:r>
      <w:r w:rsidRPr="00BF51FD">
        <w:rPr>
          <w:rFonts w:ascii="Times New Roman" w:hAnsi="Times New Roman" w:cs="Times New Roman"/>
          <w:sz w:val="28"/>
          <w:szCs w:val="28"/>
        </w:rPr>
        <w:t>”</w:t>
      </w:r>
      <w:r>
        <w:rPr>
          <w:rFonts w:ascii="Times New Roman" w:hAnsi="Times New Roman" w:cs="Times New Roman"/>
          <w:sz w:val="28"/>
          <w:szCs w:val="28"/>
        </w:rPr>
        <w:t xml:space="preserve"> від 17.02.2011р. №3038-</w:t>
      </w:r>
      <w:r>
        <w:rPr>
          <w:rFonts w:ascii="Times New Roman" w:hAnsi="Times New Roman" w:cs="Times New Roman"/>
          <w:sz w:val="28"/>
          <w:szCs w:val="28"/>
          <w:lang w:val="en-US"/>
        </w:rPr>
        <w:t>VI</w:t>
      </w:r>
      <w:r w:rsidRPr="003A3655">
        <w:rPr>
          <w:rFonts w:ascii="Times New Roman" w:hAnsi="Times New Roman" w:cs="Times New Roman"/>
          <w:sz w:val="28"/>
          <w:szCs w:val="28"/>
        </w:rPr>
        <w:t xml:space="preserve"> </w:t>
      </w:r>
      <w:r>
        <w:rPr>
          <w:rFonts w:ascii="Times New Roman" w:hAnsi="Times New Roman" w:cs="Times New Roman"/>
          <w:sz w:val="28"/>
          <w:szCs w:val="28"/>
        </w:rPr>
        <w:t>із змінами;</w:t>
      </w:r>
    </w:p>
    <w:p w:rsidR="003A3655" w:rsidRDefault="003A3655" w:rsidP="003A3655">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Земельний кодекс України від 25.10.2001р. №2768-ІІІ (зі змінами);</w:t>
      </w:r>
    </w:p>
    <w:p w:rsidR="003A3655" w:rsidRDefault="003A3655" w:rsidP="003A3655">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Закон України </w:t>
      </w:r>
      <w:r w:rsidRPr="00BF51FD">
        <w:rPr>
          <w:rFonts w:ascii="Times New Roman" w:hAnsi="Times New Roman" w:cs="Times New Roman"/>
          <w:sz w:val="28"/>
          <w:szCs w:val="28"/>
        </w:rPr>
        <w:t>“</w:t>
      </w:r>
      <w:r>
        <w:rPr>
          <w:rFonts w:ascii="Times New Roman" w:hAnsi="Times New Roman" w:cs="Times New Roman"/>
          <w:sz w:val="28"/>
          <w:szCs w:val="28"/>
        </w:rPr>
        <w:t>Про охорону атмосферного повітря</w:t>
      </w:r>
      <w:r w:rsidRPr="00BF51FD">
        <w:rPr>
          <w:rFonts w:ascii="Times New Roman" w:hAnsi="Times New Roman" w:cs="Times New Roman"/>
          <w:sz w:val="28"/>
          <w:szCs w:val="28"/>
        </w:rPr>
        <w:t>”</w:t>
      </w:r>
      <w:r>
        <w:rPr>
          <w:rFonts w:ascii="Times New Roman" w:hAnsi="Times New Roman" w:cs="Times New Roman"/>
          <w:sz w:val="28"/>
          <w:szCs w:val="28"/>
        </w:rPr>
        <w:t>;</w:t>
      </w:r>
    </w:p>
    <w:p w:rsidR="003A3655" w:rsidRDefault="003A3655" w:rsidP="003A3655">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Закон України </w:t>
      </w:r>
      <w:r w:rsidRPr="00BF51FD">
        <w:rPr>
          <w:rFonts w:ascii="Times New Roman" w:hAnsi="Times New Roman" w:cs="Times New Roman"/>
          <w:sz w:val="28"/>
          <w:szCs w:val="28"/>
        </w:rPr>
        <w:t>“</w:t>
      </w:r>
      <w:r>
        <w:rPr>
          <w:rFonts w:ascii="Times New Roman" w:hAnsi="Times New Roman" w:cs="Times New Roman"/>
          <w:sz w:val="28"/>
          <w:szCs w:val="28"/>
        </w:rPr>
        <w:t>Про відходи</w:t>
      </w:r>
      <w:r w:rsidRPr="00BF51FD">
        <w:rPr>
          <w:rFonts w:ascii="Times New Roman" w:hAnsi="Times New Roman" w:cs="Times New Roman"/>
          <w:sz w:val="28"/>
          <w:szCs w:val="28"/>
        </w:rPr>
        <w:t>”</w:t>
      </w:r>
      <w:r>
        <w:rPr>
          <w:rFonts w:ascii="Times New Roman" w:hAnsi="Times New Roman" w:cs="Times New Roman"/>
          <w:sz w:val="28"/>
          <w:szCs w:val="28"/>
        </w:rPr>
        <w:t>;</w:t>
      </w:r>
    </w:p>
    <w:p w:rsidR="003A3655" w:rsidRDefault="003A3655" w:rsidP="003A3655">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Закон України </w:t>
      </w:r>
      <w:r w:rsidRPr="00BF51FD">
        <w:rPr>
          <w:rFonts w:ascii="Times New Roman" w:hAnsi="Times New Roman" w:cs="Times New Roman"/>
          <w:sz w:val="28"/>
          <w:szCs w:val="28"/>
        </w:rPr>
        <w:t>“</w:t>
      </w:r>
      <w:r>
        <w:rPr>
          <w:rFonts w:ascii="Times New Roman" w:hAnsi="Times New Roman" w:cs="Times New Roman"/>
          <w:sz w:val="28"/>
          <w:szCs w:val="28"/>
        </w:rPr>
        <w:t>Про екологічну мережу України</w:t>
      </w:r>
      <w:r w:rsidRPr="00BF51FD">
        <w:rPr>
          <w:rFonts w:ascii="Times New Roman" w:hAnsi="Times New Roman" w:cs="Times New Roman"/>
          <w:sz w:val="28"/>
          <w:szCs w:val="28"/>
        </w:rPr>
        <w:t>”</w:t>
      </w:r>
      <w:r>
        <w:rPr>
          <w:rFonts w:ascii="Times New Roman" w:hAnsi="Times New Roman" w:cs="Times New Roman"/>
          <w:sz w:val="28"/>
          <w:szCs w:val="28"/>
        </w:rPr>
        <w:t>;</w:t>
      </w:r>
    </w:p>
    <w:p w:rsidR="003A3655" w:rsidRDefault="003A3655" w:rsidP="003A3655">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Закон України </w:t>
      </w:r>
      <w:r w:rsidRPr="00BF51FD">
        <w:rPr>
          <w:rFonts w:ascii="Times New Roman" w:hAnsi="Times New Roman" w:cs="Times New Roman"/>
          <w:sz w:val="28"/>
          <w:szCs w:val="28"/>
        </w:rPr>
        <w:t>“</w:t>
      </w:r>
      <w:r>
        <w:rPr>
          <w:rFonts w:ascii="Times New Roman" w:hAnsi="Times New Roman" w:cs="Times New Roman"/>
          <w:sz w:val="28"/>
          <w:szCs w:val="28"/>
        </w:rPr>
        <w:t>Про забезпечення санітарного та епідемічного благополуччя населення</w:t>
      </w:r>
      <w:r w:rsidRPr="00BF51FD">
        <w:rPr>
          <w:rFonts w:ascii="Times New Roman" w:hAnsi="Times New Roman" w:cs="Times New Roman"/>
          <w:sz w:val="28"/>
          <w:szCs w:val="28"/>
        </w:rPr>
        <w:t>”</w:t>
      </w:r>
      <w:r>
        <w:rPr>
          <w:rFonts w:ascii="Times New Roman" w:hAnsi="Times New Roman" w:cs="Times New Roman"/>
          <w:sz w:val="28"/>
          <w:szCs w:val="28"/>
        </w:rPr>
        <w:t>;</w:t>
      </w:r>
    </w:p>
    <w:p w:rsidR="003A3655" w:rsidRDefault="0069409A" w:rsidP="0069409A">
      <w:pPr>
        <w:pStyle w:val="a3"/>
        <w:numPr>
          <w:ilvl w:val="0"/>
          <w:numId w:val="5"/>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Низка інших законодавчих та підзаконних актів в сфері охорони довкілля, розміщення та експлуатації об’єктів та мереж інженерної та транспортної інфраструктури.</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4.</w:t>
      </w:r>
      <w:r w:rsidR="00C76041">
        <w:rPr>
          <w:rFonts w:ascii="Times New Roman" w:hAnsi="Times New Roman" w:cs="Times New Roman"/>
          <w:sz w:val="28"/>
          <w:szCs w:val="28"/>
        </w:rPr>
        <w:t xml:space="preserve"> </w:t>
      </w:r>
      <w:r>
        <w:rPr>
          <w:rFonts w:ascii="Times New Roman" w:hAnsi="Times New Roman" w:cs="Times New Roman"/>
          <w:sz w:val="28"/>
          <w:szCs w:val="28"/>
        </w:rPr>
        <w:t>Дані моніторингу стану довкілля, що здійснюється існуючими державними суб’єктами моніторингу довкілля на регіональному та місцевому рівні.</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5.</w:t>
      </w:r>
      <w:r w:rsidR="00C76041">
        <w:rPr>
          <w:rFonts w:ascii="Times New Roman" w:hAnsi="Times New Roman" w:cs="Times New Roman"/>
          <w:sz w:val="28"/>
          <w:szCs w:val="28"/>
        </w:rPr>
        <w:t xml:space="preserve"> </w:t>
      </w:r>
      <w:r>
        <w:rPr>
          <w:rFonts w:ascii="Times New Roman" w:hAnsi="Times New Roman" w:cs="Times New Roman"/>
          <w:sz w:val="28"/>
          <w:szCs w:val="28"/>
        </w:rPr>
        <w:t>Інші доступні джерела інформації.</w:t>
      </w:r>
      <w:r w:rsidR="00DF4182">
        <w:rPr>
          <w:rFonts w:ascii="Times New Roman" w:hAnsi="Times New Roman" w:cs="Times New Roman"/>
          <w:sz w:val="28"/>
          <w:szCs w:val="28"/>
        </w:rPr>
        <w:t xml:space="preserve"> </w:t>
      </w:r>
    </w:p>
    <w:p w:rsidR="00DF4182" w:rsidRDefault="00DF4182" w:rsidP="0069409A">
      <w:pPr>
        <w:tabs>
          <w:tab w:val="left" w:pos="0"/>
        </w:tabs>
        <w:spacing w:after="0"/>
        <w:jc w:val="both"/>
        <w:rPr>
          <w:rFonts w:ascii="Times New Roman" w:hAnsi="Times New Roman" w:cs="Times New Roman"/>
          <w:sz w:val="28"/>
          <w:szCs w:val="28"/>
        </w:rPr>
      </w:pPr>
    </w:p>
    <w:p w:rsidR="0069409A" w:rsidRDefault="0069409A" w:rsidP="0069409A">
      <w:pPr>
        <w:tabs>
          <w:tab w:val="left" w:pos="0"/>
        </w:tabs>
        <w:spacing w:after="0"/>
        <w:jc w:val="both"/>
        <w:rPr>
          <w:rFonts w:ascii="Times New Roman" w:hAnsi="Times New Roman" w:cs="Times New Roman"/>
          <w:b/>
          <w:sz w:val="28"/>
          <w:szCs w:val="28"/>
        </w:rPr>
      </w:pPr>
      <w:r w:rsidRPr="0069409A">
        <w:rPr>
          <w:rFonts w:ascii="Times New Roman" w:hAnsi="Times New Roman" w:cs="Times New Roman"/>
          <w:b/>
          <w:sz w:val="28"/>
          <w:szCs w:val="28"/>
        </w:rPr>
        <w:tab/>
        <w:t>4. Ймовірні наслідки:</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b/>
          <w:sz w:val="28"/>
          <w:szCs w:val="28"/>
        </w:rPr>
        <w:tab/>
      </w:r>
      <w:r>
        <w:rPr>
          <w:rFonts w:ascii="Times New Roman" w:hAnsi="Times New Roman" w:cs="Times New Roman"/>
          <w:sz w:val="28"/>
          <w:szCs w:val="28"/>
        </w:rPr>
        <w:t>1)</w:t>
      </w:r>
      <w:r w:rsidR="00526661">
        <w:rPr>
          <w:rFonts w:ascii="Times New Roman" w:hAnsi="Times New Roman" w:cs="Times New Roman"/>
          <w:sz w:val="28"/>
          <w:szCs w:val="28"/>
        </w:rPr>
        <w:t xml:space="preserve"> </w:t>
      </w:r>
      <w:r>
        <w:rPr>
          <w:rFonts w:ascii="Times New Roman" w:hAnsi="Times New Roman" w:cs="Times New Roman"/>
          <w:sz w:val="28"/>
          <w:szCs w:val="28"/>
        </w:rPr>
        <w:t>імовірні наслідки для довкілля, у тому числі і для здоров</w:t>
      </w:r>
      <w:r w:rsidR="00526661">
        <w:rPr>
          <w:rFonts w:ascii="Times New Roman" w:hAnsi="Times New Roman" w:cs="Times New Roman"/>
          <w:sz w:val="28"/>
          <w:szCs w:val="28"/>
        </w:rPr>
        <w:t>’</w:t>
      </w:r>
      <w:r>
        <w:rPr>
          <w:rFonts w:ascii="Times New Roman" w:hAnsi="Times New Roman" w:cs="Times New Roman"/>
          <w:sz w:val="28"/>
          <w:szCs w:val="28"/>
        </w:rPr>
        <w:t>я населення:</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стан атмосферного повітря, який залежить від обсягів забруднюючих речовин стаціонарними та пересувними джерелами забруднення;</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забруднення водотоків поверхневим стоком, який формується на території приватного сектору;</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відсутність дощової каналізації в селищі;</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забруднення зон ґрунтового покриву під впливом діяльності автотранспорту, де може фіксуватися перевищення ГДК (гранично допустима концентрація) по вмісту важких металів;</w:t>
      </w:r>
    </w:p>
    <w:p w:rsidR="0069409A" w:rsidRDefault="0069409A"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2) </w:t>
      </w:r>
      <w:r w:rsidR="00526661">
        <w:rPr>
          <w:rFonts w:ascii="Times New Roman" w:hAnsi="Times New Roman" w:cs="Times New Roman"/>
          <w:sz w:val="28"/>
          <w:szCs w:val="28"/>
        </w:rPr>
        <w:t>імовірні наслідки для території з природоохоронним статусом:</w:t>
      </w:r>
    </w:p>
    <w:p w:rsidR="00526661" w:rsidRPr="009E53B2" w:rsidRDefault="00526661" w:rsidP="0069409A">
      <w:pPr>
        <w:tabs>
          <w:tab w:val="left" w:pos="0"/>
        </w:tabs>
        <w:spacing w:after="0"/>
        <w:jc w:val="both"/>
        <w:rPr>
          <w:rFonts w:ascii="Times New Roman" w:hAnsi="Times New Roman" w:cs="Times New Roman"/>
          <w:color w:val="000000" w:themeColor="text1"/>
          <w:sz w:val="28"/>
          <w:szCs w:val="28"/>
        </w:rPr>
      </w:pPr>
      <w:r w:rsidRPr="000357EF">
        <w:rPr>
          <w:rFonts w:ascii="Times New Roman" w:hAnsi="Times New Roman" w:cs="Times New Roman"/>
          <w:color w:val="FF0000"/>
          <w:sz w:val="28"/>
          <w:szCs w:val="28"/>
        </w:rPr>
        <w:tab/>
      </w:r>
      <w:r w:rsidRPr="009E53B2">
        <w:rPr>
          <w:rFonts w:ascii="Times New Roman" w:hAnsi="Times New Roman" w:cs="Times New Roman"/>
          <w:color w:val="000000" w:themeColor="text1"/>
          <w:sz w:val="28"/>
          <w:szCs w:val="28"/>
        </w:rPr>
        <w:t xml:space="preserve">- на території </w:t>
      </w:r>
      <w:r w:rsidR="009E53B2">
        <w:rPr>
          <w:rFonts w:ascii="Times New Roman" w:hAnsi="Times New Roman" w:cs="Times New Roman"/>
          <w:color w:val="000000" w:themeColor="text1"/>
          <w:sz w:val="28"/>
          <w:szCs w:val="28"/>
        </w:rPr>
        <w:t>смт Новоархангельськ</w:t>
      </w:r>
      <w:r w:rsidRPr="009E53B2">
        <w:rPr>
          <w:rFonts w:ascii="Times New Roman" w:hAnsi="Times New Roman" w:cs="Times New Roman"/>
          <w:color w:val="000000" w:themeColor="text1"/>
          <w:sz w:val="28"/>
          <w:szCs w:val="28"/>
        </w:rPr>
        <w:t xml:space="preserve"> наявн</w:t>
      </w:r>
      <w:r w:rsidR="009E53B2">
        <w:rPr>
          <w:rFonts w:ascii="Times New Roman" w:hAnsi="Times New Roman" w:cs="Times New Roman"/>
          <w:color w:val="000000" w:themeColor="text1"/>
          <w:sz w:val="28"/>
          <w:szCs w:val="28"/>
        </w:rPr>
        <w:t xml:space="preserve">ий </w:t>
      </w:r>
      <w:r w:rsidRPr="009E53B2">
        <w:rPr>
          <w:rFonts w:ascii="Times New Roman" w:hAnsi="Times New Roman" w:cs="Times New Roman"/>
          <w:color w:val="000000" w:themeColor="text1"/>
          <w:sz w:val="28"/>
          <w:szCs w:val="28"/>
        </w:rPr>
        <w:t xml:space="preserve"> парк</w:t>
      </w:r>
      <w:r w:rsidR="009E53B2">
        <w:rPr>
          <w:rFonts w:ascii="Times New Roman" w:hAnsi="Times New Roman" w:cs="Times New Roman"/>
          <w:color w:val="000000" w:themeColor="text1"/>
          <w:sz w:val="28"/>
          <w:szCs w:val="28"/>
        </w:rPr>
        <w:t xml:space="preserve"> відпочинку мешканців селища загальною </w:t>
      </w:r>
      <w:r w:rsidRPr="009E53B2">
        <w:rPr>
          <w:rFonts w:ascii="Times New Roman" w:hAnsi="Times New Roman" w:cs="Times New Roman"/>
          <w:color w:val="000000" w:themeColor="text1"/>
          <w:sz w:val="28"/>
          <w:szCs w:val="28"/>
        </w:rPr>
        <w:t xml:space="preserve"> площею </w:t>
      </w:r>
      <w:r w:rsidR="009E53B2">
        <w:rPr>
          <w:rFonts w:ascii="Times New Roman" w:hAnsi="Times New Roman" w:cs="Times New Roman"/>
          <w:color w:val="000000" w:themeColor="text1"/>
          <w:sz w:val="28"/>
          <w:szCs w:val="28"/>
        </w:rPr>
        <w:t>1</w:t>
      </w:r>
      <w:r w:rsidR="00212865" w:rsidRPr="009E53B2">
        <w:rPr>
          <w:rFonts w:ascii="Times New Roman" w:hAnsi="Times New Roman" w:cs="Times New Roman"/>
          <w:color w:val="000000" w:themeColor="text1"/>
          <w:sz w:val="28"/>
          <w:szCs w:val="28"/>
        </w:rPr>
        <w:t>,</w:t>
      </w:r>
      <w:r w:rsidR="009E53B2">
        <w:rPr>
          <w:rFonts w:ascii="Times New Roman" w:hAnsi="Times New Roman" w:cs="Times New Roman"/>
          <w:color w:val="000000" w:themeColor="text1"/>
          <w:sz w:val="28"/>
          <w:szCs w:val="28"/>
        </w:rPr>
        <w:t>6</w:t>
      </w:r>
      <w:r w:rsidR="00212865" w:rsidRPr="009E53B2">
        <w:rPr>
          <w:rFonts w:ascii="Times New Roman" w:hAnsi="Times New Roman" w:cs="Times New Roman"/>
          <w:color w:val="000000" w:themeColor="text1"/>
          <w:sz w:val="28"/>
          <w:szCs w:val="28"/>
        </w:rPr>
        <w:t>0</w:t>
      </w:r>
      <w:r w:rsidRPr="009E53B2">
        <w:rPr>
          <w:rFonts w:ascii="Times New Roman" w:hAnsi="Times New Roman" w:cs="Times New Roman"/>
          <w:color w:val="000000" w:themeColor="text1"/>
          <w:sz w:val="28"/>
          <w:szCs w:val="28"/>
        </w:rPr>
        <w:t xml:space="preserve"> га;</w:t>
      </w:r>
    </w:p>
    <w:p w:rsidR="00526661" w:rsidRDefault="00526661"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3) </w:t>
      </w:r>
      <w:r w:rsidR="00436876">
        <w:rPr>
          <w:rFonts w:ascii="Times New Roman" w:hAnsi="Times New Roman" w:cs="Times New Roman"/>
          <w:sz w:val="28"/>
          <w:szCs w:val="28"/>
        </w:rPr>
        <w:t xml:space="preserve">імовірні транскордонні наслідки для компонентів навколишнього природного середовища: </w:t>
      </w:r>
    </w:p>
    <w:p w:rsidR="00436876" w:rsidRDefault="00436876" w:rsidP="0069409A">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транскордонні наслідки відсутні.</w:t>
      </w:r>
    </w:p>
    <w:p w:rsidR="00DF4182" w:rsidRDefault="00DF4182" w:rsidP="0069409A">
      <w:pPr>
        <w:tabs>
          <w:tab w:val="left" w:pos="0"/>
        </w:tabs>
        <w:spacing w:after="0"/>
        <w:jc w:val="both"/>
        <w:rPr>
          <w:rFonts w:ascii="Times New Roman" w:hAnsi="Times New Roman" w:cs="Times New Roman"/>
          <w:sz w:val="28"/>
          <w:szCs w:val="28"/>
        </w:rPr>
      </w:pPr>
    </w:p>
    <w:p w:rsidR="00436876" w:rsidRDefault="00436876" w:rsidP="00436876">
      <w:pPr>
        <w:tabs>
          <w:tab w:val="left" w:pos="0"/>
        </w:tabs>
        <w:spacing w:after="0"/>
        <w:rPr>
          <w:rFonts w:ascii="Times New Roman" w:hAnsi="Times New Roman" w:cs="Times New Roman"/>
          <w:b/>
          <w:sz w:val="28"/>
          <w:szCs w:val="28"/>
        </w:rPr>
      </w:pPr>
      <w:r>
        <w:rPr>
          <w:rFonts w:ascii="Times New Roman" w:hAnsi="Times New Roman" w:cs="Times New Roman"/>
          <w:b/>
          <w:sz w:val="28"/>
          <w:szCs w:val="28"/>
        </w:rPr>
        <w:tab/>
      </w:r>
      <w:r w:rsidRPr="00436876">
        <w:rPr>
          <w:rFonts w:ascii="Times New Roman" w:hAnsi="Times New Roman" w:cs="Times New Roman"/>
          <w:b/>
          <w:sz w:val="28"/>
          <w:szCs w:val="28"/>
        </w:rPr>
        <w:t>5. Виправдані альтернативи, які необхідно розглянути, у тому числі якщо документ державного планування не буде затверджено</w:t>
      </w:r>
    </w:p>
    <w:p w:rsidR="00436876" w:rsidRDefault="00436876" w:rsidP="00436876">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t xml:space="preserve">Розгляд альтернатив у контексті розробки плану зонування території селища </w:t>
      </w:r>
      <w:r w:rsidR="009E53B2">
        <w:rPr>
          <w:rFonts w:ascii="Times New Roman" w:hAnsi="Times New Roman" w:cs="Times New Roman"/>
          <w:color w:val="000000" w:themeColor="text1"/>
          <w:sz w:val="28"/>
          <w:szCs w:val="28"/>
        </w:rPr>
        <w:t xml:space="preserve">Новоархангельськ </w:t>
      </w:r>
      <w:r w:rsidRPr="009E53B2">
        <w:rPr>
          <w:rFonts w:ascii="Times New Roman" w:hAnsi="Times New Roman" w:cs="Times New Roman"/>
          <w:color w:val="000000" w:themeColor="text1"/>
          <w:sz w:val="28"/>
          <w:szCs w:val="28"/>
        </w:rPr>
        <w:t xml:space="preserve"> </w:t>
      </w:r>
      <w:r>
        <w:rPr>
          <w:rFonts w:ascii="Times New Roman" w:hAnsi="Times New Roman" w:cs="Times New Roman"/>
          <w:sz w:val="28"/>
          <w:szCs w:val="28"/>
        </w:rPr>
        <w:t xml:space="preserve">та проходження процедури стратегічної екологічної </w:t>
      </w:r>
      <w:r w:rsidR="00C76041">
        <w:rPr>
          <w:rFonts w:ascii="Times New Roman" w:hAnsi="Times New Roman" w:cs="Times New Roman"/>
          <w:sz w:val="28"/>
          <w:szCs w:val="28"/>
        </w:rPr>
        <w:t xml:space="preserve">оцінки </w:t>
      </w:r>
      <w:r>
        <w:rPr>
          <w:rFonts w:ascii="Times New Roman" w:hAnsi="Times New Roman" w:cs="Times New Roman"/>
          <w:sz w:val="28"/>
          <w:szCs w:val="28"/>
        </w:rPr>
        <w:t xml:space="preserve">до нього не передбачається, оскільки всі умови та обмеження використання території у межах визначення зон селища </w:t>
      </w:r>
      <w:r w:rsidR="002165F3">
        <w:rPr>
          <w:rFonts w:ascii="Times New Roman" w:hAnsi="Times New Roman" w:cs="Times New Roman"/>
          <w:color w:val="000000" w:themeColor="text1"/>
          <w:sz w:val="28"/>
          <w:szCs w:val="28"/>
        </w:rPr>
        <w:t>Новоархангельськ</w:t>
      </w:r>
      <w:r w:rsidRPr="000357EF">
        <w:rPr>
          <w:rFonts w:ascii="Times New Roman" w:hAnsi="Times New Roman" w:cs="Times New Roman"/>
          <w:color w:val="FF0000"/>
          <w:sz w:val="28"/>
          <w:szCs w:val="28"/>
        </w:rPr>
        <w:t xml:space="preserve"> </w:t>
      </w:r>
      <w:r>
        <w:rPr>
          <w:rFonts w:ascii="Times New Roman" w:hAnsi="Times New Roman" w:cs="Times New Roman"/>
          <w:sz w:val="28"/>
          <w:szCs w:val="28"/>
        </w:rPr>
        <w:t>відповідає усім чинним регламентам та вимогам чинного законодавства у сферах містобудування, будівництва, благоустрою території, охорони природи, забезпечення екологічної безпеки, охорони здоров’я населення та забезпечення санітарно-епідеміологічного благополуччя населення.</w:t>
      </w:r>
      <w:r w:rsidR="00DF4182">
        <w:rPr>
          <w:rFonts w:ascii="Times New Roman" w:hAnsi="Times New Roman" w:cs="Times New Roman"/>
          <w:sz w:val="28"/>
          <w:szCs w:val="28"/>
        </w:rPr>
        <w:t xml:space="preserve"> </w:t>
      </w:r>
    </w:p>
    <w:p w:rsidR="00DF4182" w:rsidRPr="00436876" w:rsidRDefault="00DF4182" w:rsidP="00436876">
      <w:pPr>
        <w:tabs>
          <w:tab w:val="left" w:pos="0"/>
        </w:tabs>
        <w:spacing w:after="0"/>
        <w:jc w:val="both"/>
        <w:rPr>
          <w:rFonts w:ascii="Times New Roman" w:hAnsi="Times New Roman" w:cs="Times New Roman"/>
          <w:sz w:val="28"/>
          <w:szCs w:val="28"/>
        </w:rPr>
      </w:pPr>
    </w:p>
    <w:p w:rsidR="00436876" w:rsidRPr="006B34B4" w:rsidRDefault="006B34B4" w:rsidP="006B34B4">
      <w:pPr>
        <w:tabs>
          <w:tab w:val="left" w:pos="0"/>
        </w:tabs>
        <w:spacing w:after="0"/>
        <w:jc w:val="center"/>
        <w:rPr>
          <w:rFonts w:ascii="Times New Roman" w:hAnsi="Times New Roman" w:cs="Times New Roman"/>
          <w:b/>
          <w:sz w:val="28"/>
          <w:szCs w:val="28"/>
        </w:rPr>
      </w:pPr>
      <w:r w:rsidRPr="006B34B4">
        <w:rPr>
          <w:rFonts w:ascii="Times New Roman" w:hAnsi="Times New Roman" w:cs="Times New Roman"/>
          <w:b/>
          <w:sz w:val="28"/>
          <w:szCs w:val="28"/>
        </w:rPr>
        <w:t>6. Дослідження, які необхідно провести, методи і критерії, що використовуватимуться під час стратегічної екологічної оцінки</w:t>
      </w:r>
    </w:p>
    <w:p w:rsidR="008B341A" w:rsidRDefault="006B34B4"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Проведення стратегічної екологічної оцінки плану зонування селища </w:t>
      </w:r>
      <w:r w:rsidR="00156182">
        <w:rPr>
          <w:rFonts w:ascii="Times New Roman" w:hAnsi="Times New Roman" w:cs="Times New Roman"/>
          <w:color w:val="000000" w:themeColor="text1"/>
          <w:sz w:val="28"/>
          <w:szCs w:val="28"/>
        </w:rPr>
        <w:t>Новоархангельськ</w:t>
      </w:r>
      <w:r>
        <w:rPr>
          <w:rFonts w:ascii="Times New Roman" w:hAnsi="Times New Roman" w:cs="Times New Roman"/>
          <w:sz w:val="28"/>
          <w:szCs w:val="28"/>
        </w:rPr>
        <w:t xml:space="preserve"> буде відбуватись у відповідності до Закону України </w:t>
      </w:r>
      <w:r w:rsidR="008B341A">
        <w:rPr>
          <w:rFonts w:ascii="Times New Roman" w:hAnsi="Times New Roman" w:cs="Times New Roman"/>
          <w:sz w:val="28"/>
          <w:szCs w:val="28"/>
        </w:rPr>
        <w:t xml:space="preserve"> </w:t>
      </w:r>
      <w:r w:rsidRPr="00BF51FD">
        <w:rPr>
          <w:rFonts w:ascii="Times New Roman" w:hAnsi="Times New Roman" w:cs="Times New Roman"/>
          <w:sz w:val="28"/>
          <w:szCs w:val="28"/>
        </w:rPr>
        <w:t>“</w:t>
      </w:r>
      <w:r>
        <w:rPr>
          <w:rFonts w:ascii="Times New Roman" w:hAnsi="Times New Roman" w:cs="Times New Roman"/>
          <w:sz w:val="28"/>
          <w:szCs w:val="28"/>
        </w:rPr>
        <w:t>Про стратегічну екологічну оцінку</w:t>
      </w:r>
      <w:r w:rsidRPr="00BF51FD">
        <w:rPr>
          <w:rFonts w:ascii="Times New Roman" w:hAnsi="Times New Roman" w:cs="Times New Roman"/>
          <w:sz w:val="28"/>
          <w:szCs w:val="28"/>
        </w:rPr>
        <w:t>”</w:t>
      </w:r>
      <w:r>
        <w:rPr>
          <w:rFonts w:ascii="Times New Roman" w:hAnsi="Times New Roman" w:cs="Times New Roman"/>
          <w:sz w:val="28"/>
          <w:szCs w:val="28"/>
        </w:rPr>
        <w:t xml:space="preserve"> із використанням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№296 від 10.08.2018р.).</w:t>
      </w:r>
    </w:p>
    <w:p w:rsidR="006B34B4" w:rsidRDefault="006B34B4"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Основною метою прогнозу є оцінка можливої реакції навколишнього природного середовища на прямий чи опосередкований антропогенний вплив, </w:t>
      </w:r>
      <w:r>
        <w:rPr>
          <w:rFonts w:ascii="Times New Roman" w:hAnsi="Times New Roman" w:cs="Times New Roman"/>
          <w:sz w:val="28"/>
          <w:szCs w:val="28"/>
        </w:rPr>
        <w:lastRenderedPageBreak/>
        <w:t>вирішення задач раціонального природокористування у відповідності з очікуваним станом навколишнього природного середовища.</w:t>
      </w:r>
    </w:p>
    <w:p w:rsidR="006B34B4" w:rsidRDefault="006B34B4"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Для здійснення стратегічної екологічної оцінки буде здійснено:</w:t>
      </w:r>
    </w:p>
    <w:p w:rsidR="006B34B4" w:rsidRDefault="00EE7903" w:rsidP="00EE7903">
      <w:pPr>
        <w:pStyle w:val="a3"/>
        <w:numPr>
          <w:ilvl w:val="0"/>
          <w:numId w:val="6"/>
        </w:numPr>
        <w:tabs>
          <w:tab w:val="left" w:pos="0"/>
        </w:tabs>
        <w:spacing w:after="0"/>
        <w:ind w:left="0" w:firstLine="540"/>
        <w:jc w:val="both"/>
        <w:rPr>
          <w:rFonts w:ascii="Times New Roman" w:hAnsi="Times New Roman" w:cs="Times New Roman"/>
          <w:sz w:val="28"/>
          <w:szCs w:val="28"/>
        </w:rPr>
      </w:pPr>
      <w:r>
        <w:rPr>
          <w:rFonts w:ascii="Times New Roman" w:hAnsi="Times New Roman" w:cs="Times New Roman"/>
          <w:sz w:val="28"/>
          <w:szCs w:val="28"/>
        </w:rPr>
        <w:t>з</w:t>
      </w:r>
      <w:r w:rsidR="006B34B4">
        <w:rPr>
          <w:rFonts w:ascii="Times New Roman" w:hAnsi="Times New Roman" w:cs="Times New Roman"/>
          <w:sz w:val="28"/>
          <w:szCs w:val="28"/>
        </w:rPr>
        <w:t>бір та аналіз інформації про поточний стан складових довкілля, включаючи значення ключових екологічних показників;</w:t>
      </w:r>
    </w:p>
    <w:p w:rsidR="006B34B4" w:rsidRDefault="00EE7903" w:rsidP="00EE7903">
      <w:pPr>
        <w:pStyle w:val="a3"/>
        <w:numPr>
          <w:ilvl w:val="0"/>
          <w:numId w:val="6"/>
        </w:numPr>
        <w:tabs>
          <w:tab w:val="left" w:pos="0"/>
        </w:tabs>
        <w:spacing w:after="0"/>
        <w:ind w:left="0" w:firstLine="540"/>
        <w:jc w:val="both"/>
        <w:rPr>
          <w:rFonts w:ascii="Times New Roman" w:hAnsi="Times New Roman" w:cs="Times New Roman"/>
          <w:sz w:val="28"/>
          <w:szCs w:val="28"/>
        </w:rPr>
      </w:pPr>
      <w:r>
        <w:rPr>
          <w:rFonts w:ascii="Times New Roman" w:hAnsi="Times New Roman" w:cs="Times New Roman"/>
          <w:sz w:val="28"/>
          <w:szCs w:val="28"/>
        </w:rPr>
        <w:t xml:space="preserve">проведення аналізу слабких та сильних сторін плану зонування з точки зору екологічної ситуації,  </w:t>
      </w:r>
      <w:r>
        <w:rPr>
          <w:rFonts w:ascii="Times New Roman" w:hAnsi="Times New Roman" w:cs="Times New Roman"/>
          <w:sz w:val="28"/>
          <w:szCs w:val="28"/>
          <w:lang w:val="en-US"/>
        </w:rPr>
        <w:t>SWOT</w:t>
      </w:r>
      <w:r w:rsidRPr="00EE7903">
        <w:rPr>
          <w:rFonts w:ascii="Times New Roman" w:hAnsi="Times New Roman" w:cs="Times New Roman"/>
          <w:sz w:val="28"/>
          <w:szCs w:val="28"/>
        </w:rPr>
        <w:t>-</w:t>
      </w:r>
      <w:r>
        <w:rPr>
          <w:rFonts w:ascii="Times New Roman" w:hAnsi="Times New Roman" w:cs="Times New Roman"/>
          <w:sz w:val="28"/>
          <w:szCs w:val="28"/>
        </w:rPr>
        <w:t>аналіз;</w:t>
      </w:r>
    </w:p>
    <w:p w:rsidR="00EE7903" w:rsidRDefault="00EE7903" w:rsidP="00EE7903">
      <w:pPr>
        <w:pStyle w:val="a3"/>
        <w:numPr>
          <w:ilvl w:val="0"/>
          <w:numId w:val="6"/>
        </w:numPr>
        <w:tabs>
          <w:tab w:val="left" w:pos="0"/>
        </w:tabs>
        <w:spacing w:after="0"/>
        <w:ind w:left="0" w:firstLine="540"/>
        <w:jc w:val="both"/>
        <w:rPr>
          <w:rFonts w:ascii="Times New Roman" w:hAnsi="Times New Roman" w:cs="Times New Roman"/>
          <w:sz w:val="28"/>
          <w:szCs w:val="28"/>
        </w:rPr>
      </w:pPr>
      <w:r>
        <w:rPr>
          <w:rFonts w:ascii="Times New Roman" w:hAnsi="Times New Roman" w:cs="Times New Roman"/>
          <w:sz w:val="28"/>
          <w:szCs w:val="28"/>
        </w:rPr>
        <w:t>проведення консультацій з громадськістю щодо екологічних цілей;</w:t>
      </w:r>
    </w:p>
    <w:p w:rsidR="00EE7903" w:rsidRDefault="00EE7903" w:rsidP="00EE7903">
      <w:pPr>
        <w:pStyle w:val="a3"/>
        <w:numPr>
          <w:ilvl w:val="0"/>
          <w:numId w:val="6"/>
        </w:numPr>
        <w:tabs>
          <w:tab w:val="left" w:pos="0"/>
        </w:tabs>
        <w:spacing w:after="0"/>
        <w:ind w:left="0" w:firstLine="540"/>
        <w:jc w:val="both"/>
        <w:rPr>
          <w:rFonts w:ascii="Times New Roman" w:hAnsi="Times New Roman" w:cs="Times New Roman"/>
          <w:sz w:val="28"/>
          <w:szCs w:val="28"/>
        </w:rPr>
      </w:pPr>
      <w:r>
        <w:rPr>
          <w:rFonts w:ascii="Times New Roman" w:hAnsi="Times New Roman" w:cs="Times New Roman"/>
          <w:sz w:val="28"/>
          <w:szCs w:val="28"/>
        </w:rPr>
        <w:t>визначення можливих чинників змін антропогенного та природного характеру;</w:t>
      </w:r>
    </w:p>
    <w:p w:rsidR="00EE7903" w:rsidRDefault="00EE7903" w:rsidP="00EE7903">
      <w:pPr>
        <w:pStyle w:val="a3"/>
        <w:numPr>
          <w:ilvl w:val="0"/>
          <w:numId w:val="6"/>
        </w:numPr>
        <w:tabs>
          <w:tab w:val="left" w:pos="0"/>
        </w:tabs>
        <w:spacing w:after="0"/>
        <w:ind w:left="0" w:firstLine="540"/>
        <w:jc w:val="both"/>
        <w:rPr>
          <w:rFonts w:ascii="Times New Roman" w:hAnsi="Times New Roman" w:cs="Times New Roman"/>
          <w:sz w:val="28"/>
          <w:szCs w:val="28"/>
        </w:rPr>
      </w:pPr>
      <w:r>
        <w:rPr>
          <w:rFonts w:ascii="Times New Roman" w:hAnsi="Times New Roman" w:cs="Times New Roman"/>
          <w:sz w:val="28"/>
          <w:szCs w:val="28"/>
        </w:rPr>
        <w:t>проведення оцінки впливу плану зонування</w:t>
      </w:r>
      <w:r w:rsidR="00A901E0">
        <w:rPr>
          <w:rFonts w:ascii="Times New Roman" w:hAnsi="Times New Roman" w:cs="Times New Roman"/>
          <w:sz w:val="28"/>
          <w:szCs w:val="28"/>
        </w:rPr>
        <w:t xml:space="preserve"> селища на складові довкілля та на стан здоров’я і добробуту населення;</w:t>
      </w:r>
    </w:p>
    <w:p w:rsidR="00A901E0" w:rsidRDefault="00A901E0" w:rsidP="00EE7903">
      <w:pPr>
        <w:pStyle w:val="a3"/>
        <w:numPr>
          <w:ilvl w:val="0"/>
          <w:numId w:val="6"/>
        </w:numPr>
        <w:tabs>
          <w:tab w:val="left" w:pos="0"/>
        </w:tabs>
        <w:spacing w:after="0"/>
        <w:ind w:left="0" w:firstLine="540"/>
        <w:jc w:val="both"/>
        <w:rPr>
          <w:rFonts w:ascii="Times New Roman" w:hAnsi="Times New Roman" w:cs="Times New Roman"/>
          <w:sz w:val="28"/>
          <w:szCs w:val="28"/>
        </w:rPr>
      </w:pPr>
      <w:r>
        <w:rPr>
          <w:rFonts w:ascii="Times New Roman" w:hAnsi="Times New Roman" w:cs="Times New Roman"/>
          <w:sz w:val="28"/>
          <w:szCs w:val="28"/>
        </w:rPr>
        <w:t xml:space="preserve"> екологічний моніторинг фактичного впливу впровадження плану зонування на компоненти навколишнього природного середовища.</w:t>
      </w:r>
      <w:r w:rsidR="00DF4182">
        <w:rPr>
          <w:rFonts w:ascii="Times New Roman" w:hAnsi="Times New Roman" w:cs="Times New Roman"/>
          <w:sz w:val="28"/>
          <w:szCs w:val="28"/>
        </w:rPr>
        <w:t xml:space="preserve"> </w:t>
      </w:r>
    </w:p>
    <w:p w:rsidR="00DF4182" w:rsidRPr="006B34B4" w:rsidRDefault="00DF4182" w:rsidP="00DF4182">
      <w:pPr>
        <w:pStyle w:val="a3"/>
        <w:tabs>
          <w:tab w:val="left" w:pos="0"/>
        </w:tabs>
        <w:spacing w:after="0"/>
        <w:ind w:left="540"/>
        <w:jc w:val="both"/>
        <w:rPr>
          <w:rFonts w:ascii="Times New Roman" w:hAnsi="Times New Roman" w:cs="Times New Roman"/>
          <w:sz w:val="28"/>
          <w:szCs w:val="28"/>
        </w:rPr>
      </w:pPr>
    </w:p>
    <w:p w:rsidR="00A901E0" w:rsidRPr="00C76041" w:rsidRDefault="00A901E0" w:rsidP="00C76041">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rPr>
        <w:t xml:space="preserve">      7</w:t>
      </w:r>
      <w:r w:rsidRPr="006B34B4">
        <w:rPr>
          <w:rFonts w:ascii="Times New Roman" w:hAnsi="Times New Roman" w:cs="Times New Roman"/>
          <w:b/>
          <w:sz w:val="28"/>
          <w:szCs w:val="28"/>
        </w:rPr>
        <w:t xml:space="preserve">. </w:t>
      </w:r>
      <w:r>
        <w:rPr>
          <w:rFonts w:ascii="Times New Roman" w:hAnsi="Times New Roman" w:cs="Times New Roman"/>
          <w:b/>
          <w:sz w:val="28"/>
          <w:szCs w:val="28"/>
        </w:rPr>
        <w:t>Заходи, які передбачається розглянути для запобігання, зменшення та пом’якшення негативних наслідків документа державного планування</w:t>
      </w:r>
    </w:p>
    <w:p w:rsidR="0001226A" w:rsidRDefault="00A901E0"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Під час здійснення стратегічної екологічної оцінки передбачається розглядати заходи із запобігання, зменшення та пом’якшення негативних наслідків на довкілля, визначені законодавством.</w:t>
      </w:r>
    </w:p>
    <w:p w:rsidR="00A901E0" w:rsidRDefault="00A901E0" w:rsidP="006666D1">
      <w:pPr>
        <w:tabs>
          <w:tab w:val="left" w:pos="0"/>
        </w:tabs>
        <w:spacing w:after="0"/>
        <w:ind w:firstLine="540"/>
        <w:jc w:val="both"/>
        <w:rPr>
          <w:rFonts w:ascii="Times New Roman" w:hAnsi="Times New Roman" w:cs="Times New Roman"/>
          <w:i/>
          <w:sz w:val="28"/>
          <w:szCs w:val="28"/>
        </w:rPr>
      </w:pPr>
      <w:r>
        <w:rPr>
          <w:rFonts w:ascii="Times New Roman" w:hAnsi="Times New Roman" w:cs="Times New Roman"/>
          <w:i/>
          <w:sz w:val="28"/>
          <w:szCs w:val="28"/>
        </w:rPr>
        <w:t>Так Закон України</w:t>
      </w:r>
      <w:r>
        <w:rPr>
          <w:rFonts w:ascii="Times New Roman" w:hAnsi="Times New Roman" w:cs="Times New Roman"/>
          <w:sz w:val="28"/>
          <w:szCs w:val="28"/>
        </w:rPr>
        <w:t xml:space="preserve">  </w:t>
      </w:r>
      <w:r w:rsidRPr="00BF51FD">
        <w:rPr>
          <w:rFonts w:ascii="Times New Roman" w:hAnsi="Times New Roman" w:cs="Times New Roman"/>
          <w:sz w:val="28"/>
          <w:szCs w:val="28"/>
        </w:rPr>
        <w:t>“</w:t>
      </w:r>
      <w:r>
        <w:rPr>
          <w:rFonts w:ascii="Times New Roman" w:hAnsi="Times New Roman" w:cs="Times New Roman"/>
          <w:i/>
          <w:sz w:val="28"/>
          <w:szCs w:val="28"/>
        </w:rPr>
        <w:t xml:space="preserve">Про охорону навколишнього природного </w:t>
      </w:r>
      <w:r w:rsidRPr="007153EB">
        <w:rPr>
          <w:rFonts w:ascii="Times New Roman" w:hAnsi="Times New Roman" w:cs="Times New Roman"/>
          <w:i/>
          <w:sz w:val="28"/>
          <w:szCs w:val="28"/>
        </w:rPr>
        <w:t>сер</w:t>
      </w:r>
      <w:r w:rsidR="00722BE3">
        <w:rPr>
          <w:rFonts w:ascii="Times New Roman" w:hAnsi="Times New Roman" w:cs="Times New Roman"/>
          <w:i/>
          <w:sz w:val="28"/>
          <w:szCs w:val="28"/>
        </w:rPr>
        <w:t>е</w:t>
      </w:r>
      <w:r w:rsidRPr="007153EB">
        <w:rPr>
          <w:rFonts w:ascii="Times New Roman" w:hAnsi="Times New Roman" w:cs="Times New Roman"/>
          <w:i/>
          <w:sz w:val="28"/>
          <w:szCs w:val="28"/>
        </w:rPr>
        <w:t>довища”</w:t>
      </w:r>
      <w:r w:rsidR="007153EB" w:rsidRPr="007153EB">
        <w:rPr>
          <w:rFonts w:ascii="Times New Roman" w:hAnsi="Times New Roman" w:cs="Times New Roman"/>
          <w:i/>
          <w:sz w:val="28"/>
          <w:szCs w:val="28"/>
        </w:rPr>
        <w:t>, визначає загальні вимоги в галузі охорони навколишнього природного середовища при розміщенні , проектуванні,будівництві,введенні в експлуатацію, експлуатації споруд</w:t>
      </w:r>
      <w:r w:rsidR="00722BE3">
        <w:rPr>
          <w:rFonts w:ascii="Times New Roman" w:hAnsi="Times New Roman" w:cs="Times New Roman"/>
          <w:i/>
          <w:sz w:val="28"/>
          <w:szCs w:val="28"/>
        </w:rPr>
        <w:t xml:space="preserve"> </w:t>
      </w:r>
      <w:r w:rsidR="007153EB" w:rsidRPr="007153EB">
        <w:rPr>
          <w:rFonts w:ascii="Times New Roman" w:hAnsi="Times New Roman" w:cs="Times New Roman"/>
          <w:i/>
          <w:sz w:val="28"/>
          <w:szCs w:val="28"/>
        </w:rPr>
        <w:t>та інших об’єктів.</w:t>
      </w:r>
    </w:p>
    <w:p w:rsidR="007153EB" w:rsidRDefault="007153EB" w:rsidP="006666D1">
      <w:pPr>
        <w:tabs>
          <w:tab w:val="left" w:pos="0"/>
        </w:tabs>
        <w:spacing w:after="0"/>
        <w:ind w:firstLine="540"/>
        <w:jc w:val="both"/>
        <w:rPr>
          <w:rFonts w:ascii="Times New Roman" w:hAnsi="Times New Roman" w:cs="Times New Roman"/>
          <w:sz w:val="28"/>
          <w:szCs w:val="28"/>
        </w:rPr>
      </w:pPr>
      <w:r>
        <w:rPr>
          <w:rFonts w:ascii="Times New Roman" w:hAnsi="Times New Roman" w:cs="Times New Roman"/>
          <w:sz w:val="28"/>
          <w:szCs w:val="28"/>
        </w:rPr>
        <w:t>Законом встановлено, що використання природних ресурсів громадянами, підприємствами, установами та організаціями здійснюється з додержанням обов’язкових екологічних вимог:</w:t>
      </w:r>
    </w:p>
    <w:p w:rsidR="007153EB" w:rsidRDefault="00843661" w:rsidP="007153EB">
      <w:pPr>
        <w:pStyle w:val="a3"/>
        <w:numPr>
          <w:ilvl w:val="0"/>
          <w:numId w:val="7"/>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в</w:t>
      </w:r>
      <w:r w:rsidR="007153EB">
        <w:rPr>
          <w:rFonts w:ascii="Times New Roman" w:hAnsi="Times New Roman" w:cs="Times New Roman"/>
          <w:sz w:val="28"/>
          <w:szCs w:val="28"/>
        </w:rPr>
        <w:t>икористання новітніх технологій, що не шкодять навколишньому середовищу;</w:t>
      </w:r>
    </w:p>
    <w:p w:rsidR="007153EB" w:rsidRDefault="00843661" w:rsidP="007153EB">
      <w:pPr>
        <w:pStyle w:val="a3"/>
        <w:numPr>
          <w:ilvl w:val="0"/>
          <w:numId w:val="7"/>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в</w:t>
      </w:r>
      <w:r w:rsidR="007153EB">
        <w:rPr>
          <w:rFonts w:ascii="Times New Roman" w:hAnsi="Times New Roman" w:cs="Times New Roman"/>
          <w:sz w:val="28"/>
          <w:szCs w:val="28"/>
        </w:rPr>
        <w:t>ирішення основних проблем, пов’язаних з екологічно безпечним збором, утилізацією, переробкою та захороненням твердих побутових відходів;</w:t>
      </w:r>
    </w:p>
    <w:p w:rsidR="007153EB" w:rsidRDefault="00843661" w:rsidP="007153EB">
      <w:pPr>
        <w:pStyle w:val="a3"/>
        <w:numPr>
          <w:ilvl w:val="0"/>
          <w:numId w:val="7"/>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п</w:t>
      </w:r>
      <w:r w:rsidR="007153EB">
        <w:rPr>
          <w:rFonts w:ascii="Times New Roman" w:hAnsi="Times New Roman" w:cs="Times New Roman"/>
          <w:sz w:val="28"/>
          <w:szCs w:val="28"/>
        </w:rPr>
        <w:t>роведення програм щодо збереження природних ресурсів, а саме атмосферного повітря, водного басейну та грунту;</w:t>
      </w:r>
    </w:p>
    <w:p w:rsidR="007153EB" w:rsidRDefault="00843661" w:rsidP="007153EB">
      <w:pPr>
        <w:pStyle w:val="a3"/>
        <w:numPr>
          <w:ilvl w:val="0"/>
          <w:numId w:val="7"/>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в</w:t>
      </w:r>
      <w:r w:rsidR="007153EB">
        <w:rPr>
          <w:rFonts w:ascii="Times New Roman" w:hAnsi="Times New Roman" w:cs="Times New Roman"/>
          <w:sz w:val="28"/>
          <w:szCs w:val="28"/>
        </w:rPr>
        <w:t>провадження системи інформування про ризики для здоров</w:t>
      </w:r>
      <w:r w:rsidR="00722BE3">
        <w:rPr>
          <w:rFonts w:ascii="Times New Roman" w:hAnsi="Times New Roman" w:cs="Times New Roman"/>
          <w:sz w:val="28"/>
          <w:szCs w:val="28"/>
        </w:rPr>
        <w:t>’</w:t>
      </w:r>
      <w:r w:rsidR="007153EB">
        <w:rPr>
          <w:rFonts w:ascii="Times New Roman" w:hAnsi="Times New Roman" w:cs="Times New Roman"/>
          <w:sz w:val="28"/>
          <w:szCs w:val="28"/>
        </w:rPr>
        <w:t>я населення від забруднення атмосферного повітря, впровадження її у загальний доступ;</w:t>
      </w:r>
    </w:p>
    <w:p w:rsidR="007153EB" w:rsidRDefault="00843661" w:rsidP="00DF4182">
      <w:pPr>
        <w:pStyle w:val="a3"/>
        <w:numPr>
          <w:ilvl w:val="0"/>
          <w:numId w:val="7"/>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з</w:t>
      </w:r>
      <w:r w:rsidR="007153EB">
        <w:rPr>
          <w:rFonts w:ascii="Times New Roman" w:hAnsi="Times New Roman" w:cs="Times New Roman"/>
          <w:sz w:val="28"/>
          <w:szCs w:val="28"/>
        </w:rPr>
        <w:t>береження просторової та видової різноманітності і цілісності природних об’єктів і комплексів.</w:t>
      </w:r>
    </w:p>
    <w:p w:rsidR="00DF4182" w:rsidRPr="00DF4182" w:rsidRDefault="00DF4182" w:rsidP="00DF4182">
      <w:pPr>
        <w:pStyle w:val="a3"/>
        <w:tabs>
          <w:tab w:val="left" w:pos="0"/>
        </w:tabs>
        <w:spacing w:after="0"/>
        <w:ind w:left="900"/>
        <w:jc w:val="both"/>
        <w:rPr>
          <w:rFonts w:ascii="Times New Roman" w:hAnsi="Times New Roman" w:cs="Times New Roman"/>
          <w:sz w:val="28"/>
          <w:szCs w:val="28"/>
        </w:rPr>
      </w:pPr>
    </w:p>
    <w:p w:rsidR="007153EB" w:rsidRDefault="007153EB" w:rsidP="007153EB">
      <w:pPr>
        <w:tabs>
          <w:tab w:val="left" w:pos="0"/>
        </w:tabs>
        <w:spacing w:after="0"/>
        <w:ind w:left="540"/>
        <w:jc w:val="center"/>
        <w:rPr>
          <w:rFonts w:ascii="Times New Roman" w:hAnsi="Times New Roman" w:cs="Times New Roman"/>
          <w:b/>
          <w:sz w:val="28"/>
          <w:szCs w:val="28"/>
        </w:rPr>
      </w:pPr>
      <w:r>
        <w:rPr>
          <w:rFonts w:ascii="Times New Roman" w:hAnsi="Times New Roman" w:cs="Times New Roman"/>
          <w:b/>
          <w:sz w:val="28"/>
          <w:szCs w:val="28"/>
        </w:rPr>
        <w:lastRenderedPageBreak/>
        <w:t>8</w:t>
      </w:r>
      <w:r w:rsidRPr="007153EB">
        <w:rPr>
          <w:rFonts w:ascii="Times New Roman" w:hAnsi="Times New Roman" w:cs="Times New Roman"/>
          <w:b/>
          <w:sz w:val="28"/>
          <w:szCs w:val="28"/>
        </w:rPr>
        <w:t xml:space="preserve">. </w:t>
      </w:r>
      <w:r>
        <w:rPr>
          <w:rFonts w:ascii="Times New Roman" w:hAnsi="Times New Roman" w:cs="Times New Roman"/>
          <w:b/>
          <w:sz w:val="28"/>
          <w:szCs w:val="28"/>
        </w:rPr>
        <w:t>Пропозиції щодо структури та змісту звіту про стратегічну екологічну оцінку</w:t>
      </w:r>
    </w:p>
    <w:p w:rsidR="007153EB" w:rsidRDefault="007153EB" w:rsidP="007153EB">
      <w:pPr>
        <w:tabs>
          <w:tab w:val="left" w:pos="0"/>
        </w:tabs>
        <w:spacing w:after="0"/>
        <w:ind w:left="540"/>
        <w:jc w:val="both"/>
        <w:rPr>
          <w:rFonts w:ascii="Times New Roman" w:hAnsi="Times New Roman" w:cs="Times New Roman"/>
          <w:sz w:val="28"/>
          <w:szCs w:val="28"/>
        </w:rPr>
      </w:pPr>
      <w:r>
        <w:rPr>
          <w:rFonts w:ascii="Times New Roman" w:hAnsi="Times New Roman" w:cs="Times New Roman"/>
          <w:sz w:val="28"/>
          <w:szCs w:val="28"/>
        </w:rPr>
        <w:tab/>
        <w:t>Пропонується структурувати звіт про стратегічну екологічну оцінку таким чином:</w:t>
      </w:r>
    </w:p>
    <w:p w:rsidR="007153EB"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з</w:t>
      </w:r>
      <w:r w:rsidR="007153EB">
        <w:rPr>
          <w:rFonts w:ascii="Times New Roman" w:hAnsi="Times New Roman" w:cs="Times New Roman"/>
          <w:sz w:val="28"/>
          <w:szCs w:val="28"/>
        </w:rPr>
        <w:t xml:space="preserve">міст та основні цілі документа державного планування, його зв'язок </w:t>
      </w:r>
      <w:r w:rsidR="00F639C7">
        <w:rPr>
          <w:rFonts w:ascii="Times New Roman" w:hAnsi="Times New Roman" w:cs="Times New Roman"/>
          <w:sz w:val="28"/>
          <w:szCs w:val="28"/>
        </w:rPr>
        <w:t>з іншими документами державного планування;</w:t>
      </w:r>
    </w:p>
    <w:p w:rsidR="00F639C7"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х</w:t>
      </w:r>
      <w:r w:rsidR="00F639C7">
        <w:rPr>
          <w:rFonts w:ascii="Times New Roman" w:hAnsi="Times New Roman" w:cs="Times New Roman"/>
          <w:sz w:val="28"/>
          <w:szCs w:val="28"/>
        </w:rPr>
        <w:t>арактеристику поточного стану довкілля, у тому числі здоров</w:t>
      </w:r>
      <w:r>
        <w:rPr>
          <w:rFonts w:ascii="Times New Roman" w:hAnsi="Times New Roman" w:cs="Times New Roman"/>
          <w:sz w:val="28"/>
          <w:szCs w:val="28"/>
        </w:rPr>
        <w:t>’</w:t>
      </w:r>
      <w:r w:rsidR="00F639C7">
        <w:rPr>
          <w:rFonts w:ascii="Times New Roman" w:hAnsi="Times New Roman" w:cs="Times New Roman"/>
          <w:sz w:val="28"/>
          <w:szCs w:val="28"/>
        </w:rPr>
        <w:t>я населення, та прогнозні зміни цього стану, якщо документ державного планування не буде затверджено;</w:t>
      </w:r>
    </w:p>
    <w:p w:rsidR="00F639C7"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х</w:t>
      </w:r>
      <w:r w:rsidR="00F639C7">
        <w:rPr>
          <w:rFonts w:ascii="Times New Roman" w:hAnsi="Times New Roman" w:cs="Times New Roman"/>
          <w:sz w:val="28"/>
          <w:szCs w:val="28"/>
        </w:rPr>
        <w:t>арактеристику стану довкілля,</w:t>
      </w:r>
      <w:r w:rsidR="00DF4182">
        <w:rPr>
          <w:rFonts w:ascii="Times New Roman" w:hAnsi="Times New Roman" w:cs="Times New Roman"/>
          <w:sz w:val="28"/>
          <w:szCs w:val="28"/>
        </w:rPr>
        <w:t xml:space="preserve"> </w:t>
      </w:r>
      <w:r w:rsidR="00F639C7">
        <w:rPr>
          <w:rFonts w:ascii="Times New Roman" w:hAnsi="Times New Roman" w:cs="Times New Roman"/>
          <w:sz w:val="28"/>
          <w:szCs w:val="28"/>
        </w:rPr>
        <w:t>умов життєдіяльності населення та стану його здоров</w:t>
      </w:r>
      <w:r>
        <w:rPr>
          <w:rFonts w:ascii="Times New Roman" w:hAnsi="Times New Roman" w:cs="Times New Roman"/>
          <w:sz w:val="28"/>
          <w:szCs w:val="28"/>
        </w:rPr>
        <w:t>’</w:t>
      </w:r>
      <w:r w:rsidR="00F639C7">
        <w:rPr>
          <w:rFonts w:ascii="Times New Roman" w:hAnsi="Times New Roman" w:cs="Times New Roman"/>
          <w:sz w:val="28"/>
          <w:szCs w:val="28"/>
        </w:rPr>
        <w:t>я на територіях, які ймовірно зазнають впливу;</w:t>
      </w:r>
    </w:p>
    <w:p w:rsidR="00F639C7"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е</w:t>
      </w:r>
      <w:r w:rsidR="00F639C7">
        <w:rPr>
          <w:rFonts w:ascii="Times New Roman" w:hAnsi="Times New Roman" w:cs="Times New Roman"/>
          <w:sz w:val="28"/>
          <w:szCs w:val="28"/>
        </w:rPr>
        <w:t>кологічні проблеми, у тому числі ризики впливу на здоров</w:t>
      </w:r>
      <w:r>
        <w:rPr>
          <w:rFonts w:ascii="Times New Roman" w:hAnsi="Times New Roman" w:cs="Times New Roman"/>
          <w:sz w:val="28"/>
          <w:szCs w:val="28"/>
        </w:rPr>
        <w:t>’</w:t>
      </w:r>
      <w:r w:rsidR="00F639C7">
        <w:rPr>
          <w:rFonts w:ascii="Times New Roman" w:hAnsi="Times New Roman" w:cs="Times New Roman"/>
          <w:sz w:val="28"/>
          <w:szCs w:val="28"/>
        </w:rPr>
        <w:t>я населення, які стосуються документа державного планування;</w:t>
      </w:r>
    </w:p>
    <w:p w:rsidR="00F639C7"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з</w:t>
      </w:r>
      <w:r w:rsidR="00F639C7">
        <w:rPr>
          <w:rFonts w:ascii="Times New Roman" w:hAnsi="Times New Roman" w:cs="Times New Roman"/>
          <w:sz w:val="28"/>
          <w:szCs w:val="28"/>
        </w:rPr>
        <w:t>обов’язання у сфері охорони довкілля, у тому числі пов’язані із запобіганням негативного впливу на здоров</w:t>
      </w:r>
      <w:r>
        <w:rPr>
          <w:rFonts w:ascii="Times New Roman" w:hAnsi="Times New Roman" w:cs="Times New Roman"/>
          <w:sz w:val="28"/>
          <w:szCs w:val="28"/>
        </w:rPr>
        <w:t>’</w:t>
      </w:r>
      <w:r w:rsidR="00F639C7">
        <w:rPr>
          <w:rFonts w:ascii="Times New Roman" w:hAnsi="Times New Roman" w:cs="Times New Roman"/>
          <w:sz w:val="28"/>
          <w:szCs w:val="28"/>
        </w:rPr>
        <w:t>я населення, встановлені на міжнародному,</w:t>
      </w:r>
      <w:r w:rsidR="00DF4182">
        <w:rPr>
          <w:rFonts w:ascii="Times New Roman" w:hAnsi="Times New Roman" w:cs="Times New Roman"/>
          <w:sz w:val="28"/>
          <w:szCs w:val="28"/>
        </w:rPr>
        <w:t xml:space="preserve"> </w:t>
      </w:r>
      <w:r w:rsidR="00F639C7">
        <w:rPr>
          <w:rFonts w:ascii="Times New Roman" w:hAnsi="Times New Roman" w:cs="Times New Roman"/>
          <w:sz w:val="28"/>
          <w:szCs w:val="28"/>
        </w:rPr>
        <w:t>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p w:rsidR="00F639C7" w:rsidRDefault="00DF4182" w:rsidP="00DF4182">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о</w:t>
      </w:r>
      <w:r w:rsidRPr="00DF4182">
        <w:rPr>
          <w:rFonts w:ascii="Times New Roman" w:hAnsi="Times New Roman" w:cs="Times New Roman"/>
          <w:sz w:val="28"/>
          <w:szCs w:val="28"/>
        </w:rPr>
        <w:t>пис наслідків реалізації проектних рішень документу державного планування для довкілля, а також для здоров’я населення, у тому числі кумулятивних, синергічних, позитивних і негативних наслідків</w:t>
      </w:r>
      <w:r w:rsidR="003F2EEC">
        <w:rPr>
          <w:rFonts w:ascii="Times New Roman" w:hAnsi="Times New Roman" w:cs="Times New Roman"/>
          <w:sz w:val="28"/>
          <w:szCs w:val="28"/>
        </w:rPr>
        <w:t>;</w:t>
      </w:r>
    </w:p>
    <w:p w:rsidR="003F2EEC"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з</w:t>
      </w:r>
      <w:r w:rsidR="00DF4182">
        <w:rPr>
          <w:rFonts w:ascii="Times New Roman" w:hAnsi="Times New Roman" w:cs="Times New Roman"/>
          <w:sz w:val="28"/>
          <w:szCs w:val="28"/>
        </w:rPr>
        <w:t>аходи</w:t>
      </w:r>
      <w:r w:rsidR="003F2EEC">
        <w:rPr>
          <w:rFonts w:ascii="Times New Roman" w:hAnsi="Times New Roman" w:cs="Times New Roman"/>
          <w:sz w:val="28"/>
          <w:szCs w:val="28"/>
        </w:rPr>
        <w:t>, що передбачається вжити для запобігання, зменшення та пом’якшення негативних наслідків виконання документа державного планування;</w:t>
      </w:r>
    </w:p>
    <w:p w:rsidR="003F2EEC" w:rsidRDefault="00722BE3" w:rsidP="007153EB">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о</w:t>
      </w:r>
      <w:r w:rsidR="003F2EEC">
        <w:rPr>
          <w:rFonts w:ascii="Times New Roman" w:hAnsi="Times New Roman" w:cs="Times New Roman"/>
          <w:sz w:val="28"/>
          <w:szCs w:val="28"/>
        </w:rPr>
        <w:t>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w:t>
      </w:r>
    </w:p>
    <w:p w:rsidR="00722BE3" w:rsidRDefault="00722BE3" w:rsidP="00722BE3">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з</w:t>
      </w:r>
      <w:r w:rsidR="003F2EEC">
        <w:rPr>
          <w:rFonts w:ascii="Times New Roman" w:hAnsi="Times New Roman" w:cs="Times New Roman"/>
          <w:sz w:val="28"/>
          <w:szCs w:val="28"/>
        </w:rPr>
        <w:t>аходи, передбачені для здійснення моніторингу наслідків виконання документа державного планування для довкілля, у тому числі для здоров</w:t>
      </w:r>
      <w:r>
        <w:rPr>
          <w:rFonts w:ascii="Times New Roman" w:hAnsi="Times New Roman" w:cs="Times New Roman"/>
          <w:sz w:val="28"/>
          <w:szCs w:val="28"/>
        </w:rPr>
        <w:t>’</w:t>
      </w:r>
      <w:r w:rsidR="003F2EEC">
        <w:rPr>
          <w:rFonts w:ascii="Times New Roman" w:hAnsi="Times New Roman" w:cs="Times New Roman"/>
          <w:sz w:val="28"/>
          <w:szCs w:val="28"/>
        </w:rPr>
        <w:t>я населення;</w:t>
      </w:r>
    </w:p>
    <w:p w:rsidR="003F2EEC" w:rsidRPr="00722BE3" w:rsidRDefault="00722BE3" w:rsidP="00722BE3">
      <w:pPr>
        <w:pStyle w:val="a3"/>
        <w:numPr>
          <w:ilvl w:val="0"/>
          <w:numId w:val="8"/>
        </w:num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р</w:t>
      </w:r>
      <w:r w:rsidR="003F2EEC" w:rsidRPr="00722BE3">
        <w:rPr>
          <w:rFonts w:ascii="Times New Roman" w:hAnsi="Times New Roman" w:cs="Times New Roman"/>
          <w:sz w:val="28"/>
          <w:szCs w:val="28"/>
        </w:rPr>
        <w:t>езюме нетехнічного характеру інформації, передбаченої пунктами 1-10 цієї частини, розраховане на широку аудиторію.</w:t>
      </w:r>
    </w:p>
    <w:p w:rsidR="003F2EEC" w:rsidRDefault="003F2EEC" w:rsidP="003F2EEC">
      <w:pPr>
        <w:pStyle w:val="a3"/>
        <w:tabs>
          <w:tab w:val="left" w:pos="0"/>
        </w:tabs>
        <w:spacing w:after="0"/>
        <w:ind w:left="1065"/>
        <w:rPr>
          <w:rFonts w:ascii="Times New Roman" w:hAnsi="Times New Roman" w:cs="Times New Roman"/>
          <w:b/>
          <w:sz w:val="28"/>
          <w:szCs w:val="28"/>
        </w:rPr>
      </w:pPr>
    </w:p>
    <w:p w:rsidR="003F2EEC" w:rsidRPr="003F2EEC" w:rsidRDefault="00722BE3" w:rsidP="00722BE3">
      <w:pPr>
        <w:tabs>
          <w:tab w:val="left" w:pos="0"/>
        </w:tabs>
        <w:spacing w:after="0"/>
        <w:jc w:val="center"/>
        <w:rPr>
          <w:rFonts w:ascii="Times New Roman" w:hAnsi="Times New Roman" w:cs="Times New Roman"/>
          <w:b/>
          <w:sz w:val="28"/>
          <w:szCs w:val="28"/>
        </w:rPr>
      </w:pPr>
      <w:r>
        <w:rPr>
          <w:rFonts w:ascii="Times New Roman" w:hAnsi="Times New Roman" w:cs="Times New Roman"/>
          <w:b/>
          <w:sz w:val="28"/>
          <w:szCs w:val="28"/>
        </w:rPr>
        <w:t xml:space="preserve">         </w:t>
      </w:r>
      <w:r w:rsidR="003F2EEC" w:rsidRPr="003F2EEC">
        <w:rPr>
          <w:rFonts w:ascii="Times New Roman" w:hAnsi="Times New Roman" w:cs="Times New Roman"/>
          <w:b/>
          <w:sz w:val="28"/>
          <w:szCs w:val="28"/>
        </w:rPr>
        <w:t>9. Орган, до якого подаються зауваження і пропозиції, та строки їх подання:</w:t>
      </w:r>
    </w:p>
    <w:p w:rsidR="00156182" w:rsidRPr="00632D7B" w:rsidRDefault="00722BE3" w:rsidP="00156182">
      <w:pPr>
        <w:pStyle w:val="a3"/>
        <w:tabs>
          <w:tab w:val="left" w:pos="536"/>
        </w:tabs>
        <w:spacing w:after="0"/>
        <w:ind w:left="0"/>
        <w:rPr>
          <w:rFonts w:ascii="Times New Roman" w:hAnsi="Times New Roman" w:cs="Times New Roman"/>
          <w:color w:val="000000" w:themeColor="text1"/>
          <w:sz w:val="28"/>
          <w:szCs w:val="28"/>
        </w:rPr>
      </w:pPr>
      <w:r w:rsidRPr="000357EF">
        <w:rPr>
          <w:rFonts w:ascii="Times New Roman" w:hAnsi="Times New Roman" w:cs="Times New Roman"/>
          <w:color w:val="FF0000"/>
          <w:sz w:val="28"/>
          <w:szCs w:val="28"/>
        </w:rPr>
        <w:t xml:space="preserve">      </w:t>
      </w:r>
      <w:r w:rsidR="00156182">
        <w:rPr>
          <w:rFonts w:ascii="Times New Roman" w:hAnsi="Times New Roman" w:cs="Times New Roman"/>
          <w:color w:val="FF0000"/>
          <w:sz w:val="28"/>
          <w:szCs w:val="28"/>
        </w:rPr>
        <w:t xml:space="preserve">   </w:t>
      </w:r>
      <w:r w:rsidR="00156182" w:rsidRPr="00632D7B">
        <w:rPr>
          <w:rFonts w:ascii="Times New Roman" w:hAnsi="Times New Roman" w:cs="Times New Roman"/>
          <w:color w:val="000000" w:themeColor="text1"/>
          <w:sz w:val="28"/>
          <w:szCs w:val="28"/>
        </w:rPr>
        <w:t>Новоархангельська селищна рада Кіровоградської області.</w:t>
      </w:r>
    </w:p>
    <w:p w:rsidR="00156182" w:rsidRPr="0019155A" w:rsidRDefault="00156182" w:rsidP="00156182">
      <w:pPr>
        <w:spacing w:after="0" w:line="240" w:lineRule="auto"/>
        <w:jc w:val="both"/>
        <w:rPr>
          <w:rFonts w:ascii="Times New Roman" w:eastAsia="Calibri" w:hAnsi="Times New Roman" w:cs="Times New Roman"/>
          <w:sz w:val="28"/>
          <w:szCs w:val="28"/>
          <w:lang w:eastAsia="en-US"/>
        </w:rPr>
      </w:pPr>
      <w:r>
        <w:rPr>
          <w:rFonts w:ascii="Times New Roman" w:hAnsi="Times New Roman" w:cs="Times New Roman"/>
          <w:color w:val="000000" w:themeColor="text1"/>
          <w:sz w:val="28"/>
          <w:szCs w:val="28"/>
        </w:rPr>
        <w:t xml:space="preserve">         </w:t>
      </w:r>
      <w:r w:rsidRPr="00632D7B">
        <w:rPr>
          <w:rFonts w:ascii="Times New Roman" w:hAnsi="Times New Roman" w:cs="Times New Roman"/>
          <w:color w:val="000000" w:themeColor="text1"/>
          <w:sz w:val="28"/>
          <w:szCs w:val="28"/>
        </w:rPr>
        <w:t xml:space="preserve">Поштова адреса: </w:t>
      </w:r>
      <w:r w:rsidRPr="0019155A">
        <w:rPr>
          <w:rFonts w:ascii="Times New Roman" w:eastAsia="Calibri" w:hAnsi="Times New Roman" w:cs="Times New Roman"/>
          <w:sz w:val="28"/>
          <w:szCs w:val="28"/>
          <w:lang w:eastAsia="en-US"/>
        </w:rPr>
        <w:t>Україна, 26100, смт Новоархангельськ, вул. Центральна, 31</w:t>
      </w:r>
    </w:p>
    <w:p w:rsidR="00156182" w:rsidRDefault="00156182" w:rsidP="00156182">
      <w:pPr>
        <w:pStyle w:val="a3"/>
        <w:tabs>
          <w:tab w:val="left" w:pos="536"/>
        </w:tabs>
        <w:spacing w:after="0"/>
        <w:ind w:left="0"/>
        <w:jc w:val="both"/>
        <w:rPr>
          <w:rFonts w:ascii="Times New Roman" w:hAnsi="Times New Roman" w:cs="Times New Roman"/>
          <w:color w:val="FF0000"/>
          <w:sz w:val="28"/>
          <w:szCs w:val="28"/>
        </w:rPr>
      </w:pPr>
      <w:r w:rsidRPr="00632D7B">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 xml:space="preserve"> </w:t>
      </w:r>
      <w:r w:rsidRPr="00632D7B">
        <w:rPr>
          <w:rFonts w:ascii="Times New Roman" w:hAnsi="Times New Roman" w:cs="Times New Roman"/>
          <w:color w:val="000000" w:themeColor="text1"/>
          <w:sz w:val="28"/>
          <w:szCs w:val="28"/>
        </w:rPr>
        <w:t xml:space="preserve">Електронна адреса: </w:t>
      </w:r>
      <w:hyperlink r:id="rId9">
        <w:r w:rsidRPr="0019155A">
          <w:rPr>
            <w:rFonts w:ascii="Times New Roman" w:eastAsia="Calibri" w:hAnsi="Times New Roman" w:cs="Times New Roman"/>
            <w:color w:val="000000" w:themeColor="text1"/>
            <w:sz w:val="28"/>
            <w:szCs w:val="28"/>
            <w:u w:val="single"/>
            <w:lang w:val="en-US" w:eastAsia="en-US"/>
          </w:rPr>
          <w:t>novselrada</w:t>
        </w:r>
        <w:r w:rsidRPr="0019155A">
          <w:rPr>
            <w:rFonts w:ascii="Times New Roman" w:eastAsia="Calibri" w:hAnsi="Times New Roman" w:cs="Times New Roman"/>
            <w:color w:val="000000" w:themeColor="text1"/>
            <w:sz w:val="28"/>
            <w:szCs w:val="28"/>
            <w:u w:val="single"/>
            <w:lang w:val="ru-RU" w:eastAsia="en-US"/>
          </w:rPr>
          <w:t>@</w:t>
        </w:r>
        <w:r w:rsidRPr="0019155A">
          <w:rPr>
            <w:rFonts w:ascii="Times New Roman" w:eastAsia="Calibri" w:hAnsi="Times New Roman" w:cs="Times New Roman"/>
            <w:color w:val="000000" w:themeColor="text1"/>
            <w:sz w:val="28"/>
            <w:szCs w:val="28"/>
            <w:u w:val="single"/>
            <w:lang w:val="en-US" w:eastAsia="en-US"/>
          </w:rPr>
          <w:t>ukr</w:t>
        </w:r>
        <w:r w:rsidRPr="0019155A">
          <w:rPr>
            <w:rFonts w:ascii="Times New Roman" w:eastAsia="Calibri" w:hAnsi="Times New Roman" w:cs="Times New Roman"/>
            <w:color w:val="000000" w:themeColor="text1"/>
            <w:sz w:val="28"/>
            <w:szCs w:val="28"/>
            <w:u w:val="single"/>
            <w:lang w:val="ru-RU" w:eastAsia="en-US"/>
          </w:rPr>
          <w:t>.</w:t>
        </w:r>
        <w:r w:rsidRPr="0019155A">
          <w:rPr>
            <w:rFonts w:ascii="Times New Roman" w:eastAsia="Calibri" w:hAnsi="Times New Roman" w:cs="Times New Roman"/>
            <w:color w:val="000000" w:themeColor="text1"/>
            <w:sz w:val="28"/>
            <w:szCs w:val="28"/>
            <w:u w:val="single"/>
            <w:lang w:val="en-US" w:eastAsia="en-US"/>
          </w:rPr>
          <w:t>net</w:t>
        </w:r>
      </w:hyperlink>
      <w:r w:rsidR="00722BE3" w:rsidRPr="000357EF">
        <w:rPr>
          <w:rFonts w:ascii="Times New Roman" w:hAnsi="Times New Roman" w:cs="Times New Roman"/>
          <w:color w:val="FF0000"/>
          <w:sz w:val="28"/>
          <w:szCs w:val="28"/>
        </w:rPr>
        <w:t xml:space="preserve">  </w:t>
      </w:r>
    </w:p>
    <w:p w:rsidR="007153EB" w:rsidRDefault="00722BE3" w:rsidP="00156182">
      <w:pPr>
        <w:pStyle w:val="a3"/>
        <w:tabs>
          <w:tab w:val="left" w:pos="536"/>
        </w:tabs>
        <w:spacing w:after="0"/>
        <w:ind w:left="0"/>
        <w:jc w:val="both"/>
        <w:rPr>
          <w:rFonts w:ascii="Times New Roman" w:hAnsi="Times New Roman" w:cs="Times New Roman"/>
          <w:i/>
          <w:sz w:val="28"/>
          <w:szCs w:val="28"/>
        </w:rPr>
      </w:pPr>
      <w:r w:rsidRPr="00722BE3">
        <w:rPr>
          <w:rFonts w:ascii="Times New Roman" w:hAnsi="Times New Roman" w:cs="Times New Roman"/>
          <w:i/>
          <w:sz w:val="28"/>
          <w:szCs w:val="28"/>
        </w:rPr>
        <w:lastRenderedPageBreak/>
        <w:t>Органи виконавчої влади, що реалізують державну політику у сфері охорони навколишнього природного середовища та охорони здоров’я надають свої пропозиції та зауваження щодо проектів документів державного планування місцевого рівня до заяви про визначення обсягів стратегічної екологічної оцінки у письмовій формі у строк, що не перевищує 15днів з дня отримання такої заяви (відповідно до  пункту 6 статті 10 Закону України “Про стратегічну екологічну оцінку”).</w:t>
      </w:r>
    </w:p>
    <w:p w:rsidR="00722BE3" w:rsidRDefault="00722BE3" w:rsidP="007153EB">
      <w:pPr>
        <w:tabs>
          <w:tab w:val="left" w:pos="0"/>
        </w:tabs>
        <w:spacing w:after="0"/>
        <w:ind w:left="540"/>
        <w:jc w:val="both"/>
        <w:rPr>
          <w:rFonts w:ascii="Times New Roman" w:hAnsi="Times New Roman" w:cs="Times New Roman"/>
          <w:i/>
          <w:sz w:val="28"/>
          <w:szCs w:val="28"/>
        </w:rPr>
      </w:pPr>
    </w:p>
    <w:p w:rsidR="00722BE3" w:rsidRDefault="00722BE3" w:rsidP="007153EB">
      <w:pPr>
        <w:tabs>
          <w:tab w:val="left" w:pos="0"/>
        </w:tabs>
        <w:spacing w:after="0"/>
        <w:ind w:left="540"/>
        <w:jc w:val="both"/>
        <w:rPr>
          <w:rFonts w:ascii="Times New Roman" w:hAnsi="Times New Roman" w:cs="Times New Roman"/>
          <w:i/>
          <w:sz w:val="28"/>
          <w:szCs w:val="28"/>
        </w:rPr>
      </w:pPr>
    </w:p>
    <w:p w:rsidR="00722BE3" w:rsidRPr="00722BE3" w:rsidRDefault="00156182" w:rsidP="00156182">
      <w:pPr>
        <w:pStyle w:val="1"/>
        <w:shd w:val="clear" w:color="auto" w:fill="auto"/>
        <w:tabs>
          <w:tab w:val="left" w:pos="1035"/>
        </w:tabs>
        <w:spacing w:after="0" w:line="326" w:lineRule="exact"/>
        <w:ind w:firstLine="0"/>
        <w:jc w:val="both"/>
        <w:rPr>
          <w:rFonts w:ascii="Times New Roman" w:hAnsi="Times New Roman" w:cs="Times New Roman"/>
          <w:sz w:val="28"/>
          <w:szCs w:val="28"/>
        </w:rPr>
      </w:pPr>
      <w:r w:rsidRPr="00156182">
        <w:rPr>
          <w:rFonts w:ascii="Times New Roman" w:eastAsia="Times New Roman" w:hAnsi="Times New Roman" w:cs="Times New Roman"/>
          <w:b/>
          <w:bCs/>
          <w:color w:val="333333"/>
          <w:sz w:val="28"/>
          <w:szCs w:val="28"/>
          <w:highlight w:val="white"/>
          <w:lang w:eastAsia="en-US"/>
        </w:rPr>
        <w:t xml:space="preserve">Селищний голови                                               </w:t>
      </w:r>
      <w:r>
        <w:rPr>
          <w:rFonts w:ascii="Times New Roman" w:eastAsia="Times New Roman" w:hAnsi="Times New Roman" w:cs="Times New Roman"/>
          <w:b/>
          <w:bCs/>
          <w:color w:val="333333"/>
          <w:sz w:val="28"/>
          <w:szCs w:val="28"/>
          <w:highlight w:val="white"/>
          <w:lang w:eastAsia="en-US"/>
        </w:rPr>
        <w:t xml:space="preserve">           </w:t>
      </w:r>
      <w:r w:rsidRPr="00156182">
        <w:rPr>
          <w:rFonts w:ascii="Times New Roman" w:eastAsia="Times New Roman" w:hAnsi="Times New Roman" w:cs="Times New Roman"/>
          <w:b/>
          <w:bCs/>
          <w:color w:val="333333"/>
          <w:sz w:val="28"/>
          <w:szCs w:val="28"/>
          <w:highlight w:val="white"/>
          <w:lang w:eastAsia="en-US"/>
        </w:rPr>
        <w:t>Юрій ШАМАНОВСЬКИЙ</w:t>
      </w:r>
    </w:p>
    <w:sectPr w:rsidR="00722BE3" w:rsidRPr="00722BE3" w:rsidSect="009E53B2">
      <w:headerReference w:type="default" r:id="rId10"/>
      <w:pgSz w:w="11906" w:h="16838"/>
      <w:pgMar w:top="709" w:right="707"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7402" w:rsidRDefault="00637402" w:rsidP="00C76041">
      <w:pPr>
        <w:spacing w:after="0" w:line="240" w:lineRule="auto"/>
      </w:pPr>
      <w:r>
        <w:separator/>
      </w:r>
    </w:p>
  </w:endnote>
  <w:endnote w:type="continuationSeparator" w:id="0">
    <w:p w:rsidR="00637402" w:rsidRDefault="00637402" w:rsidP="00C760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7402" w:rsidRDefault="00637402" w:rsidP="00C76041">
      <w:pPr>
        <w:spacing w:after="0" w:line="240" w:lineRule="auto"/>
      </w:pPr>
      <w:r>
        <w:separator/>
      </w:r>
    </w:p>
  </w:footnote>
  <w:footnote w:type="continuationSeparator" w:id="0">
    <w:p w:rsidR="00637402" w:rsidRDefault="00637402" w:rsidP="00C760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34875325"/>
      <w:docPartObj>
        <w:docPartGallery w:val="Page Numbers (Top of Page)"/>
        <w:docPartUnique/>
      </w:docPartObj>
    </w:sdtPr>
    <w:sdtEndPr/>
    <w:sdtContent>
      <w:p w:rsidR="00C76041" w:rsidRDefault="00C76041">
        <w:pPr>
          <w:pStyle w:val="a5"/>
          <w:jc w:val="right"/>
        </w:pPr>
        <w:r>
          <w:fldChar w:fldCharType="begin"/>
        </w:r>
        <w:r>
          <w:instrText>PAGE   \* MERGEFORMAT</w:instrText>
        </w:r>
        <w:r>
          <w:fldChar w:fldCharType="separate"/>
        </w:r>
        <w:r w:rsidR="00561190">
          <w:rPr>
            <w:noProof/>
          </w:rPr>
          <w:t>1</w:t>
        </w:r>
        <w:r>
          <w:fldChar w:fldCharType="end"/>
        </w:r>
      </w:p>
    </w:sdtContent>
  </w:sdt>
  <w:p w:rsidR="00C76041" w:rsidRDefault="00C7604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57874"/>
    <w:multiLevelType w:val="hybridMultilevel"/>
    <w:tmpl w:val="35429B0A"/>
    <w:lvl w:ilvl="0" w:tplc="47480FB4">
      <w:start w:val="1"/>
      <w:numFmt w:val="decimal"/>
      <w:lvlText w:val="%1."/>
      <w:lvlJc w:val="left"/>
      <w:pPr>
        <w:ind w:left="90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B8310A"/>
    <w:multiLevelType w:val="hybridMultilevel"/>
    <w:tmpl w:val="2B3608F2"/>
    <w:lvl w:ilvl="0" w:tplc="0419000D">
      <w:start w:val="1"/>
      <w:numFmt w:val="bullet"/>
      <w:lvlText w:val=""/>
      <w:lvlJc w:val="left"/>
      <w:pPr>
        <w:ind w:left="1423" w:hanging="360"/>
      </w:pPr>
      <w:rPr>
        <w:rFonts w:ascii="Wingdings" w:hAnsi="Wingdings"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
    <w:nsid w:val="17CE609E"/>
    <w:multiLevelType w:val="hybridMultilevel"/>
    <w:tmpl w:val="B55C330E"/>
    <w:lvl w:ilvl="0" w:tplc="37C869D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CD97945"/>
    <w:multiLevelType w:val="hybridMultilevel"/>
    <w:tmpl w:val="31DAF3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5B408E"/>
    <w:multiLevelType w:val="hybridMultilevel"/>
    <w:tmpl w:val="E8E09238"/>
    <w:lvl w:ilvl="0" w:tplc="52281B3A">
      <w:start w:val="6"/>
      <w:numFmt w:val="bullet"/>
      <w:lvlText w:val="-"/>
      <w:lvlJc w:val="left"/>
      <w:pPr>
        <w:ind w:left="900" w:hanging="360"/>
      </w:pPr>
      <w:rPr>
        <w:rFonts w:ascii="Times New Roman" w:eastAsiaTheme="minorHAnsi"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nsid w:val="39094F13"/>
    <w:multiLevelType w:val="hybridMultilevel"/>
    <w:tmpl w:val="91BA2D10"/>
    <w:lvl w:ilvl="0" w:tplc="0C3A901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2712FAB"/>
    <w:multiLevelType w:val="hybridMultilevel"/>
    <w:tmpl w:val="05B09C1E"/>
    <w:lvl w:ilvl="0" w:tplc="54C0A8E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nsid w:val="7C2F6980"/>
    <w:multiLevelType w:val="hybridMultilevel"/>
    <w:tmpl w:val="5EAC819E"/>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6"/>
  </w:num>
  <w:num w:numId="3">
    <w:abstractNumId w:val="7"/>
  </w:num>
  <w:num w:numId="4">
    <w:abstractNumId w:val="1"/>
  </w:num>
  <w:num w:numId="5">
    <w:abstractNumId w:val="3"/>
  </w:num>
  <w:num w:numId="6">
    <w:abstractNumId w:val="4"/>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947"/>
    <w:rsid w:val="0001226A"/>
    <w:rsid w:val="000357EF"/>
    <w:rsid w:val="00124348"/>
    <w:rsid w:val="00150F8E"/>
    <w:rsid w:val="00156182"/>
    <w:rsid w:val="0019155A"/>
    <w:rsid w:val="00212865"/>
    <w:rsid w:val="002165F3"/>
    <w:rsid w:val="00272193"/>
    <w:rsid w:val="00312AE7"/>
    <w:rsid w:val="003A3655"/>
    <w:rsid w:val="003F2EEC"/>
    <w:rsid w:val="00436876"/>
    <w:rsid w:val="00526661"/>
    <w:rsid w:val="00561190"/>
    <w:rsid w:val="005F270F"/>
    <w:rsid w:val="00632D7B"/>
    <w:rsid w:val="00637402"/>
    <w:rsid w:val="006666D1"/>
    <w:rsid w:val="006742A4"/>
    <w:rsid w:val="0069409A"/>
    <w:rsid w:val="006B34B4"/>
    <w:rsid w:val="006B60C2"/>
    <w:rsid w:val="007153EB"/>
    <w:rsid w:val="00716947"/>
    <w:rsid w:val="00722BE3"/>
    <w:rsid w:val="007A0D45"/>
    <w:rsid w:val="007A1F56"/>
    <w:rsid w:val="00843661"/>
    <w:rsid w:val="00863CC2"/>
    <w:rsid w:val="008B341A"/>
    <w:rsid w:val="008D4EC5"/>
    <w:rsid w:val="008E5AA3"/>
    <w:rsid w:val="009E53B2"/>
    <w:rsid w:val="00A901E0"/>
    <w:rsid w:val="00AA0E78"/>
    <w:rsid w:val="00BC4796"/>
    <w:rsid w:val="00BF51FD"/>
    <w:rsid w:val="00C44063"/>
    <w:rsid w:val="00C76041"/>
    <w:rsid w:val="00DF4182"/>
    <w:rsid w:val="00E12893"/>
    <w:rsid w:val="00E63FCA"/>
    <w:rsid w:val="00EE7903"/>
    <w:rsid w:val="00F639C7"/>
    <w:rsid w:val="00F96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7C0B68-6BF1-43FB-A5C2-BA2AC710E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6947"/>
    <w:pPr>
      <w:ind w:left="720"/>
      <w:contextualSpacing/>
    </w:pPr>
  </w:style>
  <w:style w:type="character" w:customStyle="1" w:styleId="a4">
    <w:name w:val="Основной текст_"/>
    <w:basedOn w:val="a0"/>
    <w:link w:val="1"/>
    <w:locked/>
    <w:rsid w:val="00722BE3"/>
    <w:rPr>
      <w:sz w:val="26"/>
      <w:szCs w:val="26"/>
      <w:shd w:val="clear" w:color="auto" w:fill="FFFFFF"/>
    </w:rPr>
  </w:style>
  <w:style w:type="paragraph" w:customStyle="1" w:styleId="1">
    <w:name w:val="Основной текст1"/>
    <w:basedOn w:val="a"/>
    <w:link w:val="a4"/>
    <w:rsid w:val="00722BE3"/>
    <w:pPr>
      <w:widowControl w:val="0"/>
      <w:shd w:val="clear" w:color="auto" w:fill="FFFFFF"/>
      <w:spacing w:after="1380" w:line="0" w:lineRule="atLeast"/>
      <w:ind w:hanging="340"/>
    </w:pPr>
    <w:rPr>
      <w:sz w:val="26"/>
      <w:szCs w:val="26"/>
    </w:rPr>
  </w:style>
  <w:style w:type="paragraph" w:styleId="a5">
    <w:name w:val="header"/>
    <w:basedOn w:val="a"/>
    <w:link w:val="a6"/>
    <w:uiPriority w:val="99"/>
    <w:unhideWhenUsed/>
    <w:rsid w:val="00C760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76041"/>
  </w:style>
  <w:style w:type="paragraph" w:styleId="a7">
    <w:name w:val="footer"/>
    <w:basedOn w:val="a"/>
    <w:link w:val="a8"/>
    <w:uiPriority w:val="99"/>
    <w:unhideWhenUsed/>
    <w:rsid w:val="00C760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76041"/>
  </w:style>
  <w:style w:type="character" w:styleId="a9">
    <w:name w:val="Hyperlink"/>
    <w:basedOn w:val="a0"/>
    <w:uiPriority w:val="99"/>
    <w:unhideWhenUsed/>
    <w:rsid w:val="00DF4182"/>
    <w:rPr>
      <w:color w:val="0000FF" w:themeColor="hyperlink"/>
      <w:u w:val="single"/>
    </w:rPr>
  </w:style>
  <w:style w:type="character" w:styleId="aa">
    <w:name w:val="FollowedHyperlink"/>
    <w:basedOn w:val="a0"/>
    <w:uiPriority w:val="99"/>
    <w:semiHidden/>
    <w:unhideWhenUsed/>
    <w:rsid w:val="001915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vselrada@ukr.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ovselrada@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6CDBA9-249F-4520-BE98-AA49EB977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2463</Words>
  <Characters>14045</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bux</dc:creator>
  <cp:lastModifiedBy>Elena</cp:lastModifiedBy>
  <cp:revision>7</cp:revision>
  <dcterms:created xsi:type="dcterms:W3CDTF">2021-08-16T13:09:00Z</dcterms:created>
  <dcterms:modified xsi:type="dcterms:W3CDTF">2021-08-17T08:07:00Z</dcterms:modified>
</cp:coreProperties>
</file>