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282" w:rsidRDefault="00446282" w:rsidP="00446282">
      <w:pPr>
        <w:pStyle w:val="a4"/>
        <w:ind w:left="4820"/>
        <w:rPr>
          <w:rStyle w:val="s1"/>
          <w:color w:val="000000"/>
          <w:sz w:val="28"/>
          <w:szCs w:val="28"/>
          <w:lang w:val="uk-UA"/>
        </w:rPr>
      </w:pPr>
      <w:r>
        <w:rPr>
          <w:rStyle w:val="s1"/>
          <w:color w:val="000000"/>
          <w:sz w:val="28"/>
          <w:szCs w:val="28"/>
          <w:lang w:val="uk-UA"/>
        </w:rPr>
        <w:t>Додаток до рішення селищної ради</w:t>
      </w:r>
    </w:p>
    <w:p w:rsidR="00446282" w:rsidRDefault="00446282" w:rsidP="00446282">
      <w:pPr>
        <w:pStyle w:val="a4"/>
        <w:ind w:left="4820"/>
        <w:rPr>
          <w:rStyle w:val="s1"/>
          <w:color w:val="000000"/>
          <w:sz w:val="28"/>
          <w:szCs w:val="28"/>
          <w:lang w:val="uk-UA"/>
        </w:rPr>
      </w:pPr>
      <w:r>
        <w:rPr>
          <w:rStyle w:val="s1"/>
          <w:color w:val="000000"/>
          <w:sz w:val="28"/>
          <w:szCs w:val="28"/>
          <w:lang w:val="uk-UA"/>
        </w:rPr>
        <w:t>від 20.05.2021 року №554</w:t>
      </w:r>
    </w:p>
    <w:p w:rsidR="00446282" w:rsidRDefault="00446282" w:rsidP="00446282">
      <w:pPr>
        <w:pStyle w:val="p6"/>
        <w:spacing w:before="0"/>
        <w:ind w:left="4536"/>
        <w:rPr>
          <w:rStyle w:val="s1"/>
          <w:color w:val="000000"/>
          <w:sz w:val="28"/>
          <w:szCs w:val="28"/>
          <w:lang w:val="uk-UA"/>
        </w:rPr>
      </w:pPr>
    </w:p>
    <w:p w:rsidR="00577D65" w:rsidRPr="00446282" w:rsidRDefault="00577D65" w:rsidP="00446282">
      <w:pPr>
        <w:pStyle w:val="a4"/>
        <w:jc w:val="center"/>
        <w:rPr>
          <w:rStyle w:val="s1"/>
          <w:b/>
          <w:color w:val="000000"/>
          <w:sz w:val="28"/>
          <w:szCs w:val="28"/>
          <w:lang w:val="uk-UA"/>
        </w:rPr>
      </w:pPr>
      <w:r w:rsidRPr="00446282">
        <w:rPr>
          <w:rStyle w:val="s1"/>
          <w:b/>
          <w:color w:val="000000"/>
          <w:sz w:val="28"/>
          <w:szCs w:val="28"/>
          <w:lang w:val="uk-UA"/>
        </w:rPr>
        <w:t>П</w:t>
      </w:r>
      <w:r w:rsidR="00C92059" w:rsidRPr="00446282">
        <w:rPr>
          <w:rStyle w:val="s1"/>
          <w:b/>
          <w:color w:val="000000"/>
          <w:sz w:val="28"/>
          <w:szCs w:val="28"/>
          <w:lang w:val="uk-UA"/>
        </w:rPr>
        <w:t>РОГРАМА</w:t>
      </w:r>
    </w:p>
    <w:p w:rsidR="00897B0F" w:rsidRPr="00446282" w:rsidRDefault="00897B0F" w:rsidP="00446282">
      <w:pPr>
        <w:pStyle w:val="a4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  <w:r w:rsidRPr="00446282">
        <w:rPr>
          <w:rStyle w:val="s1"/>
          <w:b/>
          <w:bCs/>
          <w:color w:val="000000"/>
          <w:sz w:val="28"/>
          <w:szCs w:val="28"/>
          <w:lang w:val="uk-UA"/>
        </w:rPr>
        <w:t>Новоархангельської селищної ради</w:t>
      </w:r>
    </w:p>
    <w:p w:rsidR="00897B0F" w:rsidRDefault="00897B0F" w:rsidP="00897B0F">
      <w:pPr>
        <w:pStyle w:val="p6"/>
        <w:jc w:val="center"/>
        <w:rPr>
          <w:rStyle w:val="s1"/>
          <w:bCs/>
          <w:color w:val="000000"/>
          <w:sz w:val="28"/>
          <w:szCs w:val="28"/>
          <w:lang w:val="uk-UA"/>
        </w:rPr>
      </w:pPr>
      <w:r>
        <w:rPr>
          <w:rStyle w:val="s1"/>
          <w:bCs/>
          <w:color w:val="000000"/>
          <w:sz w:val="28"/>
          <w:szCs w:val="28"/>
          <w:lang w:val="uk-UA"/>
        </w:rPr>
        <w:t>про надання компенсації на проїзд хворим з хронічною нирковою недостатністю, що отримують програмний гемодіаліз та виділення коштів щодо закупівлі ліків хворій дитині після трансплантації печінки на 2021-2023 роки</w:t>
      </w:r>
    </w:p>
    <w:p w:rsidR="00897B0F" w:rsidRDefault="00897B0F" w:rsidP="00897B0F">
      <w:pPr>
        <w:pStyle w:val="p6"/>
        <w:jc w:val="center"/>
        <w:rPr>
          <w:rStyle w:val="s1"/>
          <w:lang w:val="uk-UA"/>
        </w:rPr>
      </w:pPr>
      <w:r>
        <w:rPr>
          <w:rStyle w:val="s1"/>
          <w:bCs/>
          <w:color w:val="000000"/>
          <w:sz w:val="28"/>
          <w:szCs w:val="28"/>
          <w:lang w:val="uk-UA"/>
        </w:rPr>
        <w:t xml:space="preserve">1. </w:t>
      </w:r>
      <w:r w:rsidRPr="00897B0F">
        <w:rPr>
          <w:rStyle w:val="s1"/>
          <w:bCs/>
          <w:color w:val="000000"/>
          <w:sz w:val="28"/>
          <w:szCs w:val="28"/>
          <w:lang w:val="uk-UA"/>
        </w:rPr>
        <w:t>Паспорт</w:t>
      </w:r>
      <w:r w:rsidR="00446282">
        <w:rPr>
          <w:rStyle w:val="s1"/>
          <w:bCs/>
          <w:color w:val="000000"/>
          <w:sz w:val="28"/>
          <w:szCs w:val="28"/>
          <w:lang w:val="uk-UA"/>
        </w:rPr>
        <w:t xml:space="preserve"> </w:t>
      </w:r>
      <w:r w:rsidRPr="00897B0F">
        <w:rPr>
          <w:rStyle w:val="s1"/>
          <w:bCs/>
          <w:color w:val="000000"/>
          <w:sz w:val="28"/>
          <w:szCs w:val="28"/>
          <w:lang w:val="uk-UA"/>
        </w:rPr>
        <w:t>програм</w:t>
      </w:r>
      <w:r>
        <w:rPr>
          <w:rStyle w:val="s1"/>
          <w:bCs/>
          <w:color w:val="000000"/>
          <w:sz w:val="28"/>
          <w:szCs w:val="28"/>
          <w:lang w:val="uk-UA"/>
        </w:rPr>
        <w:t>и Новоархангел</w:t>
      </w:r>
      <w:r w:rsidR="00446282">
        <w:rPr>
          <w:rStyle w:val="s1"/>
          <w:bCs/>
          <w:color w:val="000000"/>
          <w:sz w:val="28"/>
          <w:szCs w:val="28"/>
          <w:lang w:val="uk-UA"/>
        </w:rPr>
        <w:t>ь</w:t>
      </w:r>
      <w:r>
        <w:rPr>
          <w:rStyle w:val="s1"/>
          <w:bCs/>
          <w:color w:val="000000"/>
          <w:sz w:val="28"/>
          <w:szCs w:val="28"/>
          <w:lang w:val="uk-UA"/>
        </w:rPr>
        <w:t>ської селищної ради</w:t>
      </w:r>
    </w:p>
    <w:p w:rsidR="00897B0F" w:rsidRPr="00897B0F" w:rsidRDefault="00897B0F" w:rsidP="00897B0F">
      <w:pPr>
        <w:pStyle w:val="p6"/>
        <w:jc w:val="center"/>
        <w:rPr>
          <w:lang w:val="uk-UA"/>
        </w:rPr>
      </w:pPr>
      <w:r>
        <w:rPr>
          <w:rStyle w:val="s1"/>
          <w:bCs/>
          <w:color w:val="000000"/>
          <w:sz w:val="28"/>
          <w:szCs w:val="28"/>
          <w:lang w:val="uk-UA"/>
        </w:rPr>
        <w:t>про надання компенсації на проїзд хворим з хронічною нирковою недостатністю, що отримують програмний гемодіаліз та виділення коштів щодо закупівлі ліків хворій дитині після трансплантації печінки на 2021-2023 роки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1"/>
          <w:bCs/>
          <w:color w:val="000000"/>
          <w:sz w:val="28"/>
          <w:szCs w:val="28"/>
          <w:lang w:val="uk-UA"/>
        </w:rPr>
        <w:t>(далі - Програма)</w:t>
      </w:r>
    </w:p>
    <w:tbl>
      <w:tblPr>
        <w:tblW w:w="9675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632"/>
        <w:gridCol w:w="3313"/>
        <w:gridCol w:w="5730"/>
      </w:tblGrid>
      <w:tr w:rsidR="00897B0F" w:rsidTr="00897B0F"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7B0F" w:rsidRDefault="00897B0F">
            <w:pPr>
              <w:pStyle w:val="p2"/>
              <w:spacing w:after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97B0F" w:rsidRDefault="00897B0F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7B0F" w:rsidRDefault="00897B0F">
            <w:pPr>
              <w:pStyle w:val="p6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Голова Новоархангельської селищної ради Голованівського району Кіровоградської області </w:t>
            </w:r>
          </w:p>
        </w:tc>
      </w:tr>
      <w:tr w:rsidR="00897B0F" w:rsidRPr="00897B0F" w:rsidTr="00897B0F"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7B0F" w:rsidRDefault="00897B0F">
            <w:pPr>
              <w:pStyle w:val="p2"/>
              <w:spacing w:after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97B0F" w:rsidRDefault="00897B0F">
            <w:pPr>
              <w:shd w:val="clear" w:color="auto" w:fill="FFFFFF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Дата, номер і назва документа органу державної влади про розроблення Програми:</w:t>
            </w:r>
          </w:p>
        </w:tc>
        <w:tc>
          <w:tcPr>
            <w:tcW w:w="5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7B0F" w:rsidRDefault="00DD0E0E">
            <w:pPr>
              <w:pStyle w:val="p2"/>
              <w:spacing w:after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="00897B0F">
              <w:rPr>
                <w:sz w:val="28"/>
                <w:szCs w:val="28"/>
                <w:lang w:val="uk-UA"/>
              </w:rPr>
              <w:t>татті 43 Закону України «Про місцеве самоврядування» стаття 91 Бюджетного Кодексу України</w:t>
            </w:r>
          </w:p>
        </w:tc>
      </w:tr>
      <w:tr w:rsidR="00897B0F" w:rsidTr="00897B0F"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7B0F" w:rsidRDefault="00897B0F">
            <w:pPr>
              <w:pStyle w:val="p2"/>
              <w:spacing w:after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97B0F" w:rsidRDefault="00897B0F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Дата, номер і назва доручення заступника голови райдержадміністрації</w:t>
            </w:r>
          </w:p>
        </w:tc>
        <w:tc>
          <w:tcPr>
            <w:tcW w:w="5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7B0F" w:rsidRDefault="00897B0F">
            <w:pPr>
              <w:pStyle w:val="p2"/>
              <w:spacing w:before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Доручення заступника голови Новоархангельської селищної ради щодо виконання завдань, передбачених нормативно-правовими документами України в частині соціального захисту населення, підвищення рівня соціальної захищеності хворих</w:t>
            </w:r>
          </w:p>
          <w:p w:rsidR="00897B0F" w:rsidRDefault="00897B0F">
            <w:pPr>
              <w:pStyle w:val="p2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Від</w:t>
            </w:r>
            <w:r w:rsidR="0044628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__________</w:t>
            </w:r>
            <w:r w:rsidR="0044628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2021 року №___</w:t>
            </w:r>
          </w:p>
        </w:tc>
      </w:tr>
      <w:tr w:rsidR="00897B0F" w:rsidTr="00897B0F"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7B0F" w:rsidRDefault="00897B0F">
            <w:pPr>
              <w:pStyle w:val="p2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7B0F" w:rsidRDefault="00897B0F">
            <w:pPr>
              <w:pStyle w:val="p2"/>
              <w:spacing w:after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Співрозробники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7B0F" w:rsidRDefault="00897B0F">
            <w:pPr>
              <w:pStyle w:val="p2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bookmarkStart w:id="0" w:name="_GoBack"/>
            <w:bookmarkEnd w:id="0"/>
          </w:p>
        </w:tc>
      </w:tr>
      <w:tr w:rsidR="00897B0F" w:rsidRPr="00446282" w:rsidTr="00897B0F"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7B0F" w:rsidRDefault="00897B0F">
            <w:pPr>
              <w:pStyle w:val="p2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7B0F" w:rsidRDefault="00897B0F">
            <w:pPr>
              <w:pStyle w:val="p2"/>
              <w:spacing w:after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Відповідальний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виконавець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7B0F" w:rsidRDefault="00DD0E0E" w:rsidP="00DD0E0E">
            <w:pPr>
              <w:pStyle w:val="p2"/>
              <w:spacing w:after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Новоархангельськ</w:t>
            </w:r>
            <w:r w:rsidR="00BB394F"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  <w:lang w:val="uk-UA"/>
              </w:rPr>
              <w:t xml:space="preserve"> селищн</w:t>
            </w:r>
            <w:r w:rsidR="00BB394F"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  <w:lang w:val="uk-UA"/>
              </w:rPr>
              <w:t xml:space="preserve"> рад</w:t>
            </w:r>
            <w:r w:rsidR="00BB394F">
              <w:rPr>
                <w:sz w:val="28"/>
                <w:szCs w:val="28"/>
                <w:lang w:val="uk-UA"/>
              </w:rPr>
              <w:t>а</w:t>
            </w:r>
            <w:r w:rsidR="00897B0F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897B0F">
              <w:rPr>
                <w:sz w:val="28"/>
                <w:szCs w:val="28"/>
                <w:lang w:val="uk-UA"/>
              </w:rPr>
              <w:t>фінансовий відділ  Новоархангельської селищної ради</w:t>
            </w:r>
          </w:p>
        </w:tc>
      </w:tr>
      <w:tr w:rsidR="00897B0F" w:rsidRPr="00446282" w:rsidTr="00897B0F"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7B0F" w:rsidRDefault="00897B0F">
            <w:pPr>
              <w:pStyle w:val="p2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7B0F" w:rsidRDefault="00897B0F">
            <w:pPr>
              <w:pStyle w:val="p2"/>
              <w:spacing w:after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Учасники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7B0F" w:rsidRDefault="00897B0F" w:rsidP="00DD0E0E">
            <w:pPr>
              <w:pStyle w:val="p2"/>
              <w:spacing w:after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соціального захисту населення Новоархангельської селищної  ради, фінансовий відділ  Но</w:t>
            </w:r>
            <w:r w:rsidR="00DD0E0E">
              <w:rPr>
                <w:sz w:val="28"/>
                <w:szCs w:val="28"/>
                <w:lang w:val="uk-UA"/>
              </w:rPr>
              <w:t>воархангельської селищної ради</w:t>
            </w:r>
          </w:p>
        </w:tc>
      </w:tr>
      <w:tr w:rsidR="00897B0F" w:rsidTr="00897B0F"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7B0F" w:rsidRDefault="00897B0F">
            <w:pPr>
              <w:pStyle w:val="p2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7B0F" w:rsidRDefault="00897B0F">
            <w:pPr>
              <w:pStyle w:val="p2"/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Термін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реалізації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7B0F" w:rsidRDefault="00897B0F">
            <w:pPr>
              <w:pStyle w:val="p1"/>
              <w:spacing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uk-UA"/>
              </w:rPr>
              <w:t xml:space="preserve">21 </w:t>
            </w:r>
            <w:r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  <w:lang w:val="uk-UA"/>
              </w:rPr>
              <w:t>23</w:t>
            </w:r>
            <w:r>
              <w:rPr>
                <w:sz w:val="28"/>
                <w:szCs w:val="28"/>
              </w:rPr>
              <w:t xml:space="preserve"> роки</w:t>
            </w:r>
          </w:p>
        </w:tc>
      </w:tr>
      <w:tr w:rsidR="00897B0F" w:rsidTr="00897B0F"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7B0F" w:rsidRDefault="00897B0F">
            <w:pPr>
              <w:pStyle w:val="p2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7B0F" w:rsidRDefault="00897B0F">
            <w:pPr>
              <w:pStyle w:val="p2"/>
              <w:spacing w:after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Перелік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  <w:lang w:val="uk-UA"/>
              </w:rPr>
              <w:t>м</w:t>
            </w:r>
            <w:proofErr w:type="gramEnd"/>
            <w:r>
              <w:rPr>
                <w:sz w:val="28"/>
                <w:szCs w:val="28"/>
                <w:lang w:val="uk-UA"/>
              </w:rPr>
              <w:t xml:space="preserve">ісцевих </w:t>
            </w:r>
            <w:proofErr w:type="spellStart"/>
            <w:r>
              <w:rPr>
                <w:sz w:val="28"/>
                <w:szCs w:val="28"/>
              </w:rPr>
              <w:t>бюджетів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що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беруть</w:t>
            </w:r>
            <w:proofErr w:type="spellEnd"/>
            <w:r>
              <w:rPr>
                <w:sz w:val="28"/>
                <w:szCs w:val="28"/>
              </w:rPr>
              <w:t xml:space="preserve"> участь у </w:t>
            </w:r>
            <w:proofErr w:type="spellStart"/>
            <w:r>
              <w:rPr>
                <w:sz w:val="28"/>
                <w:szCs w:val="28"/>
              </w:rPr>
              <w:t>виконанні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7B0F" w:rsidRDefault="00897B0F">
            <w:pPr>
              <w:pStyle w:val="p2"/>
              <w:spacing w:after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BB394F">
              <w:rPr>
                <w:sz w:val="28"/>
                <w:szCs w:val="28"/>
                <w:lang w:val="uk-UA"/>
              </w:rPr>
              <w:t>місцевий</w:t>
            </w:r>
            <w:r>
              <w:rPr>
                <w:sz w:val="28"/>
                <w:szCs w:val="28"/>
                <w:lang w:val="uk-UA"/>
              </w:rPr>
              <w:t xml:space="preserve"> бюджет</w:t>
            </w:r>
          </w:p>
        </w:tc>
      </w:tr>
      <w:tr w:rsidR="00897B0F" w:rsidRPr="008A150F" w:rsidTr="00897B0F"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7B0F" w:rsidRDefault="00897B0F">
            <w:pPr>
              <w:pStyle w:val="p2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7B0F" w:rsidRDefault="00897B0F">
            <w:pPr>
              <w:pStyle w:val="p2"/>
              <w:spacing w:before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Загальний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орієнтовний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обсяг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фінансових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ресурсів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необхідних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для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реалізації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всього</w:t>
            </w:r>
            <w:proofErr w:type="spellEnd"/>
            <w:r>
              <w:rPr>
                <w:sz w:val="28"/>
                <w:szCs w:val="28"/>
                <w:lang w:val="uk-UA"/>
              </w:rPr>
              <w:t>:</w:t>
            </w:r>
          </w:p>
          <w:p w:rsidR="00897B0F" w:rsidRDefault="00897B0F">
            <w:pPr>
              <w:pStyle w:val="p2"/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5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7B0F" w:rsidRDefault="00897B0F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- 2021 рік –   6</w:t>
            </w:r>
            <w:r w:rsidR="00204D08"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uk-UA"/>
              </w:rPr>
              <w:t>000,00 грн.,</w:t>
            </w:r>
          </w:p>
          <w:p w:rsidR="00897B0F" w:rsidRDefault="00897B0F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- 2022 рік –  </w:t>
            </w:r>
            <w:r w:rsidR="00852FD3">
              <w:rPr>
                <w:sz w:val="28"/>
                <w:szCs w:val="28"/>
                <w:lang w:val="uk-UA"/>
              </w:rPr>
              <w:t>6</w:t>
            </w:r>
            <w:r w:rsidR="00204D08">
              <w:rPr>
                <w:sz w:val="28"/>
                <w:szCs w:val="28"/>
                <w:lang w:val="uk-UA"/>
              </w:rPr>
              <w:t>6</w:t>
            </w:r>
            <w:r w:rsidR="00852FD3">
              <w:rPr>
                <w:sz w:val="28"/>
                <w:szCs w:val="28"/>
                <w:lang w:val="uk-UA"/>
              </w:rPr>
              <w:t>000</w:t>
            </w:r>
            <w:r>
              <w:rPr>
                <w:sz w:val="28"/>
                <w:szCs w:val="28"/>
                <w:lang w:val="uk-UA"/>
              </w:rPr>
              <w:t>,00 грн.,</w:t>
            </w:r>
          </w:p>
          <w:p w:rsidR="00897B0F" w:rsidRDefault="00897B0F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- 2023 </w:t>
            </w:r>
            <w:proofErr w:type="spellStart"/>
            <w:r>
              <w:rPr>
                <w:sz w:val="28"/>
                <w:szCs w:val="28"/>
                <w:lang w:val="uk-UA"/>
              </w:rPr>
              <w:t>рік-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  </w:t>
            </w:r>
            <w:r w:rsidR="00852FD3">
              <w:rPr>
                <w:sz w:val="28"/>
                <w:szCs w:val="28"/>
                <w:lang w:val="uk-UA"/>
              </w:rPr>
              <w:t>6</w:t>
            </w:r>
            <w:r w:rsidR="00204D08">
              <w:rPr>
                <w:sz w:val="28"/>
                <w:szCs w:val="28"/>
                <w:lang w:val="uk-UA"/>
              </w:rPr>
              <w:t>6</w:t>
            </w:r>
            <w:r w:rsidR="00852FD3">
              <w:rPr>
                <w:sz w:val="28"/>
                <w:szCs w:val="28"/>
                <w:lang w:val="uk-UA"/>
              </w:rPr>
              <w:t>000</w:t>
            </w:r>
            <w:r>
              <w:rPr>
                <w:sz w:val="28"/>
                <w:szCs w:val="28"/>
                <w:lang w:val="uk-UA"/>
              </w:rPr>
              <w:t>,00грн.,</w:t>
            </w:r>
          </w:p>
          <w:p w:rsidR="00897B0F" w:rsidRDefault="00897B0F">
            <w:pPr>
              <w:shd w:val="clear" w:color="auto" w:fill="FFFFFF"/>
              <w:rPr>
                <w:sz w:val="28"/>
                <w:szCs w:val="28"/>
                <w:lang w:val="uk-UA"/>
              </w:rPr>
            </w:pPr>
          </w:p>
          <w:p w:rsidR="00897B0F" w:rsidRDefault="00852FD3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  <w:r w:rsidR="00204D08">
              <w:rPr>
                <w:sz w:val="28"/>
                <w:szCs w:val="28"/>
                <w:lang w:val="uk-UA"/>
              </w:rPr>
              <w:t>8</w:t>
            </w:r>
            <w:r w:rsidR="00897B0F">
              <w:rPr>
                <w:sz w:val="28"/>
                <w:szCs w:val="28"/>
                <w:lang w:val="uk-UA"/>
              </w:rPr>
              <w:t>000,00грн.</w:t>
            </w:r>
          </w:p>
          <w:p w:rsidR="00897B0F" w:rsidRDefault="00897B0F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           </w:t>
            </w:r>
          </w:p>
        </w:tc>
      </w:tr>
      <w:tr w:rsidR="00897B0F" w:rsidTr="00897B0F">
        <w:tc>
          <w:tcPr>
            <w:tcW w:w="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7B0F" w:rsidRDefault="00897B0F">
            <w:pPr>
              <w:pStyle w:val="p2"/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3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7B0F" w:rsidRDefault="00897B0F">
            <w:pPr>
              <w:pStyle w:val="p2"/>
              <w:spacing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Основи</w:t>
            </w:r>
            <w:proofErr w:type="spellEnd"/>
            <w:r>
              <w:rPr>
                <w:sz w:val="28"/>
                <w:szCs w:val="28"/>
              </w:rPr>
              <w:t xml:space="preserve"> і </w:t>
            </w:r>
            <w:proofErr w:type="spellStart"/>
            <w:r>
              <w:rPr>
                <w:sz w:val="28"/>
                <w:szCs w:val="28"/>
              </w:rPr>
              <w:t>джерела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фінансування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97B0F" w:rsidRDefault="00897B0F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Реалізація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здійснюватиметься</w:t>
            </w:r>
            <w:proofErr w:type="spellEnd"/>
            <w:r>
              <w:rPr>
                <w:sz w:val="28"/>
                <w:szCs w:val="28"/>
              </w:rPr>
              <w:t xml:space="preserve"> за </w:t>
            </w:r>
            <w:proofErr w:type="spellStart"/>
            <w:r>
              <w:rPr>
                <w:sz w:val="28"/>
                <w:szCs w:val="28"/>
              </w:rPr>
              <w:t>рахунок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кошті</w:t>
            </w:r>
            <w:proofErr w:type="gramStart"/>
            <w:r>
              <w:rPr>
                <w:sz w:val="28"/>
                <w:szCs w:val="28"/>
                <w:lang w:val="uk-UA"/>
              </w:rPr>
              <w:t>в</w:t>
            </w:r>
            <w:proofErr w:type="gramEnd"/>
            <w:r>
              <w:rPr>
                <w:sz w:val="28"/>
                <w:szCs w:val="28"/>
                <w:lang w:val="uk-UA"/>
              </w:rPr>
              <w:t xml:space="preserve"> бюджету селищної  ради</w:t>
            </w:r>
          </w:p>
          <w:p w:rsidR="00897B0F" w:rsidRDefault="00897B0F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Програма фінансується по кодах 3242, 2730</w:t>
            </w:r>
          </w:p>
        </w:tc>
      </w:tr>
    </w:tbl>
    <w:p w:rsidR="00897B0F" w:rsidRDefault="00897B0F" w:rsidP="00897B0F">
      <w:pPr>
        <w:pStyle w:val="p10"/>
        <w:ind w:left="360"/>
        <w:jc w:val="center"/>
        <w:rPr>
          <w:rStyle w:val="s2"/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2. </w:t>
      </w:r>
      <w:proofErr w:type="spellStart"/>
      <w:r>
        <w:rPr>
          <w:rStyle w:val="s1"/>
          <w:b/>
          <w:bCs/>
          <w:color w:val="000000"/>
          <w:sz w:val="28"/>
          <w:szCs w:val="28"/>
        </w:rPr>
        <w:t>Визначення</w:t>
      </w:r>
      <w:proofErr w:type="spellEnd"/>
      <w:r>
        <w:rPr>
          <w:rStyle w:val="s1"/>
          <w:b/>
          <w:bCs/>
          <w:color w:val="000000"/>
          <w:sz w:val="28"/>
          <w:szCs w:val="28"/>
        </w:rPr>
        <w:t xml:space="preserve"> проблем, на </w:t>
      </w:r>
      <w:proofErr w:type="spellStart"/>
      <w:r>
        <w:rPr>
          <w:rStyle w:val="s1"/>
          <w:b/>
          <w:bCs/>
          <w:color w:val="000000"/>
          <w:sz w:val="28"/>
          <w:szCs w:val="28"/>
        </w:rPr>
        <w:t>розв’язання</w:t>
      </w:r>
      <w:proofErr w:type="spellEnd"/>
      <w:r>
        <w:rPr>
          <w:rStyle w:val="s1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Style w:val="s1"/>
          <w:b/>
          <w:bCs/>
          <w:color w:val="000000"/>
          <w:sz w:val="28"/>
          <w:szCs w:val="28"/>
        </w:rPr>
        <w:t>яких</w:t>
      </w:r>
      <w:proofErr w:type="spellEnd"/>
      <w:r>
        <w:rPr>
          <w:rStyle w:val="s1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Style w:val="s1"/>
          <w:b/>
          <w:bCs/>
          <w:color w:val="000000"/>
          <w:sz w:val="28"/>
          <w:szCs w:val="28"/>
        </w:rPr>
        <w:t>спрямована</w:t>
      </w:r>
      <w:proofErr w:type="spellEnd"/>
      <w:r>
        <w:rPr>
          <w:rStyle w:val="s1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Style w:val="s1"/>
          <w:b/>
          <w:bCs/>
          <w:color w:val="000000"/>
          <w:sz w:val="28"/>
          <w:szCs w:val="28"/>
        </w:rPr>
        <w:t>Програма</w:t>
      </w:r>
      <w:proofErr w:type="spellEnd"/>
    </w:p>
    <w:p w:rsidR="00897B0F" w:rsidRDefault="00897B0F" w:rsidP="00897B0F">
      <w:pPr>
        <w:ind w:firstLine="708"/>
        <w:jc w:val="both"/>
        <w:rPr>
          <w:lang w:val="uk-UA"/>
        </w:rPr>
      </w:pPr>
      <w:r>
        <w:rPr>
          <w:rStyle w:val="s1"/>
          <w:bCs/>
          <w:color w:val="000000"/>
          <w:sz w:val="28"/>
          <w:szCs w:val="28"/>
          <w:lang w:val="uk-UA"/>
        </w:rPr>
        <w:t>Програма Новоархангельської селищної ради про надання компенсації на проїзд хворим з хронічною нирковою недостатністю, що отримують програмний гемодіаліз,</w:t>
      </w: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Style w:val="s1"/>
          <w:bCs/>
          <w:color w:val="000000"/>
          <w:sz w:val="28"/>
          <w:szCs w:val="28"/>
          <w:lang w:val="uk-UA"/>
        </w:rPr>
        <w:t>та виділення коштів на закупівлю ліків хворій дитині після трансплантації печінки</w:t>
      </w: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Style w:val="s1"/>
          <w:bCs/>
          <w:color w:val="000000"/>
          <w:sz w:val="28"/>
          <w:szCs w:val="28"/>
        </w:rPr>
        <w:t>на 20</w:t>
      </w:r>
      <w:r>
        <w:rPr>
          <w:rStyle w:val="s1"/>
          <w:bCs/>
          <w:color w:val="000000"/>
          <w:sz w:val="28"/>
          <w:szCs w:val="28"/>
          <w:lang w:val="uk-UA"/>
        </w:rPr>
        <w:t>21</w:t>
      </w:r>
      <w:r>
        <w:rPr>
          <w:rStyle w:val="s1"/>
          <w:bCs/>
          <w:color w:val="000000"/>
          <w:sz w:val="28"/>
          <w:szCs w:val="28"/>
        </w:rPr>
        <w:t>-20</w:t>
      </w:r>
      <w:r>
        <w:rPr>
          <w:rStyle w:val="s1"/>
          <w:bCs/>
          <w:color w:val="000000"/>
          <w:sz w:val="28"/>
          <w:szCs w:val="28"/>
          <w:lang w:val="uk-UA"/>
        </w:rPr>
        <w:t>23</w:t>
      </w:r>
      <w:r>
        <w:rPr>
          <w:rStyle w:val="s1"/>
          <w:bCs/>
          <w:color w:val="000000"/>
          <w:sz w:val="28"/>
          <w:szCs w:val="28"/>
        </w:rPr>
        <w:t xml:space="preserve"> роки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 розроблена у межах норм Конституції України, законів України, Указів Президента України, постанов, розпоряджень Кабінету Міністрів України, відповідно до статті 43 Закону України «Про місцеве самоврядування в Україні».</w:t>
      </w:r>
    </w:p>
    <w:p w:rsidR="00897B0F" w:rsidRDefault="00185EFB" w:rsidP="00897B0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</w:t>
      </w:r>
      <w:r w:rsidR="008A150F">
        <w:rPr>
          <w:sz w:val="28"/>
          <w:szCs w:val="28"/>
          <w:lang w:val="uk-UA"/>
        </w:rPr>
        <w:t xml:space="preserve"> до листа №</w:t>
      </w:r>
      <w:r w:rsidR="0035585B">
        <w:rPr>
          <w:sz w:val="28"/>
          <w:szCs w:val="28"/>
          <w:lang w:val="uk-UA"/>
        </w:rPr>
        <w:t xml:space="preserve"> 214 </w:t>
      </w:r>
      <w:r w:rsidR="008A150F">
        <w:rPr>
          <w:sz w:val="28"/>
          <w:szCs w:val="28"/>
          <w:lang w:val="uk-UA"/>
        </w:rPr>
        <w:t xml:space="preserve"> від</w:t>
      </w:r>
      <w:r>
        <w:rPr>
          <w:sz w:val="28"/>
          <w:szCs w:val="28"/>
          <w:lang w:val="uk-UA"/>
        </w:rPr>
        <w:t xml:space="preserve"> </w:t>
      </w:r>
      <w:r w:rsidR="0035585B">
        <w:rPr>
          <w:sz w:val="28"/>
          <w:szCs w:val="28"/>
          <w:lang w:val="uk-UA"/>
        </w:rPr>
        <w:t>30</w:t>
      </w:r>
      <w:r w:rsidR="008A150F">
        <w:rPr>
          <w:sz w:val="28"/>
          <w:szCs w:val="28"/>
          <w:lang w:val="uk-UA"/>
        </w:rPr>
        <w:t>.04.2021р. КНП  Новоархангельської</w:t>
      </w:r>
      <w:r>
        <w:rPr>
          <w:sz w:val="28"/>
          <w:szCs w:val="28"/>
          <w:lang w:val="uk-UA"/>
        </w:rPr>
        <w:t xml:space="preserve"> селищної ради  «ЦПМСД»</w:t>
      </w:r>
      <w:r w:rsidR="008A15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</w:t>
      </w:r>
      <w:r w:rsidR="00897B0F">
        <w:rPr>
          <w:sz w:val="28"/>
          <w:szCs w:val="28"/>
          <w:lang w:val="uk-UA"/>
        </w:rPr>
        <w:t xml:space="preserve">а території Новоархангельської селищної ради  станом на </w:t>
      </w:r>
      <w:r w:rsidR="0035585B">
        <w:rPr>
          <w:sz w:val="28"/>
          <w:szCs w:val="28"/>
          <w:lang w:val="uk-UA"/>
        </w:rPr>
        <w:t>01</w:t>
      </w:r>
      <w:r w:rsidR="00897B0F">
        <w:rPr>
          <w:sz w:val="28"/>
          <w:szCs w:val="28"/>
          <w:lang w:val="uk-UA"/>
        </w:rPr>
        <w:t xml:space="preserve"> </w:t>
      </w:r>
      <w:r w:rsidR="0035585B">
        <w:rPr>
          <w:sz w:val="28"/>
          <w:szCs w:val="28"/>
          <w:lang w:val="uk-UA"/>
        </w:rPr>
        <w:t>травня</w:t>
      </w:r>
      <w:r w:rsidR="00897B0F">
        <w:rPr>
          <w:sz w:val="28"/>
          <w:szCs w:val="28"/>
          <w:lang w:val="uk-UA"/>
        </w:rPr>
        <w:t xml:space="preserve"> 2021 року проживає </w:t>
      </w:r>
      <w:r>
        <w:rPr>
          <w:sz w:val="28"/>
          <w:szCs w:val="28"/>
          <w:lang w:val="uk-UA"/>
        </w:rPr>
        <w:t xml:space="preserve"> п’ять хворих</w:t>
      </w:r>
      <w:r w:rsidR="00897B0F">
        <w:rPr>
          <w:sz w:val="28"/>
          <w:szCs w:val="28"/>
          <w:lang w:val="uk-UA"/>
        </w:rPr>
        <w:t xml:space="preserve"> з хроніч</w:t>
      </w:r>
      <w:r>
        <w:rPr>
          <w:sz w:val="28"/>
          <w:szCs w:val="28"/>
          <w:lang w:val="uk-UA"/>
        </w:rPr>
        <w:t>ною нирковою недостатністю, які отримують</w:t>
      </w:r>
      <w:r w:rsidR="00897B0F">
        <w:rPr>
          <w:sz w:val="28"/>
          <w:szCs w:val="28"/>
          <w:lang w:val="uk-UA"/>
        </w:rPr>
        <w:t xml:space="preserve"> програмний гемодіаліз, та  одна </w:t>
      </w:r>
      <w:r>
        <w:rPr>
          <w:sz w:val="28"/>
          <w:szCs w:val="28"/>
          <w:lang w:val="uk-UA"/>
        </w:rPr>
        <w:t xml:space="preserve">хвора дитина з діагнозом </w:t>
      </w:r>
      <w:proofErr w:type="spellStart"/>
      <w:r>
        <w:rPr>
          <w:sz w:val="28"/>
          <w:szCs w:val="28"/>
          <w:lang w:val="uk-UA"/>
        </w:rPr>
        <w:t>гепатоблас</w:t>
      </w:r>
      <w:r w:rsidR="00897B0F">
        <w:rPr>
          <w:sz w:val="28"/>
          <w:szCs w:val="28"/>
          <w:lang w:val="uk-UA"/>
        </w:rPr>
        <w:t>тома</w:t>
      </w:r>
      <w:proofErr w:type="spellEnd"/>
      <w:r w:rsidR="00897B0F">
        <w:rPr>
          <w:sz w:val="28"/>
          <w:szCs w:val="28"/>
          <w:lang w:val="uk-UA"/>
        </w:rPr>
        <w:t xml:space="preserve"> печінки стан</w:t>
      </w:r>
      <w:r>
        <w:rPr>
          <w:sz w:val="28"/>
          <w:szCs w:val="28"/>
          <w:lang w:val="uk-UA"/>
        </w:rPr>
        <w:t xml:space="preserve"> після трансплантації від родинного</w:t>
      </w:r>
      <w:r w:rsidR="00897B0F">
        <w:rPr>
          <w:sz w:val="28"/>
          <w:szCs w:val="28"/>
          <w:lang w:val="uk-UA"/>
        </w:rPr>
        <w:t xml:space="preserve"> донора (</w:t>
      </w:r>
      <w:proofErr w:type="spellStart"/>
      <w:r w:rsidR="00897B0F">
        <w:rPr>
          <w:sz w:val="28"/>
          <w:szCs w:val="28"/>
          <w:lang w:val="uk-UA"/>
        </w:rPr>
        <w:t>астено-невротичний</w:t>
      </w:r>
      <w:proofErr w:type="spellEnd"/>
      <w:r w:rsidR="00897B0F">
        <w:rPr>
          <w:sz w:val="28"/>
          <w:szCs w:val="28"/>
          <w:lang w:val="uk-UA"/>
        </w:rPr>
        <w:t xml:space="preserve"> с</w:t>
      </w:r>
      <w:r w:rsidR="003C5CB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ндром).   Хвор</w:t>
      </w:r>
      <w:r w:rsidR="00BB394F">
        <w:rPr>
          <w:sz w:val="28"/>
          <w:szCs w:val="28"/>
          <w:lang w:val="uk-UA"/>
        </w:rPr>
        <w:t>а,</w:t>
      </w:r>
      <w:r w:rsidR="00897B0F">
        <w:rPr>
          <w:sz w:val="28"/>
          <w:szCs w:val="28"/>
          <w:lang w:val="uk-UA"/>
        </w:rPr>
        <w:t xml:space="preserve"> що отримує програмний гемодіаліз за станом здоров’я змушена по життєво </w:t>
      </w:r>
      <w:r>
        <w:rPr>
          <w:sz w:val="28"/>
          <w:szCs w:val="28"/>
          <w:lang w:val="uk-UA"/>
        </w:rPr>
        <w:t xml:space="preserve">двічі або </w:t>
      </w:r>
      <w:r w:rsidR="00897B0F">
        <w:rPr>
          <w:sz w:val="28"/>
          <w:szCs w:val="28"/>
          <w:lang w:val="uk-UA"/>
        </w:rPr>
        <w:t xml:space="preserve">тричі на тиждень проходити процедуру гемодіалізу (підключення до апарату штучної нирки). Дана </w:t>
      </w:r>
      <w:r w:rsidR="00897B0F">
        <w:rPr>
          <w:rStyle w:val="s1"/>
          <w:bCs/>
          <w:color w:val="000000"/>
          <w:sz w:val="28"/>
          <w:szCs w:val="28"/>
          <w:lang w:val="uk-UA"/>
        </w:rPr>
        <w:t>програма про надання компенсації на проїзд хворим з хронічною нирковою н</w:t>
      </w:r>
      <w:r w:rsidR="0058484E">
        <w:rPr>
          <w:rStyle w:val="s1"/>
          <w:bCs/>
          <w:color w:val="000000"/>
          <w:sz w:val="28"/>
          <w:szCs w:val="28"/>
          <w:lang w:val="uk-UA"/>
        </w:rPr>
        <w:t xml:space="preserve">едостатністю, </w:t>
      </w:r>
      <w:r w:rsidR="00897B0F">
        <w:rPr>
          <w:rStyle w:val="s1"/>
          <w:bCs/>
          <w:color w:val="000000"/>
          <w:sz w:val="28"/>
          <w:szCs w:val="28"/>
          <w:lang w:val="uk-UA"/>
        </w:rPr>
        <w:t xml:space="preserve">що отримують програмний гемодіаліз,  </w:t>
      </w:r>
      <w:r w:rsidR="00897B0F">
        <w:rPr>
          <w:rStyle w:val="apple-converted-space"/>
          <w:bCs/>
          <w:i/>
          <w:iCs/>
          <w:color w:val="000000"/>
          <w:sz w:val="28"/>
          <w:szCs w:val="28"/>
        </w:rPr>
        <w:t> </w:t>
      </w:r>
      <w:r w:rsidR="00897B0F">
        <w:rPr>
          <w:rStyle w:val="s1"/>
          <w:bCs/>
          <w:color w:val="000000"/>
          <w:sz w:val="28"/>
          <w:szCs w:val="28"/>
          <w:lang w:val="uk-UA"/>
        </w:rPr>
        <w:t>та виділення коштів на закупівлю ліків хворій дитині після трансплантації печінки на 2021-2023</w:t>
      </w:r>
      <w:r w:rsidR="00897B0F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r w:rsidR="00897B0F">
        <w:rPr>
          <w:rStyle w:val="s1"/>
          <w:bCs/>
          <w:color w:val="000000"/>
          <w:sz w:val="28"/>
          <w:szCs w:val="28"/>
          <w:lang w:val="uk-UA"/>
        </w:rPr>
        <w:t xml:space="preserve">  (</w:t>
      </w:r>
      <w:r w:rsidR="00897B0F">
        <w:rPr>
          <w:sz w:val="28"/>
          <w:szCs w:val="28"/>
          <w:lang w:val="uk-UA"/>
        </w:rPr>
        <w:t>далі – Програма) спрямована на розв’язання проблеми, щодо відшкодування витрат на проїзд</w:t>
      </w:r>
      <w:r w:rsidR="0058484E">
        <w:rPr>
          <w:sz w:val="28"/>
          <w:szCs w:val="28"/>
          <w:lang w:val="uk-UA"/>
        </w:rPr>
        <w:t xml:space="preserve">, </w:t>
      </w:r>
      <w:r w:rsidR="00897B0F">
        <w:rPr>
          <w:rStyle w:val="s1"/>
          <w:bCs/>
          <w:color w:val="000000"/>
          <w:sz w:val="28"/>
          <w:szCs w:val="28"/>
          <w:lang w:val="uk-UA"/>
        </w:rPr>
        <w:t>та  виділення коштів на закупівлю ліків хворій дитині після трансплантації печінки</w:t>
      </w:r>
      <w:r w:rsidR="00897B0F">
        <w:rPr>
          <w:sz w:val="28"/>
          <w:szCs w:val="28"/>
          <w:lang w:val="uk-UA"/>
        </w:rPr>
        <w:t xml:space="preserve">  дозволить підняти рівень соціальної захищеності хворих. Для забезпечення реалізації Програми передбачається виділення коштів хворим</w:t>
      </w:r>
      <w:r w:rsidR="0058484E">
        <w:rPr>
          <w:sz w:val="28"/>
          <w:szCs w:val="28"/>
          <w:lang w:val="uk-UA"/>
        </w:rPr>
        <w:t xml:space="preserve"> </w:t>
      </w:r>
      <w:r w:rsidR="00897B0F">
        <w:rPr>
          <w:sz w:val="28"/>
          <w:szCs w:val="28"/>
          <w:lang w:val="uk-UA"/>
        </w:rPr>
        <w:t xml:space="preserve"> виходячи з фінансових можливостей бюджету Новоархангельської селищної ради. </w:t>
      </w:r>
    </w:p>
    <w:p w:rsidR="00897B0F" w:rsidRDefault="00897B0F" w:rsidP="00897B0F">
      <w:pPr>
        <w:pStyle w:val="p10"/>
        <w:ind w:left="360"/>
        <w:jc w:val="center"/>
        <w:rPr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lastRenderedPageBreak/>
        <w:t>3.</w:t>
      </w:r>
      <w:r>
        <w:rPr>
          <w:rStyle w:val="s1"/>
          <w:b/>
          <w:bCs/>
          <w:color w:val="000000"/>
          <w:sz w:val="28"/>
          <w:szCs w:val="28"/>
        </w:rPr>
        <w:t> </w:t>
      </w:r>
      <w:r>
        <w:rPr>
          <w:rStyle w:val="s1"/>
          <w:b/>
          <w:bCs/>
          <w:color w:val="000000"/>
          <w:sz w:val="28"/>
          <w:szCs w:val="28"/>
          <w:lang w:val="uk-UA"/>
        </w:rPr>
        <w:t>Мета Програми</w:t>
      </w:r>
    </w:p>
    <w:p w:rsidR="00897B0F" w:rsidRDefault="00897B0F" w:rsidP="00897B0F">
      <w:pPr>
        <w:ind w:right="-8"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Основною метою програми є забезпечення виконання завдань органів влади в частині покращення якості медичного та соціального обслуговування, підвищення рівня життя громадян </w:t>
      </w:r>
      <w:proofErr w:type="spellStart"/>
      <w:r>
        <w:rPr>
          <w:sz w:val="28"/>
          <w:szCs w:val="28"/>
          <w:lang w:val="uk-UA"/>
        </w:rPr>
        <w:t>Новоархангелської</w:t>
      </w:r>
      <w:proofErr w:type="spellEnd"/>
      <w:r>
        <w:rPr>
          <w:sz w:val="28"/>
          <w:szCs w:val="28"/>
          <w:lang w:val="uk-UA"/>
        </w:rPr>
        <w:t xml:space="preserve"> селищної  ради, хворих на хронічну ниркову недостатність, які отримують програмний гемодіаліз, та щодо виділення коштів на закупівлю ліків хворій дитині </w:t>
      </w:r>
      <w:r>
        <w:rPr>
          <w:rStyle w:val="s1"/>
          <w:bCs/>
          <w:color w:val="000000"/>
          <w:sz w:val="28"/>
          <w:szCs w:val="28"/>
          <w:lang w:val="uk-UA"/>
        </w:rPr>
        <w:t>після трансплантації печінки.</w:t>
      </w:r>
      <w:r>
        <w:rPr>
          <w:sz w:val="28"/>
          <w:szCs w:val="28"/>
          <w:lang w:val="uk-UA"/>
        </w:rPr>
        <w:t xml:space="preserve"> </w:t>
      </w:r>
    </w:p>
    <w:p w:rsidR="00897B0F" w:rsidRDefault="00897B0F" w:rsidP="00897B0F">
      <w:pPr>
        <w:pStyle w:val="p10"/>
        <w:ind w:left="360"/>
        <w:jc w:val="center"/>
        <w:rPr>
          <w:color w:val="000000"/>
          <w:sz w:val="28"/>
          <w:szCs w:val="28"/>
          <w:lang w:val="uk-UA"/>
        </w:rPr>
      </w:pPr>
      <w:r>
        <w:rPr>
          <w:rStyle w:val="s1"/>
          <w:b/>
          <w:bCs/>
          <w:color w:val="000000"/>
          <w:sz w:val="28"/>
          <w:szCs w:val="28"/>
          <w:lang w:val="uk-UA"/>
        </w:rPr>
        <w:t>4.</w:t>
      </w:r>
      <w:r>
        <w:rPr>
          <w:rStyle w:val="s1"/>
          <w:b/>
          <w:bCs/>
          <w:color w:val="000000"/>
          <w:sz w:val="28"/>
          <w:szCs w:val="28"/>
        </w:rPr>
        <w:t> </w:t>
      </w:r>
      <w:r>
        <w:rPr>
          <w:rStyle w:val="s1"/>
          <w:b/>
          <w:bCs/>
          <w:color w:val="000000"/>
          <w:sz w:val="28"/>
          <w:szCs w:val="28"/>
          <w:lang w:val="uk-UA"/>
        </w:rPr>
        <w:t>Обґрунтування шляхів і засобів розв’язання проблеми, обсягів та джерел фінансування, строки та етапи виконання Програми</w:t>
      </w:r>
    </w:p>
    <w:p w:rsidR="00897B0F" w:rsidRDefault="00897B0F" w:rsidP="00897B0F">
      <w:pPr>
        <w:ind w:right="-8"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Для досягнення визначеної цією Програмою мети слід забезпечити надання компенсації на проїзд хворим з хронічною нирковою недостатністю, що отримують програмний гемодіаліз, та</w:t>
      </w:r>
      <w:r>
        <w:rPr>
          <w:sz w:val="28"/>
          <w:szCs w:val="28"/>
          <w:lang w:val="uk-UA"/>
        </w:rPr>
        <w:t xml:space="preserve"> виділення коштів на ліки хворій дитині </w:t>
      </w:r>
      <w:r>
        <w:rPr>
          <w:rStyle w:val="s1"/>
          <w:bCs/>
          <w:color w:val="000000"/>
          <w:sz w:val="28"/>
          <w:szCs w:val="28"/>
          <w:lang w:val="uk-UA"/>
        </w:rPr>
        <w:t>після трансплантації печінки.</w:t>
      </w:r>
      <w:r>
        <w:rPr>
          <w:sz w:val="28"/>
          <w:szCs w:val="28"/>
          <w:lang w:val="uk-UA"/>
        </w:rPr>
        <w:t xml:space="preserve"> </w:t>
      </w:r>
    </w:p>
    <w:p w:rsidR="00897B0F" w:rsidRDefault="00897B0F" w:rsidP="00897B0F">
      <w:pPr>
        <w:pStyle w:val="p11"/>
        <w:spacing w:before="0" w:after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897B0F" w:rsidRDefault="00897B0F" w:rsidP="00897B0F">
      <w:pPr>
        <w:pStyle w:val="p11"/>
        <w:spacing w:before="0" w:after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Програма       може     коригуватись        виходячи      з   фінансових       можливостей  бюджету Новоархангельської селищної ради.</w:t>
      </w:r>
    </w:p>
    <w:p w:rsidR="00897B0F" w:rsidRDefault="00897B0F" w:rsidP="00897B0F">
      <w:pPr>
        <w:pStyle w:val="p11"/>
        <w:spacing w:before="0" w:after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Термін дії Програми: 2021-2023 роки.  </w:t>
      </w:r>
    </w:p>
    <w:p w:rsidR="00897B0F" w:rsidRDefault="00897B0F" w:rsidP="00897B0F">
      <w:pPr>
        <w:pStyle w:val="p11"/>
        <w:spacing w:before="0" w:after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Обсяг фінансових ресурсів, необхідних для реалізації </w:t>
      </w:r>
      <w:r w:rsidR="0058484E">
        <w:rPr>
          <w:color w:val="000000"/>
          <w:sz w:val="28"/>
          <w:szCs w:val="28"/>
          <w:lang w:val="uk-UA"/>
        </w:rPr>
        <w:t>програми, на 2021 рік становить 6</w:t>
      </w:r>
      <w:r w:rsidR="00C465A6">
        <w:rPr>
          <w:color w:val="000000"/>
          <w:sz w:val="28"/>
          <w:szCs w:val="28"/>
          <w:lang w:val="uk-UA"/>
        </w:rPr>
        <w:t>6</w:t>
      </w:r>
      <w:r w:rsidR="0058484E">
        <w:rPr>
          <w:color w:val="000000"/>
          <w:sz w:val="28"/>
          <w:szCs w:val="28"/>
          <w:lang w:val="uk-UA"/>
        </w:rPr>
        <w:t xml:space="preserve">,0 </w:t>
      </w:r>
      <w:proofErr w:type="spellStart"/>
      <w:r w:rsidR="0058484E">
        <w:rPr>
          <w:color w:val="000000"/>
          <w:sz w:val="28"/>
          <w:szCs w:val="28"/>
          <w:lang w:val="uk-UA"/>
        </w:rPr>
        <w:t>тис.грн</w:t>
      </w:r>
      <w:proofErr w:type="spellEnd"/>
      <w:r w:rsidR="0058484E">
        <w:rPr>
          <w:color w:val="000000"/>
          <w:sz w:val="28"/>
          <w:szCs w:val="28"/>
          <w:lang w:val="uk-UA"/>
        </w:rPr>
        <w:t xml:space="preserve">. </w:t>
      </w:r>
      <w:r>
        <w:rPr>
          <w:color w:val="000000"/>
          <w:sz w:val="28"/>
          <w:szCs w:val="28"/>
          <w:lang w:val="uk-UA"/>
        </w:rPr>
        <w:t>Ресурсне забезпече</w:t>
      </w:r>
      <w:r w:rsidR="0058484E">
        <w:rPr>
          <w:color w:val="000000"/>
          <w:sz w:val="28"/>
          <w:szCs w:val="28"/>
          <w:lang w:val="uk-UA"/>
        </w:rPr>
        <w:t>ння Програми наведене у додатку</w:t>
      </w:r>
      <w:r>
        <w:rPr>
          <w:color w:val="000000"/>
          <w:sz w:val="28"/>
          <w:szCs w:val="28"/>
          <w:lang w:val="uk-UA"/>
        </w:rPr>
        <w:t>1.</w:t>
      </w:r>
    </w:p>
    <w:p w:rsidR="00897B0F" w:rsidRDefault="00897B0F" w:rsidP="0058484E">
      <w:pPr>
        <w:ind w:right="-8"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Етапи виконання Програми: протягом 2021-2023 років, у ході яких передбачається вжити заходів, щодо  надання компенсації на проїзд хворим з хронічною нирковою недостатністю, що отримують програмний гемодіаліз, та</w:t>
      </w:r>
      <w:r>
        <w:rPr>
          <w:sz w:val="28"/>
          <w:szCs w:val="28"/>
          <w:lang w:val="uk-UA"/>
        </w:rPr>
        <w:t xml:space="preserve"> виділення коштів на закупівлю ліків хворій дитині </w:t>
      </w:r>
      <w:r>
        <w:rPr>
          <w:rStyle w:val="s1"/>
          <w:bCs/>
          <w:color w:val="000000"/>
          <w:sz w:val="28"/>
          <w:szCs w:val="28"/>
          <w:lang w:val="uk-UA"/>
        </w:rPr>
        <w:t xml:space="preserve">після трансплантації печінки </w:t>
      </w:r>
      <w:r>
        <w:rPr>
          <w:sz w:val="28"/>
          <w:szCs w:val="28"/>
          <w:lang w:val="uk-UA"/>
        </w:rPr>
        <w:t>відповідно до чинного законодавства</w:t>
      </w:r>
      <w:r>
        <w:rPr>
          <w:color w:val="000000"/>
          <w:sz w:val="28"/>
          <w:szCs w:val="28"/>
          <w:lang w:val="uk-UA"/>
        </w:rPr>
        <w:t xml:space="preserve"> України.</w:t>
      </w:r>
    </w:p>
    <w:p w:rsidR="00897B0F" w:rsidRPr="0058484E" w:rsidRDefault="00897B0F" w:rsidP="00897B0F">
      <w:pPr>
        <w:pStyle w:val="p11"/>
        <w:spacing w:before="0" w:after="0"/>
        <w:jc w:val="both"/>
        <w:rPr>
          <w:rStyle w:val="s1"/>
          <w:b/>
          <w:bCs/>
          <w:lang w:val="uk-UA"/>
        </w:rPr>
      </w:pPr>
    </w:p>
    <w:p w:rsidR="00897B0F" w:rsidRDefault="00897B0F" w:rsidP="00897B0F">
      <w:pPr>
        <w:pStyle w:val="p6"/>
        <w:spacing w:before="0" w:after="0"/>
        <w:jc w:val="center"/>
        <w:rPr>
          <w:rStyle w:val="s1"/>
          <w:b/>
          <w:bCs/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5. </w:t>
      </w:r>
      <w:proofErr w:type="spellStart"/>
      <w:r>
        <w:rPr>
          <w:rStyle w:val="s1"/>
          <w:b/>
          <w:bCs/>
          <w:color w:val="000000"/>
          <w:sz w:val="28"/>
          <w:szCs w:val="28"/>
        </w:rPr>
        <w:t>Перелік</w:t>
      </w:r>
      <w:proofErr w:type="spellEnd"/>
      <w:r>
        <w:rPr>
          <w:rStyle w:val="s1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Style w:val="s1"/>
          <w:b/>
          <w:bCs/>
          <w:color w:val="000000"/>
          <w:sz w:val="28"/>
          <w:szCs w:val="28"/>
        </w:rPr>
        <w:t>завдань</w:t>
      </w:r>
      <w:proofErr w:type="spellEnd"/>
      <w:r>
        <w:rPr>
          <w:rStyle w:val="s1"/>
          <w:b/>
          <w:bCs/>
          <w:color w:val="000000"/>
          <w:sz w:val="28"/>
          <w:szCs w:val="28"/>
        </w:rPr>
        <w:t xml:space="preserve">, </w:t>
      </w:r>
      <w:proofErr w:type="spellStart"/>
      <w:r>
        <w:rPr>
          <w:rStyle w:val="s1"/>
          <w:b/>
          <w:bCs/>
          <w:color w:val="000000"/>
          <w:sz w:val="28"/>
          <w:szCs w:val="28"/>
        </w:rPr>
        <w:t>заходів</w:t>
      </w:r>
      <w:proofErr w:type="spellEnd"/>
      <w:r>
        <w:rPr>
          <w:rStyle w:val="s1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Style w:val="s1"/>
          <w:b/>
          <w:bCs/>
          <w:color w:val="000000"/>
          <w:sz w:val="28"/>
          <w:szCs w:val="28"/>
        </w:rPr>
        <w:t>Програми</w:t>
      </w:r>
      <w:proofErr w:type="spellEnd"/>
      <w:r>
        <w:rPr>
          <w:rStyle w:val="s1"/>
          <w:b/>
          <w:bCs/>
          <w:color w:val="000000"/>
          <w:sz w:val="28"/>
          <w:szCs w:val="28"/>
        </w:rPr>
        <w:t xml:space="preserve"> та</w:t>
      </w:r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s1"/>
          <w:b/>
          <w:bCs/>
          <w:color w:val="000000"/>
          <w:sz w:val="28"/>
          <w:szCs w:val="28"/>
        </w:rPr>
        <w:t>результативні</w:t>
      </w:r>
      <w:proofErr w:type="spellEnd"/>
      <w:r>
        <w:rPr>
          <w:rStyle w:val="s1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Style w:val="s1"/>
          <w:b/>
          <w:bCs/>
          <w:color w:val="000000"/>
          <w:sz w:val="28"/>
          <w:szCs w:val="28"/>
        </w:rPr>
        <w:t>показники</w:t>
      </w:r>
      <w:proofErr w:type="spellEnd"/>
    </w:p>
    <w:p w:rsidR="00897B0F" w:rsidRDefault="00897B0F" w:rsidP="00897B0F">
      <w:pPr>
        <w:pStyle w:val="p6"/>
        <w:spacing w:before="0" w:after="0"/>
        <w:jc w:val="center"/>
      </w:pPr>
    </w:p>
    <w:p w:rsidR="00897B0F" w:rsidRDefault="00897B0F" w:rsidP="00897B0F">
      <w:pPr>
        <w:pStyle w:val="p11"/>
        <w:spacing w:before="0" w:after="0"/>
        <w:ind w:firstLine="567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Основним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завданням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proofErr w:type="gramStart"/>
      <w:r>
        <w:rPr>
          <w:color w:val="000000"/>
          <w:sz w:val="28"/>
          <w:szCs w:val="28"/>
        </w:rPr>
        <w:t xml:space="preserve"> є: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897B0F" w:rsidRDefault="00897B0F" w:rsidP="00897B0F">
      <w:pPr>
        <w:pStyle w:val="p11"/>
        <w:spacing w:before="0" w:after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897B0F" w:rsidRDefault="00897B0F" w:rsidP="00897B0F">
      <w:pPr>
        <w:pStyle w:val="p11"/>
        <w:spacing w:before="0" w:after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забезпечення нарахування компенсації на проїзд хворим з хронічною нирковою недостатністю, що отримують програмний гемодіаліз, та</w:t>
      </w:r>
      <w:r>
        <w:rPr>
          <w:sz w:val="28"/>
          <w:szCs w:val="28"/>
          <w:lang w:val="uk-UA"/>
        </w:rPr>
        <w:t xml:space="preserve"> виділення коштів на закупівлю ліків хворій дитині </w:t>
      </w:r>
      <w:r>
        <w:rPr>
          <w:rStyle w:val="s1"/>
          <w:bCs/>
          <w:color w:val="000000"/>
          <w:sz w:val="28"/>
          <w:szCs w:val="28"/>
          <w:lang w:val="uk-UA"/>
        </w:rPr>
        <w:t>після трансплантації печінки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відповідно до чинного законодавства, наведене у додатку 2.</w:t>
      </w:r>
    </w:p>
    <w:p w:rsidR="00897B0F" w:rsidRDefault="00897B0F" w:rsidP="00897B0F">
      <w:pPr>
        <w:pStyle w:val="p11"/>
        <w:spacing w:before="0" w:after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забезпечення своєчасного перерахування коштів особам, які отримують програмний гемодіаліз, та</w:t>
      </w:r>
      <w:r>
        <w:rPr>
          <w:sz w:val="28"/>
          <w:szCs w:val="28"/>
          <w:lang w:val="uk-UA"/>
        </w:rPr>
        <w:t xml:space="preserve"> виділення коштів на закупівлю ліків хворій дитині </w:t>
      </w:r>
      <w:r>
        <w:rPr>
          <w:rStyle w:val="s1"/>
          <w:bCs/>
          <w:color w:val="000000"/>
          <w:sz w:val="28"/>
          <w:szCs w:val="28"/>
          <w:lang w:val="uk-UA"/>
        </w:rPr>
        <w:t>після трансплантації печінки</w:t>
      </w:r>
      <w:r>
        <w:rPr>
          <w:color w:val="000000"/>
          <w:sz w:val="28"/>
          <w:szCs w:val="28"/>
          <w:lang w:val="uk-UA"/>
        </w:rPr>
        <w:t>.</w:t>
      </w:r>
    </w:p>
    <w:p w:rsidR="00897B0F" w:rsidRDefault="00897B0F" w:rsidP="00897B0F">
      <w:pPr>
        <w:pStyle w:val="p11"/>
        <w:spacing w:before="0" w:after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Для взяття на облік хворі з хронічною нирковою недостатністю, що отримують програмний гемодіаліз (або їх законні представники), та представники хворої дитини</w:t>
      </w:r>
      <w:r>
        <w:rPr>
          <w:rStyle w:val="s1"/>
          <w:bCs/>
          <w:color w:val="000000"/>
          <w:sz w:val="28"/>
          <w:szCs w:val="28"/>
          <w:lang w:val="uk-UA"/>
        </w:rPr>
        <w:t xml:space="preserve"> після трансплантації печінки</w:t>
      </w:r>
      <w:r>
        <w:rPr>
          <w:color w:val="000000"/>
          <w:sz w:val="28"/>
          <w:szCs w:val="28"/>
          <w:lang w:val="uk-UA"/>
        </w:rPr>
        <w:t xml:space="preserve"> звертається до відділу управління соціального захисту населення Новоархангельської селищної ради з відповідною заявою на основі якої формується особова </w:t>
      </w:r>
      <w:r>
        <w:rPr>
          <w:color w:val="000000"/>
          <w:sz w:val="28"/>
          <w:szCs w:val="28"/>
          <w:lang w:val="uk-UA"/>
        </w:rPr>
        <w:lastRenderedPageBreak/>
        <w:t xml:space="preserve">справа особи з інвалідністю, що претендує на таку допомогу,  до якої додають наступні документи: </w:t>
      </w:r>
    </w:p>
    <w:p w:rsidR="00897B0F" w:rsidRDefault="0058484E" w:rsidP="0058484E">
      <w:pPr>
        <w:pStyle w:val="p11"/>
        <w:spacing w:before="0" w:after="0"/>
        <w:ind w:left="92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 К</w:t>
      </w:r>
      <w:r w:rsidR="00897B0F">
        <w:rPr>
          <w:color w:val="000000"/>
          <w:sz w:val="28"/>
          <w:szCs w:val="28"/>
          <w:lang w:val="uk-UA"/>
        </w:rPr>
        <w:t>опії паспорта (копія свідоцтва про народження дитини) та довідки про присвоєння ідентифікаційного номера у Державному реєстрі фізичних осіб – платників податків (з пред’явленням оригіналів);</w:t>
      </w:r>
    </w:p>
    <w:p w:rsidR="00897B0F" w:rsidRDefault="0058484E" w:rsidP="0058484E">
      <w:pPr>
        <w:pStyle w:val="p11"/>
        <w:spacing w:before="0" w:after="0"/>
        <w:ind w:left="92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 Д</w:t>
      </w:r>
      <w:r w:rsidR="00897B0F">
        <w:rPr>
          <w:color w:val="000000"/>
          <w:sz w:val="28"/>
          <w:szCs w:val="28"/>
          <w:lang w:val="uk-UA"/>
        </w:rPr>
        <w:t>овідка з лікарні, щодо підтвердження необхідності в проходженні особою програмного гемодіалізу;</w:t>
      </w:r>
    </w:p>
    <w:p w:rsidR="00897B0F" w:rsidRDefault="0058484E" w:rsidP="0058484E">
      <w:pPr>
        <w:pStyle w:val="p11"/>
        <w:spacing w:before="0" w:after="0"/>
        <w:ind w:left="92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</w:t>
      </w:r>
      <w:r w:rsidR="00897B0F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</w:t>
      </w:r>
      <w:r w:rsidR="00897B0F">
        <w:rPr>
          <w:color w:val="000000"/>
          <w:sz w:val="28"/>
          <w:szCs w:val="28"/>
          <w:lang w:val="uk-UA"/>
        </w:rPr>
        <w:t>омер розрахункового рахунку.</w:t>
      </w:r>
    </w:p>
    <w:p w:rsidR="00B62D16" w:rsidRDefault="00933450" w:rsidP="00B62D16">
      <w:pPr>
        <w:pStyle w:val="p11"/>
        <w:spacing w:before="0" w:after="0"/>
        <w:ind w:left="92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Компенсація</w:t>
      </w:r>
      <w:r w:rsidR="00B62D16">
        <w:rPr>
          <w:color w:val="000000"/>
          <w:sz w:val="28"/>
          <w:szCs w:val="28"/>
          <w:lang w:val="uk-UA"/>
        </w:rPr>
        <w:t xml:space="preserve"> на проїзд розраховується</w:t>
      </w:r>
      <w:r w:rsidR="00897B0F">
        <w:rPr>
          <w:color w:val="000000"/>
          <w:sz w:val="28"/>
          <w:szCs w:val="28"/>
          <w:lang w:val="uk-UA"/>
        </w:rPr>
        <w:t xml:space="preserve"> </w:t>
      </w:r>
      <w:r w:rsidR="00B62D16">
        <w:rPr>
          <w:color w:val="000000"/>
          <w:sz w:val="28"/>
          <w:szCs w:val="28"/>
          <w:lang w:val="uk-UA"/>
        </w:rPr>
        <w:t xml:space="preserve">в залежності від </w:t>
      </w:r>
    </w:p>
    <w:p w:rsidR="00897B0F" w:rsidRDefault="00897B0F" w:rsidP="00897B0F">
      <w:pPr>
        <w:pStyle w:val="p11"/>
        <w:spacing w:before="0" w:after="0"/>
        <w:ind w:left="92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кількість процедур програмного гемодіалізу </w:t>
      </w:r>
      <w:r w:rsidR="00B62D16">
        <w:rPr>
          <w:color w:val="000000"/>
          <w:sz w:val="28"/>
          <w:szCs w:val="28"/>
          <w:lang w:val="uk-UA"/>
        </w:rPr>
        <w:t>на неділю, та дати звернення.</w:t>
      </w:r>
    </w:p>
    <w:p w:rsidR="00897B0F" w:rsidRDefault="00DE3975" w:rsidP="00897B0F">
      <w:pPr>
        <w:pStyle w:val="p11"/>
        <w:spacing w:before="0" w:after="0"/>
        <w:ind w:left="92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Новоархангельська селищна рада</w:t>
      </w:r>
      <w:r w:rsidR="00897B0F">
        <w:rPr>
          <w:color w:val="000000"/>
          <w:sz w:val="28"/>
          <w:szCs w:val="28"/>
          <w:lang w:val="uk-UA"/>
        </w:rPr>
        <w:t xml:space="preserve"> проводить призначення компенсації, складає відомості та списки на виплату через установу банку.</w:t>
      </w:r>
    </w:p>
    <w:p w:rsidR="00897B0F" w:rsidRDefault="00897B0F" w:rsidP="00897B0F">
      <w:pPr>
        <w:pStyle w:val="p11"/>
        <w:spacing w:before="0" w:after="0"/>
        <w:ind w:left="92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Призначення та виплата компенсації на проїзд хворим з хронічною нирковою недостатністю, що отримують програмний гемодіаліз </w:t>
      </w:r>
      <w:r>
        <w:rPr>
          <w:rStyle w:val="s1"/>
          <w:bCs/>
          <w:color w:val="000000"/>
          <w:sz w:val="28"/>
          <w:szCs w:val="28"/>
          <w:lang w:val="uk-UA"/>
        </w:rPr>
        <w:t xml:space="preserve">та виділення коштів щодо закупівлі ліків хворій дитині після трансплантації печінки </w:t>
      </w:r>
      <w:r>
        <w:rPr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проводиться один раз на </w:t>
      </w:r>
      <w:r w:rsidR="004C039E">
        <w:rPr>
          <w:color w:val="000000"/>
          <w:sz w:val="28"/>
          <w:szCs w:val="28"/>
          <w:lang w:val="uk-UA"/>
        </w:rPr>
        <w:t>рік</w:t>
      </w:r>
      <w:r>
        <w:rPr>
          <w:color w:val="000000"/>
          <w:sz w:val="28"/>
          <w:szCs w:val="28"/>
          <w:lang w:val="uk-UA"/>
        </w:rPr>
        <w:t xml:space="preserve">. Компенсація призначається з дати виникнення права на неї, тобто з дати </w:t>
      </w:r>
      <w:r w:rsidR="004C039E">
        <w:rPr>
          <w:color w:val="000000"/>
          <w:sz w:val="28"/>
          <w:szCs w:val="28"/>
          <w:lang w:val="uk-UA"/>
        </w:rPr>
        <w:t>звернення</w:t>
      </w:r>
      <w:r>
        <w:rPr>
          <w:color w:val="000000"/>
          <w:sz w:val="28"/>
          <w:szCs w:val="28"/>
          <w:lang w:val="uk-UA"/>
        </w:rPr>
        <w:t>.</w:t>
      </w:r>
    </w:p>
    <w:p w:rsidR="00897B0F" w:rsidRDefault="00897B0F" w:rsidP="00897B0F">
      <w:pPr>
        <w:pStyle w:val="p11"/>
        <w:spacing w:before="0" w:after="0"/>
        <w:ind w:left="92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Виплата компенсації перераховується на його особовий рахунок в банку, про що зазначається в заяві. </w:t>
      </w:r>
    </w:p>
    <w:p w:rsidR="00897B0F" w:rsidRDefault="00897B0F" w:rsidP="00897B0F">
      <w:pPr>
        <w:pStyle w:val="p11"/>
        <w:spacing w:before="0" w:after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897B0F" w:rsidRDefault="00897B0F" w:rsidP="00897B0F">
      <w:pPr>
        <w:pStyle w:val="p10"/>
        <w:spacing w:before="0" w:after="0"/>
        <w:jc w:val="center"/>
        <w:rPr>
          <w:rStyle w:val="s1"/>
          <w:b/>
          <w:bCs/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 xml:space="preserve">6. Координація та </w:t>
      </w:r>
      <w:proofErr w:type="gramStart"/>
      <w:r>
        <w:rPr>
          <w:rStyle w:val="s1"/>
          <w:b/>
          <w:bCs/>
          <w:color w:val="000000"/>
          <w:sz w:val="28"/>
          <w:szCs w:val="28"/>
        </w:rPr>
        <w:t>контроль за</w:t>
      </w:r>
      <w:proofErr w:type="gramEnd"/>
      <w:r>
        <w:rPr>
          <w:rStyle w:val="s1"/>
          <w:b/>
          <w:bCs/>
          <w:color w:val="000000"/>
          <w:sz w:val="28"/>
          <w:szCs w:val="28"/>
        </w:rPr>
        <w:t xml:space="preserve"> ходом </w:t>
      </w:r>
      <w:proofErr w:type="spellStart"/>
      <w:r>
        <w:rPr>
          <w:rStyle w:val="s1"/>
          <w:b/>
          <w:bCs/>
          <w:color w:val="000000"/>
          <w:sz w:val="28"/>
          <w:szCs w:val="28"/>
        </w:rPr>
        <w:t>реалізації</w:t>
      </w:r>
      <w:proofErr w:type="spellEnd"/>
      <w:r>
        <w:rPr>
          <w:rStyle w:val="s1"/>
          <w:b/>
          <w:bCs/>
          <w:color w:val="000000"/>
          <w:sz w:val="28"/>
          <w:szCs w:val="28"/>
        </w:rPr>
        <w:t xml:space="preserve"> </w:t>
      </w:r>
      <w:r w:rsidR="007640F3">
        <w:rPr>
          <w:rStyle w:val="s1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Style w:val="s1"/>
          <w:b/>
          <w:bCs/>
          <w:color w:val="000000"/>
          <w:sz w:val="28"/>
          <w:szCs w:val="28"/>
        </w:rPr>
        <w:t>Програми</w:t>
      </w:r>
      <w:proofErr w:type="spellEnd"/>
    </w:p>
    <w:p w:rsidR="00BB394F" w:rsidRDefault="00BB394F" w:rsidP="00897B0F">
      <w:pPr>
        <w:pStyle w:val="p10"/>
        <w:spacing w:before="0" w:after="0"/>
        <w:jc w:val="center"/>
        <w:rPr>
          <w:sz w:val="28"/>
          <w:szCs w:val="28"/>
          <w:lang w:val="uk-UA"/>
        </w:rPr>
      </w:pPr>
    </w:p>
    <w:p w:rsidR="00897B0F" w:rsidRDefault="00897B0F" w:rsidP="00897B0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ефективністю реалізації Програми здійснюється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Новоархангельською селищною радою. </w:t>
      </w:r>
    </w:p>
    <w:p w:rsidR="00897B0F" w:rsidRDefault="00897B0F" w:rsidP="00897B0F">
      <w:pPr>
        <w:pStyle w:val="1"/>
        <w:spacing w:after="0" w:line="240" w:lineRule="auto"/>
        <w:ind w:left="0" w:firstLine="708"/>
        <w:jc w:val="both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Відповідальним за реалізацію Програми є</w:t>
      </w:r>
      <w:r>
        <w:rPr>
          <w:sz w:val="28"/>
          <w:szCs w:val="28"/>
          <w:lang w:val="uk-UA"/>
        </w:rPr>
        <w:t xml:space="preserve"> </w:t>
      </w:r>
      <w:r w:rsidR="00BB394F" w:rsidRPr="00BB394F">
        <w:rPr>
          <w:rFonts w:ascii="Times New Roman" w:hAnsi="Times New Roman" w:cs="Times New Roman"/>
          <w:sz w:val="28"/>
          <w:szCs w:val="28"/>
          <w:lang w:val="uk-UA"/>
        </w:rPr>
        <w:t>фінансовий</w:t>
      </w:r>
      <w:r w:rsidR="00BB394F"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відділ </w:t>
      </w:r>
      <w:bookmarkStart w:id="1" w:name="_Hlk71278098"/>
      <w:r>
        <w:rPr>
          <w:rFonts w:ascii="Times New Roman" w:hAnsi="Times New Roman" w:cs="Times New Roman"/>
          <w:sz w:val="28"/>
          <w:szCs w:val="28"/>
          <w:lang w:val="uk-UA"/>
        </w:rPr>
        <w:t>Новоархангельської селищної ради</w:t>
      </w:r>
      <w:bookmarkEnd w:id="1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897B0F" w:rsidRDefault="00897B0F" w:rsidP="00897B0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Головний розпорядник коштів щомісячно аналізує стан виконання Програми та при необхідності ініціює внесення змін до неї з метою більш ефективного використання бюджетних коштів.</w:t>
      </w:r>
    </w:p>
    <w:p w:rsidR="00897B0F" w:rsidRDefault="00BB394F" w:rsidP="00897B0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</w:t>
      </w:r>
      <w:r w:rsidR="00897B0F">
        <w:rPr>
          <w:sz w:val="28"/>
          <w:szCs w:val="28"/>
          <w:lang w:val="uk-UA"/>
        </w:rPr>
        <w:t xml:space="preserve"> соціального захисту населення за підсумками року подає звіт по виконанню Програми та вносить пропозиції фінансовому </w:t>
      </w:r>
      <w:r>
        <w:rPr>
          <w:sz w:val="28"/>
          <w:szCs w:val="28"/>
          <w:lang w:val="uk-UA"/>
        </w:rPr>
        <w:t>відділу</w:t>
      </w:r>
      <w:r w:rsidRPr="00BB39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Новоархангельської селищної ради </w:t>
      </w:r>
      <w:r w:rsidR="00897B0F">
        <w:rPr>
          <w:sz w:val="28"/>
          <w:szCs w:val="28"/>
          <w:lang w:val="uk-UA"/>
        </w:rPr>
        <w:t>, щодо потреби в коштах на наступний</w:t>
      </w:r>
      <w:r w:rsidR="00897B0F">
        <w:rPr>
          <w:b/>
          <w:sz w:val="28"/>
          <w:szCs w:val="28"/>
          <w:lang w:val="uk-UA"/>
        </w:rPr>
        <w:t xml:space="preserve"> </w:t>
      </w:r>
      <w:r w:rsidR="00897B0F">
        <w:rPr>
          <w:sz w:val="28"/>
          <w:szCs w:val="28"/>
          <w:lang w:val="uk-UA"/>
        </w:rPr>
        <w:t>рік.</w:t>
      </w:r>
    </w:p>
    <w:p w:rsidR="00897B0F" w:rsidRDefault="00897B0F" w:rsidP="00897B0F">
      <w:pPr>
        <w:ind w:firstLine="708"/>
        <w:jc w:val="both"/>
      </w:pPr>
      <w:r>
        <w:rPr>
          <w:sz w:val="28"/>
          <w:szCs w:val="28"/>
          <w:lang w:val="uk-UA"/>
        </w:rPr>
        <w:t>Реалізація Програми дасть змогу покращити матеріальний стан хворих для своєчасного проходження курсів програмного гемодіалізу і збільшить тривалість та якість їх життя.</w:t>
      </w:r>
    </w:p>
    <w:p w:rsidR="002C2FA7" w:rsidRDefault="002C2FA7"/>
    <w:sectPr w:rsidR="002C2F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E3169"/>
    <w:multiLevelType w:val="hybridMultilevel"/>
    <w:tmpl w:val="51545AE8"/>
    <w:lvl w:ilvl="0" w:tplc="268E5DD0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B0F"/>
    <w:rsid w:val="00101101"/>
    <w:rsid w:val="00185EFB"/>
    <w:rsid w:val="00204D08"/>
    <w:rsid w:val="002C2FA7"/>
    <w:rsid w:val="0035585B"/>
    <w:rsid w:val="003C5CB0"/>
    <w:rsid w:val="00446282"/>
    <w:rsid w:val="004C039E"/>
    <w:rsid w:val="00577D65"/>
    <w:rsid w:val="0058484E"/>
    <w:rsid w:val="007640F3"/>
    <w:rsid w:val="00852FD3"/>
    <w:rsid w:val="00897B0F"/>
    <w:rsid w:val="008A150F"/>
    <w:rsid w:val="00933450"/>
    <w:rsid w:val="00B62D16"/>
    <w:rsid w:val="00BB394F"/>
    <w:rsid w:val="00C465A6"/>
    <w:rsid w:val="00C92059"/>
    <w:rsid w:val="00DD0E0E"/>
    <w:rsid w:val="00DE3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B0F"/>
    <w:pPr>
      <w:suppressAutoHyphens/>
      <w:spacing w:after="0" w:line="240" w:lineRule="auto"/>
    </w:pPr>
    <w:rPr>
      <w:rFonts w:ascii="Times New Roman" w:eastAsia="Times New Roman" w:hAnsi="Times New Roman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897B0F"/>
    <w:pPr>
      <w:spacing w:before="280" w:after="280"/>
    </w:pPr>
  </w:style>
  <w:style w:type="paragraph" w:customStyle="1" w:styleId="p1">
    <w:name w:val="p1"/>
    <w:basedOn w:val="a"/>
    <w:rsid w:val="00897B0F"/>
    <w:pPr>
      <w:spacing w:before="280" w:after="280"/>
    </w:pPr>
  </w:style>
  <w:style w:type="paragraph" w:customStyle="1" w:styleId="p6">
    <w:name w:val="p6"/>
    <w:basedOn w:val="a"/>
    <w:rsid w:val="00897B0F"/>
    <w:pPr>
      <w:spacing w:before="280" w:after="280"/>
    </w:pPr>
  </w:style>
  <w:style w:type="paragraph" w:customStyle="1" w:styleId="p10">
    <w:name w:val="p10"/>
    <w:basedOn w:val="a"/>
    <w:rsid w:val="00897B0F"/>
    <w:pPr>
      <w:spacing w:before="280" w:after="280"/>
    </w:pPr>
  </w:style>
  <w:style w:type="paragraph" w:customStyle="1" w:styleId="p11">
    <w:name w:val="p11"/>
    <w:basedOn w:val="a"/>
    <w:rsid w:val="00897B0F"/>
    <w:pPr>
      <w:spacing w:before="280" w:after="280"/>
    </w:pPr>
  </w:style>
  <w:style w:type="paragraph" w:customStyle="1" w:styleId="1">
    <w:name w:val="Абзац списка1"/>
    <w:basedOn w:val="a"/>
    <w:rsid w:val="00897B0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s1">
    <w:name w:val="s1"/>
    <w:basedOn w:val="a0"/>
    <w:rsid w:val="00897B0F"/>
  </w:style>
  <w:style w:type="character" w:customStyle="1" w:styleId="apple-converted-space">
    <w:name w:val="apple-converted-space"/>
    <w:basedOn w:val="a0"/>
    <w:rsid w:val="00897B0F"/>
  </w:style>
  <w:style w:type="character" w:customStyle="1" w:styleId="s2">
    <w:name w:val="s2"/>
    <w:basedOn w:val="a0"/>
    <w:rsid w:val="00897B0F"/>
  </w:style>
  <w:style w:type="paragraph" w:styleId="a3">
    <w:name w:val="List Paragraph"/>
    <w:basedOn w:val="a"/>
    <w:uiPriority w:val="34"/>
    <w:qFormat/>
    <w:rsid w:val="008A150F"/>
    <w:pPr>
      <w:ind w:left="720"/>
      <w:contextualSpacing/>
    </w:pPr>
  </w:style>
  <w:style w:type="paragraph" w:styleId="a4">
    <w:name w:val="No Spacing"/>
    <w:uiPriority w:val="1"/>
    <w:qFormat/>
    <w:rsid w:val="00446282"/>
    <w:pPr>
      <w:suppressAutoHyphens/>
      <w:spacing w:after="0" w:line="240" w:lineRule="auto"/>
    </w:pPr>
    <w:rPr>
      <w:rFonts w:ascii="Times New Roman" w:eastAsia="Times New Roman" w:hAnsi="Times New Roman" w:cs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B0F"/>
    <w:pPr>
      <w:suppressAutoHyphens/>
      <w:spacing w:after="0" w:line="240" w:lineRule="auto"/>
    </w:pPr>
    <w:rPr>
      <w:rFonts w:ascii="Times New Roman" w:eastAsia="Times New Roman" w:hAnsi="Times New Roman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897B0F"/>
    <w:pPr>
      <w:spacing w:before="280" w:after="280"/>
    </w:pPr>
  </w:style>
  <w:style w:type="paragraph" w:customStyle="1" w:styleId="p1">
    <w:name w:val="p1"/>
    <w:basedOn w:val="a"/>
    <w:rsid w:val="00897B0F"/>
    <w:pPr>
      <w:spacing w:before="280" w:after="280"/>
    </w:pPr>
  </w:style>
  <w:style w:type="paragraph" w:customStyle="1" w:styleId="p6">
    <w:name w:val="p6"/>
    <w:basedOn w:val="a"/>
    <w:rsid w:val="00897B0F"/>
    <w:pPr>
      <w:spacing w:before="280" w:after="280"/>
    </w:pPr>
  </w:style>
  <w:style w:type="paragraph" w:customStyle="1" w:styleId="p10">
    <w:name w:val="p10"/>
    <w:basedOn w:val="a"/>
    <w:rsid w:val="00897B0F"/>
    <w:pPr>
      <w:spacing w:before="280" w:after="280"/>
    </w:pPr>
  </w:style>
  <w:style w:type="paragraph" w:customStyle="1" w:styleId="p11">
    <w:name w:val="p11"/>
    <w:basedOn w:val="a"/>
    <w:rsid w:val="00897B0F"/>
    <w:pPr>
      <w:spacing w:before="280" w:after="280"/>
    </w:pPr>
  </w:style>
  <w:style w:type="paragraph" w:customStyle="1" w:styleId="1">
    <w:name w:val="Абзац списка1"/>
    <w:basedOn w:val="a"/>
    <w:rsid w:val="00897B0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s1">
    <w:name w:val="s1"/>
    <w:basedOn w:val="a0"/>
    <w:rsid w:val="00897B0F"/>
  </w:style>
  <w:style w:type="character" w:customStyle="1" w:styleId="apple-converted-space">
    <w:name w:val="apple-converted-space"/>
    <w:basedOn w:val="a0"/>
    <w:rsid w:val="00897B0F"/>
  </w:style>
  <w:style w:type="character" w:customStyle="1" w:styleId="s2">
    <w:name w:val="s2"/>
    <w:basedOn w:val="a0"/>
    <w:rsid w:val="00897B0F"/>
  </w:style>
  <w:style w:type="paragraph" w:styleId="a3">
    <w:name w:val="List Paragraph"/>
    <w:basedOn w:val="a"/>
    <w:uiPriority w:val="34"/>
    <w:qFormat/>
    <w:rsid w:val="008A150F"/>
    <w:pPr>
      <w:ind w:left="720"/>
      <w:contextualSpacing/>
    </w:pPr>
  </w:style>
  <w:style w:type="paragraph" w:styleId="a4">
    <w:name w:val="No Spacing"/>
    <w:uiPriority w:val="1"/>
    <w:qFormat/>
    <w:rsid w:val="00446282"/>
    <w:pPr>
      <w:suppressAutoHyphens/>
      <w:spacing w:after="0" w:line="240" w:lineRule="auto"/>
    </w:pPr>
    <w:rPr>
      <w:rFonts w:ascii="Times New Roman" w:eastAsia="Times New Roman" w:hAnsi="Times New Roma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1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5092</Words>
  <Characters>2903</Characters>
  <Application>Microsoft Office Word</Application>
  <DocSecurity>0</DocSecurity>
  <Lines>24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Pokhvtailo</dc:creator>
  <cp:keywords/>
  <dc:description/>
  <cp:lastModifiedBy>Boss</cp:lastModifiedBy>
  <cp:revision>17</cp:revision>
  <dcterms:created xsi:type="dcterms:W3CDTF">2021-05-05T11:51:00Z</dcterms:created>
  <dcterms:modified xsi:type="dcterms:W3CDTF">2021-05-24T10:21:00Z</dcterms:modified>
</cp:coreProperties>
</file>