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B" w:rsidRPr="00A6457C" w:rsidRDefault="00CA0734" w:rsidP="00CA0734">
      <w:pPr>
        <w:pStyle w:val="1"/>
        <w:shd w:val="clear" w:color="auto" w:fill="auto"/>
        <w:ind w:left="5529" w:firstLine="11"/>
        <w:rPr>
          <w:color w:val="auto"/>
        </w:rPr>
      </w:pPr>
      <w:bookmarkStart w:id="0" w:name="_Hlk76391016"/>
      <w:r>
        <w:rPr>
          <w:color w:val="auto"/>
        </w:rPr>
        <w:t>«</w:t>
      </w:r>
      <w:r w:rsidR="00394CF2" w:rsidRPr="00A6457C">
        <w:rPr>
          <w:color w:val="auto"/>
        </w:rPr>
        <w:t>ПОГОДЖЕНО</w:t>
      </w:r>
      <w:r>
        <w:rPr>
          <w:color w:val="auto"/>
        </w:rPr>
        <w:t>»</w:t>
      </w:r>
    </w:p>
    <w:p w:rsidR="00E43A1B" w:rsidRPr="00A6457C" w:rsidRDefault="00394CF2" w:rsidP="00CA0734">
      <w:pPr>
        <w:pStyle w:val="1"/>
        <w:shd w:val="clear" w:color="auto" w:fill="auto"/>
        <w:ind w:left="5529" w:firstLine="11"/>
        <w:rPr>
          <w:color w:val="auto"/>
        </w:rPr>
      </w:pPr>
      <w:r w:rsidRPr="00A6457C">
        <w:rPr>
          <w:color w:val="auto"/>
        </w:rPr>
        <w:t xml:space="preserve">Рішення </w:t>
      </w:r>
      <w:r w:rsidR="0040703B" w:rsidRPr="00A6457C">
        <w:rPr>
          <w:color w:val="auto"/>
          <w:lang w:val="ru-RU"/>
        </w:rPr>
        <w:t>селищної ради</w:t>
      </w:r>
      <w:r w:rsidR="00F253D6" w:rsidRPr="00A6457C">
        <w:rPr>
          <w:color w:val="auto"/>
        </w:rPr>
        <w:t xml:space="preserve"> </w:t>
      </w:r>
    </w:p>
    <w:p w:rsidR="00563468" w:rsidRPr="00A6457C" w:rsidRDefault="00CA0734" w:rsidP="00CA0734">
      <w:pPr>
        <w:pStyle w:val="1"/>
        <w:shd w:val="clear" w:color="auto" w:fill="auto"/>
        <w:ind w:left="5529" w:firstLine="11"/>
        <w:rPr>
          <w:color w:val="auto"/>
        </w:rPr>
      </w:pPr>
      <w:r>
        <w:rPr>
          <w:color w:val="auto"/>
        </w:rPr>
        <w:t>19 серпня</w:t>
      </w:r>
      <w:r w:rsidR="00563468" w:rsidRPr="00A6457C">
        <w:rPr>
          <w:color w:val="auto"/>
        </w:rPr>
        <w:t xml:space="preserve"> 2021 р</w:t>
      </w:r>
      <w:r>
        <w:rPr>
          <w:color w:val="auto"/>
        </w:rPr>
        <w:t>оку</w:t>
      </w:r>
      <w:r w:rsidR="00563468" w:rsidRPr="00A6457C">
        <w:rPr>
          <w:color w:val="auto"/>
        </w:rPr>
        <w:t xml:space="preserve"> №</w:t>
      </w:r>
      <w:r>
        <w:rPr>
          <w:color w:val="auto"/>
        </w:rPr>
        <w:t xml:space="preserve"> 1036</w:t>
      </w:r>
    </w:p>
    <w:p w:rsidR="00224A4C" w:rsidRPr="00A6457C" w:rsidRDefault="00224A4C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E42314" w:rsidRPr="00A6457C" w:rsidRDefault="00E42314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:rsidR="00CA0734" w:rsidRDefault="00CA0734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</w:p>
    <w:p w:rsidR="00224A4C" w:rsidRPr="00A6457C" w:rsidRDefault="00224A4C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A6457C">
        <w:rPr>
          <w:b/>
          <w:bCs/>
          <w:color w:val="auto"/>
          <w:sz w:val="32"/>
          <w:szCs w:val="32"/>
        </w:rPr>
        <w:t>П Р О Г Р А М А</w:t>
      </w:r>
    </w:p>
    <w:p w:rsidR="00033BB4" w:rsidRPr="00A6457C" w:rsidRDefault="00394CF2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A6457C">
        <w:rPr>
          <w:b/>
          <w:bCs/>
          <w:color w:val="auto"/>
          <w:sz w:val="32"/>
          <w:szCs w:val="32"/>
        </w:rPr>
        <w:t>«Безпечне правосуддя»</w:t>
      </w:r>
      <w:r w:rsidR="00224A4C" w:rsidRPr="00A6457C">
        <w:rPr>
          <w:b/>
          <w:bCs/>
          <w:color w:val="auto"/>
          <w:sz w:val="32"/>
          <w:szCs w:val="32"/>
        </w:rPr>
        <w:t xml:space="preserve"> </w:t>
      </w:r>
      <w:r w:rsidR="008B60FA" w:rsidRPr="00A6457C">
        <w:rPr>
          <w:b/>
          <w:color w:val="auto"/>
          <w:sz w:val="32"/>
          <w:szCs w:val="32"/>
        </w:rPr>
        <w:t xml:space="preserve">на території </w:t>
      </w:r>
      <w:r w:rsidR="0078107A" w:rsidRPr="00A6457C">
        <w:rPr>
          <w:b/>
          <w:color w:val="auto"/>
          <w:sz w:val="32"/>
          <w:szCs w:val="32"/>
          <w:lang w:val="ru-RU"/>
        </w:rPr>
        <w:t>Новоархангельської</w:t>
      </w:r>
      <w:r w:rsidR="00FA10E5" w:rsidRPr="00A6457C">
        <w:rPr>
          <w:b/>
          <w:color w:val="auto"/>
          <w:sz w:val="32"/>
          <w:szCs w:val="32"/>
          <w:lang w:val="ru-RU"/>
        </w:rPr>
        <w:t xml:space="preserve"> </w:t>
      </w:r>
      <w:r w:rsidR="0040703B" w:rsidRPr="00A6457C">
        <w:rPr>
          <w:b/>
          <w:color w:val="auto"/>
          <w:sz w:val="32"/>
          <w:szCs w:val="32"/>
          <w:lang w:val="ru-RU"/>
        </w:rPr>
        <w:t>селищної</w:t>
      </w:r>
      <w:r w:rsidR="008B60FA" w:rsidRPr="00A6457C">
        <w:rPr>
          <w:b/>
          <w:color w:val="auto"/>
          <w:sz w:val="32"/>
          <w:szCs w:val="32"/>
        </w:rPr>
        <w:t xml:space="preserve"> територіальної громади </w:t>
      </w:r>
      <w:r w:rsidR="00A137E0" w:rsidRPr="00A6457C">
        <w:rPr>
          <w:b/>
          <w:color w:val="auto"/>
          <w:sz w:val="32"/>
          <w:szCs w:val="32"/>
          <w:lang w:val="ru-RU"/>
        </w:rPr>
        <w:t>Голованівського</w:t>
      </w:r>
      <w:r w:rsidR="00FA10E5" w:rsidRPr="00A6457C">
        <w:rPr>
          <w:b/>
          <w:color w:val="auto"/>
          <w:sz w:val="32"/>
          <w:szCs w:val="32"/>
          <w:lang w:val="ru-RU"/>
        </w:rPr>
        <w:t xml:space="preserve"> </w:t>
      </w:r>
      <w:r w:rsidR="008B60FA" w:rsidRPr="00A6457C">
        <w:rPr>
          <w:b/>
          <w:color w:val="auto"/>
          <w:sz w:val="32"/>
          <w:szCs w:val="32"/>
        </w:rPr>
        <w:t xml:space="preserve">району </w:t>
      </w:r>
    </w:p>
    <w:p w:rsidR="008B60FA" w:rsidRPr="00A6457C" w:rsidRDefault="008B60FA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A6457C">
        <w:rPr>
          <w:b/>
          <w:color w:val="auto"/>
          <w:sz w:val="32"/>
          <w:szCs w:val="32"/>
        </w:rPr>
        <w:t>Кіровоградської області</w:t>
      </w:r>
      <w:r w:rsidR="00033BB4" w:rsidRPr="00A6457C">
        <w:rPr>
          <w:b/>
          <w:color w:val="auto"/>
          <w:sz w:val="32"/>
          <w:szCs w:val="32"/>
        </w:rPr>
        <w:t xml:space="preserve"> на 2021 рік</w:t>
      </w:r>
    </w:p>
    <w:p w:rsidR="00407F38" w:rsidRPr="00A6457C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center"/>
        <w:rPr>
          <w:b/>
          <w:bCs/>
          <w:color w:val="auto"/>
          <w:sz w:val="16"/>
          <w:szCs w:val="16"/>
        </w:rPr>
      </w:pPr>
    </w:p>
    <w:p w:rsidR="00407F38" w:rsidRPr="00A6457C" w:rsidRDefault="007A79B0" w:rsidP="007A79B0">
      <w:pPr>
        <w:pStyle w:val="1"/>
        <w:shd w:val="clear" w:color="auto" w:fill="auto"/>
        <w:spacing w:line="0" w:lineRule="atLeast"/>
        <w:ind w:left="709" w:right="226" w:firstLine="0"/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 xml:space="preserve">                                1.ЗАГАЛЬНІ ПОЛОЖЕННЯ</w:t>
      </w: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rPr>
          <w:bCs/>
          <w:color w:val="auto"/>
          <w:sz w:val="16"/>
          <w:szCs w:val="16"/>
          <w:lang w:val="ru-RU"/>
        </w:rPr>
      </w:pPr>
    </w:p>
    <w:p w:rsidR="00407F38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Основні напрямки діяльності та заходи щодо реалізації Програми                  «Безпечне правосуддя» </w:t>
      </w:r>
      <w:r w:rsidR="00033BB4" w:rsidRPr="00A6457C">
        <w:rPr>
          <w:color w:val="auto"/>
        </w:rPr>
        <w:t xml:space="preserve">на території </w:t>
      </w:r>
      <w:bookmarkStart w:id="1" w:name="_Hlk76480869"/>
      <w:r w:rsidR="0078107A" w:rsidRPr="00A6457C">
        <w:rPr>
          <w:color w:val="auto"/>
          <w:lang w:val="ru-RU"/>
        </w:rPr>
        <w:t>Новоархангельської</w:t>
      </w:r>
      <w:bookmarkEnd w:id="1"/>
      <w:r w:rsidR="0040703B" w:rsidRPr="00A6457C">
        <w:rPr>
          <w:color w:val="auto"/>
          <w:lang w:val="ru-RU"/>
        </w:rPr>
        <w:t xml:space="preserve"> селищної</w:t>
      </w:r>
      <w:r w:rsidR="00033BB4" w:rsidRPr="00A6457C">
        <w:rPr>
          <w:color w:val="auto"/>
        </w:rPr>
        <w:t xml:space="preserve"> територіальної громади </w:t>
      </w:r>
      <w:r w:rsidR="00A137E0" w:rsidRPr="00A6457C">
        <w:rPr>
          <w:color w:val="auto"/>
          <w:lang w:val="ru-RU"/>
        </w:rPr>
        <w:t>Голованівського</w:t>
      </w:r>
      <w:r w:rsidR="00FA10E5" w:rsidRPr="00A6457C">
        <w:rPr>
          <w:color w:val="auto"/>
          <w:lang w:val="ru-RU"/>
        </w:rPr>
        <w:t xml:space="preserve"> </w:t>
      </w:r>
      <w:r w:rsidR="00033BB4" w:rsidRPr="00A6457C">
        <w:rPr>
          <w:color w:val="auto"/>
        </w:rPr>
        <w:t xml:space="preserve">району Кіровоградської області </w:t>
      </w:r>
      <w:r w:rsidRPr="00A6457C">
        <w:rPr>
          <w:color w:val="auto"/>
        </w:rPr>
        <w:t>на 2021 рік</w:t>
      </w:r>
      <w:r w:rsidR="00033BB4" w:rsidRPr="00A6457C">
        <w:rPr>
          <w:color w:val="auto"/>
          <w:lang w:val="ru-RU"/>
        </w:rPr>
        <w:t xml:space="preserve"> </w:t>
      </w:r>
      <w:r w:rsidRPr="00A6457C">
        <w:rPr>
          <w:color w:val="auto"/>
        </w:rPr>
        <w:t xml:space="preserve">(далі-Програма) розроблені Територіальним управлінням Служби судової охорони у Кіровоградській області  </w:t>
      </w:r>
      <w:r w:rsidR="00CF6254" w:rsidRPr="00A6457C">
        <w:rPr>
          <w:color w:val="auto"/>
        </w:rPr>
        <w:t xml:space="preserve">(далі – ТУ ССО у Кіровоградській області) </w:t>
      </w:r>
      <w:proofErr w:type="spellStart"/>
      <w:r w:rsidR="001A20EE" w:rsidRPr="00A6457C">
        <w:rPr>
          <w:color w:val="auto"/>
          <w:lang w:val="ru-RU"/>
        </w:rPr>
        <w:t>спільно</w:t>
      </w:r>
      <w:proofErr w:type="spellEnd"/>
      <w:r w:rsidR="001A20EE" w:rsidRPr="00A6457C">
        <w:rPr>
          <w:color w:val="auto"/>
          <w:lang w:val="ru-RU"/>
        </w:rPr>
        <w:t xml:space="preserve"> з </w:t>
      </w:r>
      <w:proofErr w:type="spellStart"/>
      <w:r w:rsidR="001A20EE" w:rsidRPr="00A6457C">
        <w:rPr>
          <w:color w:val="auto"/>
          <w:shd w:val="clear" w:color="auto" w:fill="FFFFFF"/>
        </w:rPr>
        <w:t>Територіальн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>им</w:t>
      </w:r>
      <w:r w:rsidR="001A20EE" w:rsidRPr="00A6457C">
        <w:rPr>
          <w:color w:val="auto"/>
          <w:shd w:val="clear" w:color="auto" w:fill="FFFFFF"/>
        </w:rPr>
        <w:t xml:space="preserve"> управління</w:t>
      </w:r>
      <w:r w:rsidR="001A20EE" w:rsidRPr="00A6457C">
        <w:rPr>
          <w:color w:val="auto"/>
          <w:shd w:val="clear" w:color="auto" w:fill="FFFFFF"/>
          <w:lang w:val="ru-RU"/>
        </w:rPr>
        <w:t>м</w:t>
      </w:r>
      <w:r w:rsidR="001A20EE" w:rsidRPr="00A6457C">
        <w:rPr>
          <w:color w:val="auto"/>
          <w:shd w:val="clear" w:color="auto" w:fill="FFFFFF"/>
        </w:rPr>
        <w:t xml:space="preserve"> Державної судової адміністрації України в Кіровоградській області</w:t>
      </w:r>
      <w:r w:rsidR="001A20EE" w:rsidRPr="00A6457C">
        <w:rPr>
          <w:color w:val="auto"/>
          <w:shd w:val="clear" w:color="auto" w:fill="FFFFFF"/>
          <w:lang w:val="ru-RU"/>
        </w:rPr>
        <w:t xml:space="preserve"> (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далі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– </w:t>
      </w:r>
      <w:bookmarkStart w:id="2" w:name="_Hlk75951917"/>
      <w:r w:rsidR="001A20EE" w:rsidRPr="00A6457C">
        <w:rPr>
          <w:color w:val="auto"/>
          <w:shd w:val="clear" w:color="auto" w:fill="FFFFFF"/>
          <w:lang w:val="ru-RU"/>
        </w:rPr>
        <w:t xml:space="preserve">ТУ ДСА 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України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в області</w:t>
      </w:r>
      <w:bookmarkEnd w:id="2"/>
      <w:r w:rsidR="001A20EE" w:rsidRPr="00A6457C">
        <w:rPr>
          <w:color w:val="auto"/>
          <w:shd w:val="clear" w:color="auto" w:fill="FFFFFF"/>
          <w:lang w:val="ru-RU"/>
        </w:rPr>
        <w:t xml:space="preserve">), </w:t>
      </w:r>
      <w:r w:rsidRPr="00A6457C">
        <w:rPr>
          <w:color w:val="auto"/>
        </w:rPr>
        <w:t xml:space="preserve">на основі комплексного підходу до розв’язання проблем із забезпечення ефективності підтримання громадського порядку та безпеки, припинення проявів неповаги до суду, а також охорони приміщень суду, органів та установ системи правосуддя, забезпечення у суді  безпеки учасників судового процесу. </w:t>
      </w:r>
    </w:p>
    <w:p w:rsidR="00474F4F" w:rsidRPr="00A6457C" w:rsidRDefault="00407F38" w:rsidP="0015794F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>Програма враховує необхідність вирішення актуальних завдань профілактичної та іншої правоохоронної роботи, а також визначає досягнення специфічних цілей і завдань</w:t>
      </w:r>
      <w:r w:rsidR="00474F4F" w:rsidRPr="00A6457C">
        <w:rPr>
          <w:color w:val="auto"/>
        </w:rPr>
        <w:t>,</w:t>
      </w:r>
      <w:r w:rsidRPr="00A6457C">
        <w:rPr>
          <w:color w:val="auto"/>
        </w:rPr>
        <w:t xml:space="preserve"> на шляху удосконалення системи профілактики порушень громадського порядку в установах системи правосуддя, зміцнення технічної та ресурсної бази для виконання покладених завдань, шляхом надання допомоги </w:t>
      </w:r>
      <w:r w:rsidR="001A20EE" w:rsidRPr="00A6457C">
        <w:rPr>
          <w:color w:val="auto"/>
          <w:shd w:val="clear" w:color="auto" w:fill="FFFFFF"/>
        </w:rPr>
        <w:t>ТУ ДСА України в області</w:t>
      </w:r>
      <w:r w:rsidR="001A20EE" w:rsidRPr="00A6457C">
        <w:rPr>
          <w:color w:val="auto"/>
        </w:rPr>
        <w:t xml:space="preserve"> та </w:t>
      </w:r>
      <w:r w:rsidR="00CF6254" w:rsidRPr="00A6457C">
        <w:rPr>
          <w:color w:val="auto"/>
        </w:rPr>
        <w:t xml:space="preserve">ТУ ССО </w:t>
      </w:r>
      <w:r w:rsidR="00474F4F" w:rsidRPr="00A6457C">
        <w:rPr>
          <w:color w:val="auto"/>
        </w:rPr>
        <w:t xml:space="preserve"> у Кіровоградській області</w:t>
      </w:r>
      <w:r w:rsidRPr="00A6457C">
        <w:rPr>
          <w:color w:val="auto"/>
        </w:rPr>
        <w:t xml:space="preserve"> на 2021 рік</w:t>
      </w:r>
      <w:r w:rsidR="00474F4F" w:rsidRPr="00A6457C">
        <w:rPr>
          <w:color w:val="auto"/>
        </w:rPr>
        <w:t>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</w:rPr>
      </w:pPr>
      <w:r w:rsidRPr="00A6457C">
        <w:rPr>
          <w:color w:val="auto"/>
        </w:rPr>
        <w:t>Відповідно до пункту 2 частини 3 статті 148 Закону України «Про судоустрій та статус суддів» функції головного розпорядника коштів Державного бюдж</w:t>
      </w:r>
      <w:r w:rsidR="00220329">
        <w:rPr>
          <w:color w:val="auto"/>
        </w:rPr>
        <w:t>е</w:t>
      </w:r>
      <w:r w:rsidRPr="00A6457C">
        <w:rPr>
          <w:color w:val="auto"/>
        </w:rPr>
        <w:t>ту України щодо фінансового забезпечення діяльності Служби судової охорони здійснює Державна судова адміністрація України.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Згідно</w:t>
      </w:r>
      <w:proofErr w:type="spellEnd"/>
      <w:r w:rsidRPr="00A6457C">
        <w:rPr>
          <w:color w:val="auto"/>
          <w:lang w:val="ru-RU"/>
        </w:rPr>
        <w:t xml:space="preserve"> пункту 16 </w:t>
      </w:r>
      <w:proofErr w:type="spellStart"/>
      <w:r w:rsidRPr="00A6457C">
        <w:rPr>
          <w:color w:val="auto"/>
          <w:lang w:val="ru-RU"/>
        </w:rPr>
        <w:t>частини</w:t>
      </w:r>
      <w:proofErr w:type="spellEnd"/>
      <w:r w:rsidRPr="00A6457C">
        <w:rPr>
          <w:color w:val="auto"/>
          <w:lang w:val="ru-RU"/>
        </w:rPr>
        <w:t xml:space="preserve"> 1 </w:t>
      </w:r>
      <w:proofErr w:type="spellStart"/>
      <w:r w:rsidRPr="00A6457C">
        <w:rPr>
          <w:color w:val="auto"/>
          <w:lang w:val="ru-RU"/>
        </w:rPr>
        <w:t>статті</w:t>
      </w:r>
      <w:proofErr w:type="spellEnd"/>
      <w:r w:rsidRPr="00A6457C">
        <w:rPr>
          <w:color w:val="auto"/>
          <w:lang w:val="ru-RU"/>
        </w:rPr>
        <w:t xml:space="preserve"> 152 Закону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«Про </w:t>
      </w:r>
      <w:proofErr w:type="spellStart"/>
      <w:r w:rsidRPr="00A6457C">
        <w:rPr>
          <w:color w:val="auto"/>
          <w:lang w:val="ru-RU"/>
        </w:rPr>
        <w:t>судоустрій</w:t>
      </w:r>
      <w:proofErr w:type="spellEnd"/>
      <w:r w:rsidRPr="00A6457C">
        <w:rPr>
          <w:color w:val="auto"/>
          <w:lang w:val="ru-RU"/>
        </w:rPr>
        <w:t xml:space="preserve"> та статус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» на </w:t>
      </w:r>
      <w:proofErr w:type="spellStart"/>
      <w:r w:rsidRPr="00A6457C">
        <w:rPr>
          <w:color w:val="auto"/>
          <w:lang w:val="ru-RU"/>
        </w:rPr>
        <w:t>Державну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адм</w:t>
      </w:r>
      <w:proofErr w:type="gramEnd"/>
      <w:r w:rsidRPr="00A6457C">
        <w:rPr>
          <w:color w:val="auto"/>
          <w:lang w:val="ru-RU"/>
        </w:rPr>
        <w:t>іністрацію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покладені</w:t>
      </w:r>
      <w:proofErr w:type="spellEnd"/>
      <w:r w:rsidRPr="00A6457C">
        <w:rPr>
          <w:color w:val="auto"/>
          <w:lang w:val="ru-RU"/>
        </w:rPr>
        <w:t xml:space="preserve">  </w:t>
      </w:r>
      <w:proofErr w:type="spellStart"/>
      <w:r w:rsidRPr="00A6457C">
        <w:rPr>
          <w:color w:val="auto"/>
          <w:lang w:val="ru-RU"/>
        </w:rPr>
        <w:t>завдання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об'єктами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державної</w:t>
      </w:r>
      <w:proofErr w:type="spellEnd"/>
      <w:r w:rsidRPr="00A6457C">
        <w:rPr>
          <w:color w:val="auto"/>
          <w:lang w:val="ru-RU"/>
        </w:rPr>
        <w:t xml:space="preserve"> власності,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належать до </w:t>
      </w:r>
      <w:proofErr w:type="spellStart"/>
      <w:r w:rsidRPr="00A6457C">
        <w:rPr>
          <w:color w:val="auto"/>
          <w:lang w:val="ru-RU"/>
        </w:rPr>
        <w:t>її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сфери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>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proofErr w:type="gramStart"/>
      <w:r w:rsidRPr="00A6457C">
        <w:rPr>
          <w:color w:val="auto"/>
          <w:lang w:val="ru-RU"/>
        </w:rPr>
        <w:t>Кр</w:t>
      </w:r>
      <w:proofErr w:type="gramEnd"/>
      <w:r w:rsidRPr="00A6457C">
        <w:rPr>
          <w:color w:val="auto"/>
          <w:lang w:val="ru-RU"/>
        </w:rPr>
        <w:t>ім</w:t>
      </w:r>
      <w:proofErr w:type="spellEnd"/>
      <w:r w:rsidRPr="00A6457C">
        <w:rPr>
          <w:color w:val="auto"/>
          <w:lang w:val="ru-RU"/>
        </w:rPr>
        <w:t xml:space="preserve"> того, </w:t>
      </w:r>
      <w:proofErr w:type="spellStart"/>
      <w:r w:rsidRPr="00A6457C">
        <w:rPr>
          <w:color w:val="auto"/>
          <w:lang w:val="ru-RU"/>
        </w:rPr>
        <w:t>Положенням</w:t>
      </w:r>
      <w:proofErr w:type="spellEnd"/>
      <w:r w:rsidRPr="00A6457C">
        <w:rPr>
          <w:color w:val="auto"/>
          <w:lang w:val="ru-RU"/>
        </w:rPr>
        <w:t xml:space="preserve"> про </w:t>
      </w:r>
      <w:proofErr w:type="spellStart"/>
      <w:r w:rsidRPr="00A6457C">
        <w:rPr>
          <w:color w:val="auto"/>
          <w:lang w:val="ru-RU"/>
        </w:rPr>
        <w:t>Державну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судову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адміністрацію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затвердженим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рішенням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ради </w:t>
      </w:r>
      <w:proofErr w:type="spellStart"/>
      <w:r w:rsidRPr="00A6457C">
        <w:rPr>
          <w:color w:val="auto"/>
          <w:lang w:val="ru-RU"/>
        </w:rPr>
        <w:t>правосуддя</w:t>
      </w:r>
      <w:proofErr w:type="spellEnd"/>
      <w:r w:rsidRPr="00A6457C">
        <w:rPr>
          <w:color w:val="auto"/>
          <w:lang w:val="ru-RU"/>
        </w:rPr>
        <w:t xml:space="preserve"> від 17.01.2019 </w:t>
      </w:r>
      <w:r w:rsidR="00090ECD">
        <w:rPr>
          <w:color w:val="auto"/>
          <w:lang w:val="ru-RU"/>
        </w:rPr>
        <w:t xml:space="preserve">року </w:t>
      </w:r>
      <w:r w:rsidRPr="00A6457C">
        <w:rPr>
          <w:color w:val="auto"/>
          <w:lang w:val="ru-RU"/>
        </w:rPr>
        <w:t>№</w:t>
      </w:r>
      <w:r w:rsidR="00090ECD">
        <w:rPr>
          <w:color w:val="auto"/>
          <w:lang w:val="ru-RU"/>
        </w:rPr>
        <w:t> </w:t>
      </w:r>
      <w:r w:rsidRPr="00A6457C">
        <w:rPr>
          <w:color w:val="auto"/>
          <w:lang w:val="ru-RU"/>
        </w:rPr>
        <w:t xml:space="preserve">141/0/15-19 (пункт 2 </w:t>
      </w:r>
      <w:proofErr w:type="spellStart"/>
      <w:r w:rsidRPr="00A6457C">
        <w:rPr>
          <w:color w:val="auto"/>
          <w:lang w:val="ru-RU"/>
        </w:rPr>
        <w:t>цього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) </w:t>
      </w:r>
      <w:proofErr w:type="spellStart"/>
      <w:r w:rsidRPr="00A6457C">
        <w:rPr>
          <w:color w:val="auto"/>
          <w:lang w:val="ru-RU"/>
        </w:rPr>
        <w:t>визначено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адміністрація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здійснює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організаційне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фінансове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влади</w:t>
      </w:r>
      <w:proofErr w:type="spellEnd"/>
      <w:r w:rsidRPr="00A6457C">
        <w:rPr>
          <w:color w:val="auto"/>
          <w:lang w:val="ru-RU"/>
        </w:rPr>
        <w:t xml:space="preserve"> з метою </w:t>
      </w:r>
      <w:proofErr w:type="spellStart"/>
      <w:r w:rsidRPr="00A6457C">
        <w:rPr>
          <w:color w:val="auto"/>
          <w:lang w:val="ru-RU"/>
        </w:rPr>
        <w:t>створення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належних</w:t>
      </w:r>
      <w:proofErr w:type="spellEnd"/>
      <w:r w:rsidRPr="00A6457C">
        <w:rPr>
          <w:color w:val="auto"/>
          <w:lang w:val="ru-RU"/>
        </w:rPr>
        <w:t xml:space="preserve"> умов </w:t>
      </w:r>
      <w:proofErr w:type="spellStart"/>
      <w:r w:rsidRPr="00A6457C">
        <w:rPr>
          <w:color w:val="auto"/>
          <w:lang w:val="ru-RU"/>
        </w:rPr>
        <w:t>функціонування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. </w:t>
      </w:r>
      <w:proofErr w:type="spellStart"/>
      <w:r w:rsidRPr="00A6457C">
        <w:rPr>
          <w:color w:val="auto"/>
          <w:lang w:val="ru-RU"/>
        </w:rPr>
        <w:t>Організаційне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lastRenderedPageBreak/>
        <w:t>становлять</w:t>
      </w:r>
      <w:proofErr w:type="spellEnd"/>
      <w:r w:rsidRPr="00A6457C">
        <w:rPr>
          <w:color w:val="auto"/>
          <w:lang w:val="ru-RU"/>
        </w:rPr>
        <w:t xml:space="preserve"> заходи </w:t>
      </w:r>
      <w:proofErr w:type="spellStart"/>
      <w:r w:rsidRPr="00A6457C">
        <w:rPr>
          <w:color w:val="auto"/>
          <w:lang w:val="ru-RU"/>
        </w:rPr>
        <w:t>матеріально-технічного</w:t>
      </w:r>
      <w:proofErr w:type="spellEnd"/>
      <w:r w:rsidRPr="00A6457C">
        <w:rPr>
          <w:color w:val="auto"/>
          <w:lang w:val="ru-RU"/>
        </w:rPr>
        <w:t xml:space="preserve">, кадрового, </w:t>
      </w:r>
      <w:proofErr w:type="spellStart"/>
      <w:r w:rsidRPr="00A6457C">
        <w:rPr>
          <w:color w:val="auto"/>
          <w:lang w:val="ru-RU"/>
        </w:rPr>
        <w:t>інформаційного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організаційно-технічного</w:t>
      </w:r>
      <w:proofErr w:type="spellEnd"/>
      <w:r w:rsidRPr="00A6457C">
        <w:rPr>
          <w:color w:val="auto"/>
          <w:lang w:val="ru-RU"/>
        </w:rPr>
        <w:t xml:space="preserve"> характеру, </w:t>
      </w:r>
      <w:proofErr w:type="spellStart"/>
      <w:r w:rsidRPr="00A6457C">
        <w:rPr>
          <w:color w:val="auto"/>
          <w:lang w:val="ru-RU"/>
        </w:rPr>
        <w:t>ведення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статистики, </w:t>
      </w:r>
      <w:proofErr w:type="spellStart"/>
      <w:r w:rsidRPr="00A6457C">
        <w:rPr>
          <w:color w:val="auto"/>
          <w:lang w:val="ru-RU"/>
        </w:rPr>
        <w:t>діловодства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proofErr w:type="gramStart"/>
      <w:r w:rsidRPr="00A6457C">
        <w:rPr>
          <w:color w:val="auto"/>
          <w:lang w:val="ru-RU"/>
        </w:rPr>
        <w:t>арх</w:t>
      </w:r>
      <w:proofErr w:type="gramEnd"/>
      <w:r w:rsidRPr="00A6457C">
        <w:rPr>
          <w:color w:val="auto"/>
          <w:lang w:val="ru-RU"/>
        </w:rPr>
        <w:t>іву</w:t>
      </w:r>
      <w:proofErr w:type="spellEnd"/>
      <w:r w:rsidRPr="00A6457C">
        <w:rPr>
          <w:color w:val="auto"/>
          <w:lang w:val="ru-RU"/>
        </w:rPr>
        <w:t xml:space="preserve"> суду.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Також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основних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 xml:space="preserve">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віднесено</w:t>
      </w:r>
      <w:proofErr w:type="spellEnd"/>
      <w:r w:rsidRPr="00A6457C">
        <w:rPr>
          <w:color w:val="auto"/>
          <w:lang w:val="ru-RU"/>
        </w:rPr>
        <w:t>: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належних</w:t>
      </w:r>
      <w:proofErr w:type="spellEnd"/>
      <w:r w:rsidRPr="00A6457C">
        <w:rPr>
          <w:color w:val="auto"/>
          <w:lang w:val="ru-RU"/>
        </w:rPr>
        <w:t xml:space="preserve"> умов </w:t>
      </w:r>
      <w:proofErr w:type="spellStart"/>
      <w:r w:rsidRPr="00A6457C">
        <w:rPr>
          <w:color w:val="auto"/>
          <w:lang w:val="ru-RU"/>
        </w:rPr>
        <w:t>діяльності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кваліфікаційної</w:t>
      </w:r>
      <w:proofErr w:type="spellEnd"/>
      <w:r w:rsidRPr="00A6457C">
        <w:rPr>
          <w:color w:val="auto"/>
          <w:lang w:val="ru-RU"/>
        </w:rPr>
        <w:t xml:space="preserve"> комісії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Національної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школи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органів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суддівського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самоврядування</w:t>
      </w:r>
      <w:proofErr w:type="spellEnd"/>
      <w:r w:rsidRPr="00A6457C">
        <w:rPr>
          <w:color w:val="auto"/>
          <w:lang w:val="ru-RU"/>
        </w:rPr>
        <w:t xml:space="preserve"> в межах </w:t>
      </w:r>
      <w:proofErr w:type="spellStart"/>
      <w:r w:rsidRPr="00A6457C">
        <w:rPr>
          <w:color w:val="auto"/>
          <w:lang w:val="ru-RU"/>
        </w:rPr>
        <w:t>повноважень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визначених</w:t>
      </w:r>
      <w:proofErr w:type="spellEnd"/>
      <w:r w:rsidRPr="00A6457C">
        <w:rPr>
          <w:color w:val="auto"/>
          <w:lang w:val="ru-RU"/>
        </w:rPr>
        <w:t xml:space="preserve"> законом (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ідпункт</w:t>
      </w:r>
      <w:proofErr w:type="spellEnd"/>
      <w:r w:rsidRPr="00A6457C">
        <w:rPr>
          <w:color w:val="auto"/>
          <w:lang w:val="ru-RU"/>
        </w:rPr>
        <w:t xml:space="preserve"> 2 пункту 5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);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здійснення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об'єктами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державної</w:t>
      </w:r>
      <w:proofErr w:type="spellEnd"/>
      <w:r w:rsidRPr="00A6457C">
        <w:rPr>
          <w:color w:val="auto"/>
          <w:lang w:val="ru-RU"/>
        </w:rPr>
        <w:t xml:space="preserve"> власності, </w:t>
      </w:r>
      <w:proofErr w:type="spellStart"/>
      <w:r w:rsidRPr="00A6457C">
        <w:rPr>
          <w:color w:val="auto"/>
          <w:lang w:val="ru-RU"/>
        </w:rPr>
        <w:t>що</w:t>
      </w:r>
      <w:proofErr w:type="spellEnd"/>
      <w:r w:rsidRPr="00A6457C">
        <w:rPr>
          <w:color w:val="auto"/>
          <w:lang w:val="ru-RU"/>
        </w:rPr>
        <w:t xml:space="preserve"> належать до </w:t>
      </w:r>
      <w:proofErr w:type="spellStart"/>
      <w:r w:rsidRPr="00A6457C">
        <w:rPr>
          <w:color w:val="auto"/>
          <w:lang w:val="ru-RU"/>
        </w:rPr>
        <w:t>сфери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управління</w:t>
      </w:r>
      <w:proofErr w:type="spellEnd"/>
      <w:r w:rsidRPr="00A6457C">
        <w:rPr>
          <w:color w:val="auto"/>
          <w:lang w:val="ru-RU"/>
        </w:rPr>
        <w:t xml:space="preserve">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(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ідпункт</w:t>
      </w:r>
      <w:proofErr w:type="spellEnd"/>
      <w:r w:rsidRPr="00A6457C">
        <w:rPr>
          <w:color w:val="auto"/>
          <w:lang w:val="ru-RU"/>
        </w:rPr>
        <w:t xml:space="preserve"> 29 пункту 6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);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- </w:t>
      </w:r>
      <w:proofErr w:type="spellStart"/>
      <w:r w:rsidRPr="00A6457C">
        <w:rPr>
          <w:color w:val="auto"/>
          <w:lang w:val="ru-RU"/>
        </w:rPr>
        <w:t>здійснення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заходів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організаційного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фінансового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матеріально-технічного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забезпечення</w:t>
      </w:r>
      <w:proofErr w:type="spellEnd"/>
      <w:r w:rsidRPr="00A6457C">
        <w:rPr>
          <w:color w:val="auto"/>
          <w:lang w:val="ru-RU"/>
        </w:rPr>
        <w:t xml:space="preserve"> будівництва, ремонту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їх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оснащення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придбання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автотранспортних</w:t>
      </w:r>
      <w:proofErr w:type="spellEnd"/>
      <w:r w:rsidRPr="00A6457C">
        <w:rPr>
          <w:color w:val="auto"/>
          <w:lang w:val="ru-RU"/>
        </w:rPr>
        <w:t xml:space="preserve"> та </w:t>
      </w:r>
      <w:proofErr w:type="spellStart"/>
      <w:r w:rsidRPr="00A6457C">
        <w:rPr>
          <w:color w:val="auto"/>
          <w:lang w:val="ru-RU"/>
        </w:rPr>
        <w:t>інших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(</w:t>
      </w:r>
      <w:proofErr w:type="spellStart"/>
      <w:r w:rsidRPr="00A6457C">
        <w:rPr>
          <w:color w:val="auto"/>
          <w:lang w:val="ru-RU"/>
        </w:rPr>
        <w:t>підпункт</w:t>
      </w:r>
      <w:proofErr w:type="spellEnd"/>
      <w:r w:rsidRPr="00A6457C">
        <w:rPr>
          <w:color w:val="auto"/>
          <w:lang w:val="ru-RU"/>
        </w:rPr>
        <w:t xml:space="preserve"> 30 пункту 6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ДСА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>).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Вимоги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проєктування</w:t>
      </w:r>
      <w:proofErr w:type="spellEnd"/>
      <w:r w:rsidRPr="00A6457C">
        <w:rPr>
          <w:color w:val="auto"/>
          <w:lang w:val="ru-RU"/>
        </w:rPr>
        <w:t xml:space="preserve">, будівництва </w:t>
      </w:r>
      <w:proofErr w:type="spellStart"/>
      <w:r w:rsidRPr="00A6457C">
        <w:rPr>
          <w:color w:val="auto"/>
          <w:lang w:val="ru-RU"/>
        </w:rPr>
        <w:t>нових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рек</w:t>
      </w:r>
      <w:r w:rsidR="00CF1749" w:rsidRPr="00A6457C">
        <w:rPr>
          <w:color w:val="auto"/>
          <w:lang w:val="ru-RU"/>
        </w:rPr>
        <w:t>о</w:t>
      </w:r>
      <w:r w:rsidRPr="00A6457C">
        <w:rPr>
          <w:color w:val="auto"/>
          <w:lang w:val="ru-RU"/>
        </w:rPr>
        <w:t>нструкції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існуючих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п</w:t>
      </w:r>
      <w:proofErr w:type="gramEnd"/>
      <w:r w:rsidRPr="00A6457C">
        <w:rPr>
          <w:color w:val="auto"/>
          <w:lang w:val="ru-RU"/>
        </w:rPr>
        <w:t>ід</w:t>
      </w:r>
      <w:proofErr w:type="spellEnd"/>
      <w:r w:rsidRPr="00A6457C">
        <w:rPr>
          <w:color w:val="auto"/>
          <w:lang w:val="ru-RU"/>
        </w:rPr>
        <w:t xml:space="preserve"> суди, а </w:t>
      </w:r>
      <w:proofErr w:type="spellStart"/>
      <w:r w:rsidRPr="00A6457C">
        <w:rPr>
          <w:color w:val="auto"/>
          <w:lang w:val="ru-RU"/>
        </w:rPr>
        <w:t>також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вбудованих</w:t>
      </w:r>
      <w:proofErr w:type="spellEnd"/>
      <w:r w:rsidRPr="00A6457C">
        <w:rPr>
          <w:color w:val="auto"/>
          <w:lang w:val="ru-RU"/>
        </w:rPr>
        <w:t xml:space="preserve"> у </w:t>
      </w:r>
      <w:proofErr w:type="spellStart"/>
      <w:r w:rsidRPr="00A6457C">
        <w:rPr>
          <w:color w:val="auto"/>
          <w:lang w:val="ru-RU"/>
        </w:rPr>
        <w:t>будинки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іншого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зокрема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безпеки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експлуатації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будинків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обслуговуючого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технічних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визначені</w:t>
      </w:r>
      <w:proofErr w:type="spellEnd"/>
      <w:r w:rsidRPr="00A6457C">
        <w:rPr>
          <w:color w:val="auto"/>
          <w:lang w:val="ru-RU"/>
        </w:rPr>
        <w:t xml:space="preserve">  </w:t>
      </w:r>
      <w:proofErr w:type="spellStart"/>
      <w:r w:rsidRPr="00A6457C">
        <w:rPr>
          <w:color w:val="auto"/>
          <w:lang w:val="ru-RU"/>
        </w:rPr>
        <w:t>Державними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будівельними</w:t>
      </w:r>
      <w:proofErr w:type="spellEnd"/>
      <w:r w:rsidRPr="00A6457C">
        <w:rPr>
          <w:color w:val="auto"/>
          <w:lang w:val="ru-RU"/>
        </w:rPr>
        <w:t xml:space="preserve"> нормами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«</w:t>
      </w:r>
      <w:proofErr w:type="spellStart"/>
      <w:r w:rsidRPr="00A6457C">
        <w:rPr>
          <w:color w:val="auto"/>
          <w:lang w:val="ru-RU"/>
        </w:rPr>
        <w:t>Будинки</w:t>
      </w:r>
      <w:proofErr w:type="spellEnd"/>
      <w:r w:rsidRPr="00A6457C">
        <w:rPr>
          <w:color w:val="auto"/>
          <w:lang w:val="ru-RU"/>
        </w:rPr>
        <w:t xml:space="preserve"> і </w:t>
      </w:r>
      <w:proofErr w:type="spellStart"/>
      <w:r w:rsidRPr="00A6457C">
        <w:rPr>
          <w:color w:val="auto"/>
          <w:lang w:val="ru-RU"/>
        </w:rPr>
        <w:t>споруди</w:t>
      </w:r>
      <w:proofErr w:type="spellEnd"/>
      <w:r w:rsidRPr="00A6457C">
        <w:rPr>
          <w:color w:val="auto"/>
          <w:lang w:val="ru-RU"/>
        </w:rPr>
        <w:t xml:space="preserve"> СУДИ (ДБН В.2.2-26:2010)», </w:t>
      </w:r>
      <w:proofErr w:type="spellStart"/>
      <w:r w:rsidRPr="00A6457C">
        <w:rPr>
          <w:color w:val="auto"/>
          <w:lang w:val="ru-RU"/>
        </w:rPr>
        <w:t>затвердженими</w:t>
      </w:r>
      <w:proofErr w:type="spellEnd"/>
      <w:r w:rsidRPr="00A6457C">
        <w:rPr>
          <w:color w:val="auto"/>
          <w:lang w:val="ru-RU"/>
        </w:rPr>
        <w:t xml:space="preserve"> наказом </w:t>
      </w:r>
      <w:proofErr w:type="spellStart"/>
      <w:r w:rsidRPr="00A6457C">
        <w:rPr>
          <w:color w:val="auto"/>
          <w:lang w:val="ru-RU"/>
        </w:rPr>
        <w:t>Міністерства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регіонального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розвитку</w:t>
      </w:r>
      <w:proofErr w:type="spellEnd"/>
      <w:r w:rsidRPr="00A6457C">
        <w:rPr>
          <w:color w:val="auto"/>
          <w:lang w:val="ru-RU"/>
        </w:rPr>
        <w:t xml:space="preserve"> та будівництва </w:t>
      </w:r>
      <w:proofErr w:type="spellStart"/>
      <w:r w:rsidRPr="00A6457C">
        <w:rPr>
          <w:color w:val="auto"/>
          <w:lang w:val="ru-RU"/>
        </w:rPr>
        <w:t>України</w:t>
      </w:r>
      <w:proofErr w:type="spellEnd"/>
      <w:r w:rsidRPr="00A6457C">
        <w:rPr>
          <w:color w:val="auto"/>
          <w:lang w:val="ru-RU"/>
        </w:rPr>
        <w:t xml:space="preserve"> від 17.05.2010 №175.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Згідно наказу Служби судової охорони від 30.05.2019 №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31</w:t>
      </w:r>
      <w:r w:rsidR="001B72F7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                               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«Про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утворення територіальних підрозділів Служби судової охорони» 11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березня 2020 року створено </w:t>
      </w:r>
      <w:bookmarkStart w:id="3" w:name="_Hlk63688647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</w:t>
      </w:r>
      <w:bookmarkEnd w:id="3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ТУ ССО у Кіровоградській області відповідно до покладених на нього завдань: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забезпечує підтримання громадського порядку та реагує на порушення громадського порядку при розгляді справ судом, вживає заходів до припинення проявів неповаги до суду;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запобігання, недопущення чи припинення протиправних дій щодо нього;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із запобігання загрозам особистій безпеці суддів, членів їх сімей, працівників суду, а також у суді - учасників судового процесу, виявлення та нейтралізації таких загроз; вживає у разі надходження від судді відповідної заяви необхідних заходів для забезпечення безпеки судді, членів його сім’ї; реагує в межах наданих законом повноважень на протиправні дії, пов’язані із посяганням на суддів, членів їх сімей, працівників суду, учасників судового процесу;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- здійснює заходи у межах компетенції стосовно запобігання, виявлення і припинення терористичних актів, злочинів терористичної спрямованості на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lastRenderedPageBreak/>
        <w:t>об’єктах охорони та взаємодіє з іншими суб’єктами боротьби з тероризмом з питань застосування сил та засобів Управління;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4" w:name="n39"/>
      <w:bookmarkEnd w:id="4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вживає заходів, спрямованих на усунення загроз життю та здоров’ю фізичних осіб і громадській безпеці, що виникли на об’єктах охорони внаслідок вчинення протиправних дій;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5" w:name="n40"/>
      <w:bookmarkEnd w:id="5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здійснює заходи у межах компетенції щодо рятування людей, забезпечення їх безпеки, охорони майна в разі стихійного лиха та надзвичайних ситуацій, ліквідації їх наслідків на об’єктах охорони;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6" w:name="n41"/>
      <w:bookmarkEnd w:id="6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- вживає всіх можливих заходів для надання </w:t>
      </w:r>
      <w:proofErr w:type="spellStart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домедичної</w:t>
      </w:r>
      <w:proofErr w:type="spellEnd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допомоги особам, які постраждали внаслідок вчинення протиправних дій, нещасних випадків, а також особам, які опинилися в ситуації, небезпечній для їхнього життя чи здоров’я на об’єктах охорони;</w:t>
      </w:r>
    </w:p>
    <w:p w:rsidR="00474F4F" w:rsidRPr="00A6457C" w:rsidRDefault="00474F4F" w:rsidP="0015794F">
      <w:pPr>
        <w:widowControl/>
        <w:tabs>
          <w:tab w:val="left" w:pos="709"/>
        </w:tabs>
        <w:suppressAutoHyphens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7" w:name="n42"/>
      <w:bookmarkEnd w:id="7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>- сприяє</w:t>
      </w:r>
      <w:r w:rsidR="00CF1749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в межах компетенції</w:t>
      </w:r>
      <w:r w:rsidR="00CF1749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,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забезпеченню на об’єктах охорони правового режиму воєнного або надзвичайного стану, зони надзвичайної екологічної ситуації в разі їх оголошення на всій території України або в окремій місцевості.</w:t>
      </w:r>
    </w:p>
    <w:p w:rsidR="001A20EE" w:rsidRPr="00A6457C" w:rsidRDefault="001A20EE" w:rsidP="001A20EE">
      <w:pPr>
        <w:pStyle w:val="1"/>
        <w:shd w:val="clear" w:color="auto" w:fill="auto"/>
        <w:spacing w:line="0" w:lineRule="atLeast"/>
        <w:ind w:right="226" w:firstLine="709"/>
        <w:jc w:val="both"/>
        <w:rPr>
          <w:color w:val="auto"/>
          <w:lang w:val="ru-RU"/>
        </w:rPr>
      </w:pPr>
      <w:proofErr w:type="spellStart"/>
      <w:r w:rsidRPr="00A6457C">
        <w:rPr>
          <w:color w:val="auto"/>
          <w:lang w:val="ru-RU"/>
        </w:rPr>
        <w:t>Натомість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повноважень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Служби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не </w:t>
      </w:r>
      <w:proofErr w:type="spellStart"/>
      <w:r w:rsidRPr="00A6457C">
        <w:rPr>
          <w:color w:val="auto"/>
          <w:lang w:val="ru-RU"/>
        </w:rPr>
        <w:t>віднесені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щодо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оснащення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будівель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судів</w:t>
      </w:r>
      <w:proofErr w:type="spellEnd"/>
      <w:r w:rsidRPr="00A6457C">
        <w:rPr>
          <w:color w:val="auto"/>
          <w:lang w:val="ru-RU"/>
        </w:rPr>
        <w:t xml:space="preserve">. Так, </w:t>
      </w:r>
      <w:proofErr w:type="spellStart"/>
      <w:r w:rsidRPr="00A6457C">
        <w:rPr>
          <w:color w:val="auto"/>
          <w:lang w:val="ru-RU"/>
        </w:rPr>
        <w:t>відповідно</w:t>
      </w:r>
      <w:proofErr w:type="spellEnd"/>
      <w:r w:rsidRPr="00A6457C">
        <w:rPr>
          <w:color w:val="auto"/>
          <w:lang w:val="ru-RU"/>
        </w:rPr>
        <w:t xml:space="preserve"> до </w:t>
      </w:r>
      <w:proofErr w:type="spellStart"/>
      <w:r w:rsidRPr="00A6457C">
        <w:rPr>
          <w:color w:val="auto"/>
          <w:lang w:val="ru-RU"/>
        </w:rPr>
        <w:t>підпункту</w:t>
      </w:r>
      <w:proofErr w:type="spellEnd"/>
      <w:r w:rsidRPr="00A6457C">
        <w:rPr>
          <w:color w:val="auto"/>
          <w:lang w:val="ru-RU"/>
        </w:rPr>
        <w:t xml:space="preserve"> 14 пункту 13 </w:t>
      </w:r>
      <w:proofErr w:type="spellStart"/>
      <w:r w:rsidRPr="00A6457C">
        <w:rPr>
          <w:color w:val="auto"/>
          <w:lang w:val="ru-RU"/>
        </w:rPr>
        <w:t>Положення</w:t>
      </w:r>
      <w:proofErr w:type="spellEnd"/>
      <w:r w:rsidRPr="00A6457C">
        <w:rPr>
          <w:color w:val="auto"/>
          <w:lang w:val="ru-RU"/>
        </w:rPr>
        <w:t xml:space="preserve"> про Службу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затвердженого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рішенням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Вищої</w:t>
      </w:r>
      <w:proofErr w:type="spellEnd"/>
      <w:r w:rsidRPr="00A6457C">
        <w:rPr>
          <w:color w:val="auto"/>
          <w:lang w:val="ru-RU"/>
        </w:rPr>
        <w:t xml:space="preserve"> ради </w:t>
      </w:r>
      <w:proofErr w:type="spellStart"/>
      <w:r w:rsidRPr="00A6457C">
        <w:rPr>
          <w:color w:val="auto"/>
          <w:lang w:val="ru-RU"/>
        </w:rPr>
        <w:t>правосуддя</w:t>
      </w:r>
      <w:proofErr w:type="spellEnd"/>
      <w:r w:rsidRPr="00A6457C">
        <w:rPr>
          <w:color w:val="auto"/>
          <w:lang w:val="ru-RU"/>
        </w:rPr>
        <w:t xml:space="preserve"> від 04.04.2019 № 1051/0/15-19, Служба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 для </w:t>
      </w:r>
      <w:proofErr w:type="spellStart"/>
      <w:r w:rsidRPr="00A6457C">
        <w:rPr>
          <w:color w:val="auto"/>
          <w:lang w:val="ru-RU"/>
        </w:rPr>
        <w:t>виконання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покладених</w:t>
      </w:r>
      <w:proofErr w:type="spellEnd"/>
      <w:r w:rsidRPr="00A6457C">
        <w:rPr>
          <w:color w:val="auto"/>
          <w:lang w:val="ru-RU"/>
        </w:rPr>
        <w:t xml:space="preserve"> на </w:t>
      </w:r>
      <w:proofErr w:type="spellStart"/>
      <w:r w:rsidRPr="00A6457C">
        <w:rPr>
          <w:color w:val="auto"/>
          <w:lang w:val="ru-RU"/>
        </w:rPr>
        <w:t>неї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здійснює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лише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експлуатацію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обслуговування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proofErr w:type="gramStart"/>
      <w:r w:rsidRPr="00A6457C">
        <w:rPr>
          <w:color w:val="auto"/>
          <w:lang w:val="ru-RU"/>
        </w:rPr>
        <w:t>техн</w:t>
      </w:r>
      <w:proofErr w:type="gramEnd"/>
      <w:r w:rsidRPr="00A6457C">
        <w:rPr>
          <w:color w:val="auto"/>
          <w:lang w:val="ru-RU"/>
        </w:rPr>
        <w:t>ічних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охоронного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призначення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озброєння</w:t>
      </w:r>
      <w:proofErr w:type="spellEnd"/>
      <w:r w:rsidRPr="00A6457C">
        <w:rPr>
          <w:color w:val="auto"/>
          <w:lang w:val="ru-RU"/>
        </w:rPr>
        <w:t xml:space="preserve">, транспорту, </w:t>
      </w:r>
      <w:proofErr w:type="spellStart"/>
      <w:r w:rsidRPr="00A6457C">
        <w:rPr>
          <w:color w:val="auto"/>
          <w:lang w:val="ru-RU"/>
        </w:rPr>
        <w:t>засобів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зв'язку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приміщень</w:t>
      </w:r>
      <w:proofErr w:type="spellEnd"/>
      <w:r w:rsidRPr="00A6457C">
        <w:rPr>
          <w:color w:val="auto"/>
          <w:lang w:val="ru-RU"/>
        </w:rPr>
        <w:t xml:space="preserve">, </w:t>
      </w:r>
      <w:proofErr w:type="spellStart"/>
      <w:r w:rsidRPr="00A6457C">
        <w:rPr>
          <w:color w:val="auto"/>
          <w:lang w:val="ru-RU"/>
        </w:rPr>
        <w:t>які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надані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Службі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судової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охорони</w:t>
      </w:r>
      <w:proofErr w:type="spellEnd"/>
      <w:r w:rsidRPr="00A6457C">
        <w:rPr>
          <w:color w:val="auto"/>
          <w:lang w:val="ru-RU"/>
        </w:rPr>
        <w:t xml:space="preserve"> для </w:t>
      </w:r>
      <w:proofErr w:type="spellStart"/>
      <w:r w:rsidRPr="00A6457C">
        <w:rPr>
          <w:color w:val="auto"/>
          <w:lang w:val="ru-RU"/>
        </w:rPr>
        <w:t>виконання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покладених</w:t>
      </w:r>
      <w:proofErr w:type="spellEnd"/>
      <w:r w:rsidRPr="00A6457C">
        <w:rPr>
          <w:color w:val="auto"/>
          <w:lang w:val="ru-RU"/>
        </w:rPr>
        <w:t xml:space="preserve"> на </w:t>
      </w:r>
      <w:proofErr w:type="spellStart"/>
      <w:r w:rsidRPr="00A6457C">
        <w:rPr>
          <w:color w:val="auto"/>
          <w:lang w:val="ru-RU"/>
        </w:rPr>
        <w:t>неї</w:t>
      </w:r>
      <w:proofErr w:type="spellEnd"/>
      <w:r w:rsidRPr="00A6457C">
        <w:rPr>
          <w:color w:val="auto"/>
          <w:lang w:val="ru-RU"/>
        </w:rPr>
        <w:t xml:space="preserve"> </w:t>
      </w:r>
      <w:proofErr w:type="spellStart"/>
      <w:r w:rsidRPr="00A6457C">
        <w:rPr>
          <w:color w:val="auto"/>
          <w:lang w:val="ru-RU"/>
        </w:rPr>
        <w:t>завдань</w:t>
      </w:r>
      <w:proofErr w:type="spellEnd"/>
      <w:r w:rsidRPr="00A6457C">
        <w:rPr>
          <w:color w:val="auto"/>
          <w:lang w:val="ru-RU"/>
        </w:rPr>
        <w:t>.</w:t>
      </w:r>
    </w:p>
    <w:p w:rsidR="00407F38" w:rsidRPr="00A6457C" w:rsidRDefault="005E4EE2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>Ц</w:t>
      </w:r>
      <w:r w:rsidR="00474F4F" w:rsidRPr="00A6457C">
        <w:rPr>
          <w:bCs/>
          <w:color w:val="auto"/>
        </w:rPr>
        <w:t>я Програма враховуючи завдання покладені на ТУ ССО у Кіровоградській області</w:t>
      </w:r>
      <w:r w:rsidR="001A20EE" w:rsidRPr="00A6457C">
        <w:rPr>
          <w:bCs/>
          <w:color w:val="auto"/>
          <w:lang w:val="ru-RU"/>
        </w:rPr>
        <w:t xml:space="preserve"> та </w:t>
      </w:r>
      <w:r w:rsidR="001A20EE" w:rsidRPr="00A6457C">
        <w:rPr>
          <w:color w:val="auto"/>
          <w:shd w:val="clear" w:color="auto" w:fill="FFFFFF"/>
          <w:lang w:val="ru-RU"/>
        </w:rPr>
        <w:t xml:space="preserve">ТУ ДСА </w:t>
      </w:r>
      <w:proofErr w:type="spellStart"/>
      <w:r w:rsidR="001A20EE" w:rsidRPr="00A6457C">
        <w:rPr>
          <w:color w:val="auto"/>
          <w:shd w:val="clear" w:color="auto" w:fill="FFFFFF"/>
          <w:lang w:val="ru-RU"/>
        </w:rPr>
        <w:t>України</w:t>
      </w:r>
      <w:proofErr w:type="spellEnd"/>
      <w:r w:rsidR="001A20EE" w:rsidRPr="00A6457C">
        <w:rPr>
          <w:color w:val="auto"/>
          <w:shd w:val="clear" w:color="auto" w:fill="FFFFFF"/>
          <w:lang w:val="ru-RU"/>
        </w:rPr>
        <w:t xml:space="preserve"> в області</w:t>
      </w:r>
      <w:r w:rsidR="00474F4F" w:rsidRPr="00A6457C">
        <w:rPr>
          <w:bCs/>
          <w:color w:val="auto"/>
        </w:rPr>
        <w:t xml:space="preserve">, </w:t>
      </w:r>
      <w:r w:rsidR="00407F38" w:rsidRPr="00A6457C">
        <w:rPr>
          <w:bCs/>
          <w:color w:val="auto"/>
        </w:rPr>
        <w:t>визнач</w:t>
      </w:r>
      <w:r w:rsidR="00474F4F" w:rsidRPr="00A6457C">
        <w:rPr>
          <w:bCs/>
          <w:color w:val="auto"/>
        </w:rPr>
        <w:t>ає</w:t>
      </w:r>
      <w:r w:rsidR="00407F38" w:rsidRPr="00A6457C">
        <w:rPr>
          <w:bCs/>
          <w:color w:val="auto"/>
        </w:rPr>
        <w:t xml:space="preserve"> організаційні і практичні заходи вдосконалення службової діяльності щодо забезпечення правопорядку та безпеки в судах, органах та установ системи правосуддя.  </w:t>
      </w:r>
    </w:p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 xml:space="preserve">Не дивлячись на зусилля, які докладає </w:t>
      </w:r>
      <w:r w:rsidR="005E4EE2" w:rsidRPr="00A6457C">
        <w:rPr>
          <w:bCs/>
          <w:color w:val="auto"/>
        </w:rPr>
        <w:t xml:space="preserve">ТУ ССО </w:t>
      </w:r>
      <w:r w:rsidRPr="00A6457C">
        <w:rPr>
          <w:bCs/>
          <w:color w:val="auto"/>
        </w:rPr>
        <w:t xml:space="preserve">у Кіровоградській області та інші правоохоронні органи щодо активного захисту конституційних прав і свобод людини, інтересів суспільства і держави в протидії порушення громадського порядку в судах, органах та установах системи правосуддя, на жаль злочинність залишається негативним атрибутом суспільства. Її вплив на соціально-економічні процеси у </w:t>
      </w:r>
      <w:proofErr w:type="spellStart"/>
      <w:r w:rsidR="0040703B" w:rsidRPr="00A6457C">
        <w:rPr>
          <w:bCs/>
          <w:color w:val="auto"/>
          <w:lang w:val="ru-RU"/>
        </w:rPr>
        <w:t>селищі</w:t>
      </w:r>
      <w:proofErr w:type="spellEnd"/>
      <w:r w:rsidRPr="00A6457C">
        <w:rPr>
          <w:bCs/>
          <w:color w:val="auto"/>
        </w:rPr>
        <w:t>, в окремих випадках відіграє негативну роль та безпосередньо впливає на безпеку громадян.</w:t>
      </w:r>
    </w:p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 xml:space="preserve">Для підвищення ефективності забезпечення безпеки учасників судового процесу, недопущення проявів порушень громадського порядку в судах, органах та установах системи правосуддя на території </w:t>
      </w:r>
      <w:r w:rsidR="0040703B" w:rsidRPr="00A6457C">
        <w:rPr>
          <w:bCs/>
          <w:color w:val="auto"/>
          <w:lang w:val="ru-RU"/>
        </w:rPr>
        <w:t>смт</w:t>
      </w:r>
      <w:bookmarkStart w:id="8" w:name="_Hlk65139172"/>
      <w:r w:rsidR="0078107A" w:rsidRPr="00A6457C">
        <w:rPr>
          <w:color w:val="auto"/>
          <w:lang w:val="ru-RU"/>
        </w:rPr>
        <w:t> Новоархангельськ</w:t>
      </w:r>
      <w:r w:rsidR="00482124" w:rsidRPr="00A6457C">
        <w:rPr>
          <w:bCs/>
          <w:color w:val="auto"/>
        </w:rPr>
        <w:t xml:space="preserve"> </w:t>
      </w:r>
      <w:bookmarkEnd w:id="8"/>
      <w:r w:rsidRPr="00A6457C">
        <w:rPr>
          <w:bCs/>
          <w:color w:val="auto"/>
        </w:rPr>
        <w:t>пропонується впровадження відповідної програми.</w:t>
      </w:r>
    </w:p>
    <w:p w:rsidR="005D48BC" w:rsidRPr="00A6457C" w:rsidRDefault="005D48BC" w:rsidP="005D48BC">
      <w:pPr>
        <w:pStyle w:val="1"/>
        <w:shd w:val="clear" w:color="auto" w:fill="auto"/>
        <w:spacing w:line="0" w:lineRule="atLeast"/>
        <w:ind w:right="226" w:firstLine="709"/>
        <w:jc w:val="both"/>
        <w:rPr>
          <w:bCs/>
          <w:color w:val="auto"/>
        </w:rPr>
      </w:pPr>
      <w:bookmarkStart w:id="9" w:name="_Hlk76391261"/>
      <w:r w:rsidRPr="00A6457C">
        <w:rPr>
          <w:bCs/>
          <w:color w:val="auto"/>
        </w:rPr>
        <w:t xml:space="preserve">Виконання програми покладається </w:t>
      </w:r>
      <w:bookmarkStart w:id="10" w:name="_Hlk75965240"/>
      <w:r w:rsidRPr="00A6457C">
        <w:rPr>
          <w:bCs/>
          <w:color w:val="auto"/>
        </w:rPr>
        <w:t xml:space="preserve">на </w:t>
      </w:r>
      <w:r w:rsidRPr="00A6457C">
        <w:rPr>
          <w:color w:val="auto"/>
          <w:shd w:val="clear" w:color="auto" w:fill="FFFFFF"/>
        </w:rPr>
        <w:t xml:space="preserve">Територіальне управління Державної судової адміністрації України в Кіровоградській області та </w:t>
      </w:r>
      <w:bookmarkEnd w:id="10"/>
      <w:r w:rsidRPr="00A6457C">
        <w:rPr>
          <w:bCs/>
          <w:color w:val="auto"/>
        </w:rPr>
        <w:t>Територіальне управління Служби судової охорони у Кіровоградській області шляхом перерахування виділених коштів на рахунки Т</w:t>
      </w:r>
      <w:r w:rsidRPr="00A6457C">
        <w:rPr>
          <w:color w:val="auto"/>
          <w:shd w:val="clear" w:color="auto" w:fill="FFFFFF"/>
        </w:rPr>
        <w:t>ериторіального управління Державної судової адміністрації України в Кіровоградській області для подальшої реалізації цієї Програми</w:t>
      </w:r>
      <w:r w:rsidRPr="00A6457C">
        <w:rPr>
          <w:bCs/>
          <w:color w:val="auto"/>
        </w:rPr>
        <w:t>.</w:t>
      </w:r>
    </w:p>
    <w:bookmarkEnd w:id="9"/>
    <w:p w:rsidR="00407F38" w:rsidRPr="00A6457C" w:rsidRDefault="00407F38" w:rsidP="0015794F">
      <w:pPr>
        <w:pStyle w:val="1"/>
        <w:spacing w:line="0" w:lineRule="atLeast"/>
        <w:ind w:right="226" w:firstLine="709"/>
        <w:jc w:val="both"/>
        <w:rPr>
          <w:bCs/>
          <w:color w:val="auto"/>
        </w:rPr>
      </w:pPr>
      <w:r w:rsidRPr="00A6457C">
        <w:rPr>
          <w:bCs/>
          <w:color w:val="auto"/>
        </w:rPr>
        <w:t>Паспорт Програми наведено у додатку 1.</w:t>
      </w:r>
    </w:p>
    <w:p w:rsidR="00E43A1B" w:rsidRPr="00A6457C" w:rsidRDefault="00296AC8" w:rsidP="00EA007A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62"/>
        </w:tabs>
        <w:ind w:right="226" w:firstLine="709"/>
        <w:rPr>
          <w:color w:val="auto"/>
        </w:rPr>
      </w:pPr>
      <w:r w:rsidRPr="00A6457C">
        <w:rPr>
          <w:noProof/>
          <w:color w:val="auto"/>
          <w:lang w:val="ru-RU"/>
        </w:rPr>
        <w:lastRenderedPageBreak/>
        <w:t>ОБГРУНТУВАННЯ ЗАХ</w:t>
      </w:r>
      <w:r w:rsidR="00706C48">
        <w:rPr>
          <w:noProof/>
          <w:color w:val="auto"/>
          <w:lang w:val="ru-RU"/>
        </w:rPr>
        <w:t>ОДІВ, НА ЯКІ СПРЯМОВАНА ПРОГРАММА</w:t>
      </w:r>
    </w:p>
    <w:p w:rsidR="00E42314" w:rsidRPr="00A6457C" w:rsidRDefault="00E42314" w:rsidP="0015794F">
      <w:pPr>
        <w:pStyle w:val="1"/>
        <w:shd w:val="clear" w:color="auto" w:fill="auto"/>
        <w:ind w:right="226" w:firstLine="709"/>
        <w:jc w:val="both"/>
        <w:rPr>
          <w:color w:val="auto"/>
          <w:sz w:val="16"/>
          <w:szCs w:val="16"/>
        </w:rPr>
      </w:pPr>
    </w:p>
    <w:p w:rsidR="00E43A1B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Ключовими показниками забезпечення безпеки та правопорядку на території </w:t>
      </w:r>
      <w:r w:rsidR="00706C48">
        <w:rPr>
          <w:color w:val="auto"/>
        </w:rPr>
        <w:t xml:space="preserve">смт </w:t>
      </w:r>
      <w:r w:rsidR="0078107A" w:rsidRPr="00A6457C">
        <w:rPr>
          <w:color w:val="auto"/>
        </w:rPr>
        <w:t>Новоархангельськ</w:t>
      </w:r>
      <w:r w:rsidR="00EA00FB" w:rsidRPr="00A6457C">
        <w:rPr>
          <w:color w:val="auto"/>
        </w:rPr>
        <w:t xml:space="preserve"> є</w:t>
      </w:r>
      <w:r w:rsidRPr="00A6457C">
        <w:rPr>
          <w:color w:val="auto"/>
        </w:rPr>
        <w:t xml:space="preserve"> запобігання незаконному проникненню на територію суду сторонніх осіб, профілактика правопорушень в приміщеннях суду та на прилеглій території, підвищення рівня безпеки під час </w:t>
      </w:r>
      <w:r w:rsidR="00C34FDE" w:rsidRPr="00A6457C">
        <w:rPr>
          <w:color w:val="auto"/>
        </w:rPr>
        <w:t xml:space="preserve">проведення </w:t>
      </w:r>
      <w:r w:rsidRPr="00A6457C">
        <w:rPr>
          <w:color w:val="auto"/>
        </w:rPr>
        <w:t>резонансних судових засідань</w:t>
      </w:r>
      <w:r w:rsidR="00C34FDE" w:rsidRPr="00A6457C">
        <w:rPr>
          <w:color w:val="auto"/>
        </w:rPr>
        <w:t xml:space="preserve">, </w:t>
      </w:r>
      <w:r w:rsidR="005E4EE2" w:rsidRPr="00A6457C">
        <w:rPr>
          <w:color w:val="auto"/>
        </w:rPr>
        <w:t xml:space="preserve">розгляду </w:t>
      </w:r>
      <w:r w:rsidRPr="00A6457C">
        <w:rPr>
          <w:color w:val="auto"/>
        </w:rPr>
        <w:t>особливо тяжк</w:t>
      </w:r>
      <w:r w:rsidR="00C34FDE" w:rsidRPr="00A6457C">
        <w:rPr>
          <w:color w:val="auto"/>
        </w:rPr>
        <w:t>их</w:t>
      </w:r>
      <w:r w:rsidRPr="00A6457C">
        <w:rPr>
          <w:color w:val="auto"/>
        </w:rPr>
        <w:t xml:space="preserve"> злочин</w:t>
      </w:r>
      <w:r w:rsidR="00C34FDE" w:rsidRPr="00A6457C">
        <w:rPr>
          <w:color w:val="auto"/>
        </w:rPr>
        <w:t>ів</w:t>
      </w:r>
      <w:r w:rsidRPr="00A6457C">
        <w:rPr>
          <w:color w:val="auto"/>
        </w:rPr>
        <w:t xml:space="preserve"> та резонансн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цивільн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</w:t>
      </w:r>
      <w:r w:rsidR="005E4EE2" w:rsidRPr="00A6457C">
        <w:rPr>
          <w:color w:val="auto"/>
        </w:rPr>
        <w:t>і</w:t>
      </w:r>
      <w:r w:rsidRPr="00A6457C">
        <w:rPr>
          <w:color w:val="auto"/>
        </w:rPr>
        <w:t xml:space="preserve"> адміністративн</w:t>
      </w:r>
      <w:r w:rsidR="008B60FA" w:rsidRPr="00A6457C">
        <w:rPr>
          <w:color w:val="auto"/>
        </w:rPr>
        <w:t>их</w:t>
      </w:r>
      <w:r w:rsidRPr="00A6457C">
        <w:rPr>
          <w:color w:val="auto"/>
        </w:rPr>
        <w:t xml:space="preserve"> справ.</w:t>
      </w:r>
    </w:p>
    <w:p w:rsidR="00E43A1B" w:rsidRPr="00A6457C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П</w:t>
      </w:r>
      <w:r w:rsidR="00394CF2" w:rsidRPr="00A6457C">
        <w:rPr>
          <w:color w:val="auto"/>
        </w:rPr>
        <w:t>итання ефективності заходів, які вживаються органами виконавчої влади та органами місцевого самоврядування для забезпечення громадського порядку та безпеки, дієвої протидії злочинності та правопорушенням, охорони прав і свобод громадян, а також інтересів суспільства і держави, завжди були першочерговими.</w:t>
      </w:r>
    </w:p>
    <w:p w:rsidR="00E43A1B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На сьогоднішній день існує необхідність забезпечення скоординованої, злагодженої роботи </w:t>
      </w:r>
      <w:r w:rsidR="005E4EE2" w:rsidRPr="00A6457C">
        <w:rPr>
          <w:color w:val="auto"/>
        </w:rPr>
        <w:t>ТУ ССО</w:t>
      </w:r>
      <w:r w:rsidRPr="00A6457C">
        <w:rPr>
          <w:color w:val="auto"/>
        </w:rPr>
        <w:t xml:space="preserve"> у </w:t>
      </w:r>
      <w:r w:rsidR="00C34FDE" w:rsidRPr="00A6457C">
        <w:rPr>
          <w:color w:val="auto"/>
        </w:rPr>
        <w:t xml:space="preserve">Кіровоградській </w:t>
      </w:r>
      <w:r w:rsidRPr="00A6457C">
        <w:rPr>
          <w:color w:val="auto"/>
        </w:rPr>
        <w:t>області з органами місцевого самоврядування та правоохоронними органами, підвищенні оперативності реагування на надзвичайні та небезпечні ситуації. При цьому</w:t>
      </w:r>
      <w:r w:rsidR="00C34FDE" w:rsidRPr="00A6457C">
        <w:rPr>
          <w:color w:val="auto"/>
        </w:rPr>
        <w:t>,</w:t>
      </w:r>
      <w:r w:rsidRPr="00A6457C">
        <w:rPr>
          <w:color w:val="auto"/>
        </w:rPr>
        <w:t xml:space="preserve"> засоби та методи гарантування безпеки об’єктів, що перебувають під</w:t>
      </w:r>
      <w:r w:rsidR="00C34FDE" w:rsidRPr="00A6457C">
        <w:rPr>
          <w:color w:val="auto"/>
        </w:rPr>
        <w:t xml:space="preserve"> </w:t>
      </w:r>
      <w:r w:rsidRPr="00A6457C">
        <w:rPr>
          <w:color w:val="auto"/>
        </w:rPr>
        <w:t>охороною територіального управління та прилеглих територій, мають обов’язково відповідати основним вимогам сьогодення - забезпеченню надійності, стійкості та безперебійності роботи в цілодобовому режимі</w:t>
      </w:r>
    </w:p>
    <w:p w:rsidR="005E4EE2" w:rsidRPr="00A6457C" w:rsidRDefault="00C34FDE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 xml:space="preserve">Наявність системи відеоспостереження у приміщенні та на прилеглій території </w:t>
      </w:r>
      <w:r w:rsidR="0078107A" w:rsidRPr="00A6457C">
        <w:rPr>
          <w:color w:val="auto"/>
        </w:rPr>
        <w:t>Новоархангельського</w:t>
      </w:r>
      <w:r w:rsidR="00EA00FB" w:rsidRPr="00A6457C">
        <w:rPr>
          <w:color w:val="auto"/>
        </w:rPr>
        <w:t xml:space="preserve"> </w:t>
      </w:r>
      <w:r w:rsidR="00394CF2" w:rsidRPr="00A6457C">
        <w:rPr>
          <w:color w:val="auto"/>
        </w:rPr>
        <w:t>районн</w:t>
      </w:r>
      <w:r w:rsidR="008B60FA" w:rsidRPr="00A6457C">
        <w:rPr>
          <w:color w:val="auto"/>
        </w:rPr>
        <w:t>ого</w:t>
      </w:r>
      <w:r w:rsidR="00394CF2" w:rsidRPr="00A6457C">
        <w:rPr>
          <w:color w:val="auto"/>
        </w:rPr>
        <w:t xml:space="preserve"> суд</w:t>
      </w:r>
      <w:r w:rsidR="008B60FA" w:rsidRPr="00A6457C">
        <w:rPr>
          <w:color w:val="auto"/>
        </w:rPr>
        <w:t xml:space="preserve">у </w:t>
      </w:r>
      <w:r w:rsidRPr="00A6457C">
        <w:rPr>
          <w:color w:val="auto"/>
        </w:rPr>
        <w:t xml:space="preserve">Кіровоградської </w:t>
      </w:r>
      <w:r w:rsidR="00394CF2" w:rsidRPr="00A6457C">
        <w:rPr>
          <w:color w:val="auto"/>
        </w:rPr>
        <w:t xml:space="preserve">області </w:t>
      </w:r>
      <w:r w:rsidR="004D27CE" w:rsidRPr="00A6457C">
        <w:rPr>
          <w:color w:val="auto"/>
        </w:rPr>
        <w:t xml:space="preserve">надасть змогу здійснювати </w:t>
      </w:r>
      <w:proofErr w:type="spellStart"/>
      <w:r w:rsidR="004D27CE" w:rsidRPr="00A6457C">
        <w:rPr>
          <w:color w:val="auto"/>
        </w:rPr>
        <w:t>відеоконтроль</w:t>
      </w:r>
      <w:proofErr w:type="spellEnd"/>
      <w:r w:rsidR="004D27CE" w:rsidRPr="00A6457C">
        <w:rPr>
          <w:color w:val="auto"/>
        </w:rPr>
        <w:t xml:space="preserve"> та фіксацію подій для забезпечення </w:t>
      </w:r>
      <w:r w:rsidR="005E4EE2" w:rsidRPr="00A6457C">
        <w:rPr>
          <w:color w:val="auto"/>
        </w:rPr>
        <w:t xml:space="preserve">швидкого реагування на правопорушення при розгляді резонансних справ </w:t>
      </w:r>
      <w:r w:rsidR="00240FE5" w:rsidRPr="00A6457C">
        <w:rPr>
          <w:color w:val="auto"/>
        </w:rPr>
        <w:t>у</w:t>
      </w:r>
      <w:r w:rsidR="005E4EE2" w:rsidRPr="00A6457C">
        <w:rPr>
          <w:color w:val="auto"/>
        </w:rPr>
        <w:t xml:space="preserve"> судах, полегшення доведення вини правопорушник</w:t>
      </w:r>
      <w:r w:rsidR="00240FE5" w:rsidRPr="00A6457C">
        <w:rPr>
          <w:color w:val="auto"/>
        </w:rPr>
        <w:t>ів,</w:t>
      </w:r>
      <w:r w:rsidR="005E4EE2" w:rsidRPr="00A6457C">
        <w:rPr>
          <w:color w:val="auto"/>
        </w:rPr>
        <w:t xml:space="preserve"> </w:t>
      </w:r>
      <w:r w:rsidR="004D27CE" w:rsidRPr="00A6457C">
        <w:rPr>
          <w:color w:val="auto"/>
        </w:rPr>
        <w:t>надійного захисту</w:t>
      </w:r>
      <w:r w:rsidR="00240FE5" w:rsidRPr="00A6457C">
        <w:rPr>
          <w:color w:val="auto"/>
        </w:rPr>
        <w:t xml:space="preserve"> від</w:t>
      </w:r>
      <w:r w:rsidR="004D27CE" w:rsidRPr="00A6457C">
        <w:rPr>
          <w:color w:val="auto"/>
        </w:rPr>
        <w:t xml:space="preserve"> протиправних дій, що позитивно вплине на </w:t>
      </w:r>
      <w:r w:rsidR="00394CF2" w:rsidRPr="00A6457C">
        <w:rPr>
          <w:color w:val="auto"/>
        </w:rPr>
        <w:t xml:space="preserve">забезпечення громадського порядку </w:t>
      </w:r>
      <w:r w:rsidR="00240FE5" w:rsidRPr="00A6457C">
        <w:rPr>
          <w:color w:val="auto"/>
        </w:rPr>
        <w:t xml:space="preserve">як </w:t>
      </w:r>
      <w:r w:rsidR="005410AE" w:rsidRPr="00A6457C">
        <w:rPr>
          <w:color w:val="auto"/>
        </w:rPr>
        <w:t>у</w:t>
      </w:r>
      <w:r w:rsidR="00240FE5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Новоархангельському</w:t>
      </w:r>
      <w:r w:rsidR="00A137E0" w:rsidRPr="00A6457C">
        <w:rPr>
          <w:color w:val="auto"/>
        </w:rPr>
        <w:t xml:space="preserve"> районному </w:t>
      </w:r>
      <w:r w:rsidR="00240FE5" w:rsidRPr="00A6457C">
        <w:rPr>
          <w:color w:val="auto"/>
        </w:rPr>
        <w:t>суд</w:t>
      </w:r>
      <w:r w:rsidR="005410AE" w:rsidRPr="00A6457C">
        <w:rPr>
          <w:color w:val="auto"/>
        </w:rPr>
        <w:t>і</w:t>
      </w:r>
      <w:r w:rsidR="00240FE5" w:rsidRPr="00A6457C">
        <w:rPr>
          <w:color w:val="auto"/>
        </w:rPr>
        <w:t xml:space="preserve"> Кіровоградської області так і в самому</w:t>
      </w:r>
      <w:r w:rsidR="002D4527" w:rsidRPr="00A6457C">
        <w:rPr>
          <w:color w:val="auto"/>
        </w:rPr>
        <w:t xml:space="preserve"> </w:t>
      </w:r>
      <w:r w:rsidR="00A7654F">
        <w:rPr>
          <w:color w:val="auto"/>
        </w:rPr>
        <w:t>смт</w:t>
      </w:r>
      <w:r w:rsidR="0040703B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</w:t>
      </w:r>
      <w:r w:rsidR="008D69C3" w:rsidRPr="00A6457C">
        <w:rPr>
          <w:color w:val="auto"/>
        </w:rPr>
        <w:t>.</w:t>
      </w:r>
      <w:r w:rsidR="005E4EE2" w:rsidRPr="00A6457C">
        <w:rPr>
          <w:color w:val="auto"/>
        </w:rPr>
        <w:t xml:space="preserve"> </w:t>
      </w:r>
    </w:p>
    <w:p w:rsidR="001A20EE" w:rsidRPr="00A6457C" w:rsidRDefault="001A20EE" w:rsidP="001A20EE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Також слід зазначити, що одним із пріоритетних завдань є забезпечення функціонування системи соціальної профілактики правопорушень, комплексного забезпечення без</w:t>
      </w:r>
      <w:r w:rsidR="00A7654F">
        <w:rPr>
          <w:color w:val="auto"/>
        </w:rPr>
        <w:t>пеки населення на території смт</w:t>
      </w:r>
      <w:r w:rsidR="0078107A" w:rsidRPr="00A6457C">
        <w:rPr>
          <w:color w:val="auto"/>
        </w:rPr>
        <w:t> </w:t>
      </w:r>
      <w:r w:rsidR="0078107A" w:rsidRPr="00A6457C">
        <w:rPr>
          <w:bCs/>
          <w:color w:val="auto"/>
        </w:rPr>
        <w:t>Новоарх</w:t>
      </w:r>
      <w:r w:rsidR="00A137E0" w:rsidRPr="00A6457C">
        <w:rPr>
          <w:bCs/>
          <w:color w:val="auto"/>
        </w:rPr>
        <w:t>а</w:t>
      </w:r>
      <w:r w:rsidR="0078107A" w:rsidRPr="00A6457C">
        <w:rPr>
          <w:bCs/>
          <w:color w:val="auto"/>
        </w:rPr>
        <w:t>нгельськ</w:t>
      </w:r>
      <w:r w:rsidRPr="00A6457C">
        <w:rPr>
          <w:color w:val="auto"/>
        </w:rPr>
        <w:t>, що в свою чергу вимагає розроблення та реалізації відповідних заходів.</w:t>
      </w:r>
    </w:p>
    <w:p w:rsidR="00E43A1B" w:rsidRPr="00A6457C" w:rsidRDefault="00240FE5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Також слід зазначити, що о</w:t>
      </w:r>
      <w:r w:rsidR="004D27CE" w:rsidRPr="00A6457C">
        <w:rPr>
          <w:color w:val="auto"/>
        </w:rPr>
        <w:t>дним із п</w:t>
      </w:r>
      <w:r w:rsidR="00394CF2" w:rsidRPr="00A6457C">
        <w:rPr>
          <w:color w:val="auto"/>
        </w:rPr>
        <w:t>ріоритетни</w:t>
      </w:r>
      <w:r w:rsidR="004D27CE" w:rsidRPr="00A6457C">
        <w:rPr>
          <w:color w:val="auto"/>
        </w:rPr>
        <w:t>х</w:t>
      </w:r>
      <w:r w:rsidR="00394CF2" w:rsidRPr="00A6457C">
        <w:rPr>
          <w:color w:val="auto"/>
        </w:rPr>
        <w:t xml:space="preserve"> </w:t>
      </w:r>
      <w:r w:rsidR="004D27CE" w:rsidRPr="00A6457C">
        <w:rPr>
          <w:color w:val="auto"/>
        </w:rPr>
        <w:t xml:space="preserve">завдань, </w:t>
      </w:r>
      <w:r w:rsidR="00394CF2" w:rsidRPr="00A6457C">
        <w:rPr>
          <w:color w:val="auto"/>
        </w:rPr>
        <w:t xml:space="preserve">є забезпечення функціонування системи соціальної профілактики правопорушень, комплексного забезпечення безпеки населення, території </w:t>
      </w:r>
      <w:r w:rsidR="000626EF">
        <w:rPr>
          <w:color w:val="auto"/>
        </w:rPr>
        <w:t xml:space="preserve">                                  смт</w:t>
      </w:r>
      <w:r w:rsidR="0040703B" w:rsidRPr="00A6457C">
        <w:rPr>
          <w:color w:val="auto"/>
        </w:rPr>
        <w:t xml:space="preserve"> </w:t>
      </w:r>
      <w:r w:rsidR="0078107A" w:rsidRPr="00A6457C">
        <w:rPr>
          <w:color w:val="auto"/>
        </w:rPr>
        <w:t>Новоархангельськ</w:t>
      </w:r>
      <w:r w:rsidR="00394CF2" w:rsidRPr="00A6457C">
        <w:rPr>
          <w:color w:val="auto"/>
        </w:rPr>
        <w:t xml:space="preserve"> що вимагає розроблення та реалізації відповідних заходів.</w:t>
      </w:r>
    </w:p>
    <w:p w:rsidR="00407F38" w:rsidRPr="00A6457C" w:rsidRDefault="00394CF2" w:rsidP="0015794F">
      <w:pPr>
        <w:pStyle w:val="1"/>
        <w:shd w:val="clear" w:color="auto" w:fill="auto"/>
        <w:ind w:right="226" w:firstLine="709"/>
        <w:jc w:val="both"/>
        <w:rPr>
          <w:color w:val="auto"/>
        </w:rPr>
      </w:pPr>
      <w:r w:rsidRPr="00A6457C">
        <w:rPr>
          <w:color w:val="auto"/>
        </w:rPr>
        <w:t>Ця Програма розроблена з дотриманням принципу об’єднання зусиль органів місцевого самоврядування</w:t>
      </w:r>
      <w:r w:rsidR="001A20EE" w:rsidRPr="00A6457C">
        <w:rPr>
          <w:color w:val="auto"/>
        </w:rPr>
        <w:t>,</w:t>
      </w:r>
      <w:r w:rsidR="001A20EE" w:rsidRPr="00A6457C">
        <w:rPr>
          <w:color w:val="auto"/>
          <w:shd w:val="clear" w:color="auto" w:fill="FFFFFF"/>
        </w:rPr>
        <w:t xml:space="preserve"> ТУ ДСА України в області</w:t>
      </w:r>
      <w:r w:rsidRPr="00A6457C">
        <w:rPr>
          <w:color w:val="auto"/>
        </w:rPr>
        <w:t xml:space="preserve"> та </w:t>
      </w:r>
      <w:r w:rsidR="005E4EE2" w:rsidRPr="00A6457C">
        <w:rPr>
          <w:color w:val="auto"/>
        </w:rPr>
        <w:t>ТУ ССО</w:t>
      </w:r>
      <w:r w:rsidRPr="00A6457C">
        <w:rPr>
          <w:color w:val="auto"/>
        </w:rPr>
        <w:t xml:space="preserve"> у </w:t>
      </w:r>
      <w:r w:rsidR="004D27CE" w:rsidRPr="00A6457C">
        <w:rPr>
          <w:color w:val="auto"/>
        </w:rPr>
        <w:t>Кіровоградській</w:t>
      </w:r>
      <w:r w:rsidRPr="00A6457C">
        <w:rPr>
          <w:color w:val="auto"/>
        </w:rPr>
        <w:t xml:space="preserve"> області для забезпечення громадського порядку та безпеки </w:t>
      </w:r>
      <w:r w:rsidR="004D27CE" w:rsidRPr="00A6457C">
        <w:rPr>
          <w:color w:val="auto"/>
        </w:rPr>
        <w:t xml:space="preserve">місцевих жителів </w:t>
      </w:r>
      <w:r w:rsidR="000626EF">
        <w:rPr>
          <w:color w:val="auto"/>
        </w:rPr>
        <w:t>смт</w:t>
      </w:r>
      <w:r w:rsidR="0078107A" w:rsidRPr="00A6457C">
        <w:rPr>
          <w:color w:val="auto"/>
        </w:rPr>
        <w:t xml:space="preserve"> </w:t>
      </w:r>
      <w:r w:rsidR="0078107A" w:rsidRPr="000626EF">
        <w:rPr>
          <w:color w:val="auto"/>
        </w:rPr>
        <w:t>Новоархангельськ.</w:t>
      </w:r>
    </w:p>
    <w:p w:rsidR="00CA0734" w:rsidRDefault="000626EF" w:rsidP="000626EF">
      <w:pPr>
        <w:pStyle w:val="1"/>
        <w:shd w:val="clear" w:color="auto" w:fill="auto"/>
        <w:ind w:left="709" w:right="226" w:firstLine="0"/>
        <w:rPr>
          <w:b/>
          <w:bCs/>
          <w:color w:val="auto"/>
        </w:rPr>
      </w:pPr>
      <w:r w:rsidRPr="00090ECD">
        <w:rPr>
          <w:b/>
          <w:bCs/>
          <w:color w:val="auto"/>
        </w:rPr>
        <w:t xml:space="preserve">                      </w:t>
      </w:r>
    </w:p>
    <w:p w:rsidR="00BD657F" w:rsidRPr="00A6457C" w:rsidRDefault="000626EF" w:rsidP="00CA0734">
      <w:pPr>
        <w:pStyle w:val="1"/>
        <w:shd w:val="clear" w:color="auto" w:fill="auto"/>
        <w:ind w:left="709" w:right="226" w:firstLine="0"/>
        <w:jc w:val="center"/>
        <w:rPr>
          <w:b/>
          <w:bCs/>
          <w:color w:val="auto"/>
        </w:rPr>
      </w:pPr>
      <w:r>
        <w:rPr>
          <w:b/>
          <w:bCs/>
          <w:color w:val="auto"/>
          <w:lang w:val="ru-RU"/>
        </w:rPr>
        <w:t>2.</w:t>
      </w:r>
      <w:r w:rsidR="0015794F" w:rsidRPr="00A6457C">
        <w:rPr>
          <w:b/>
          <w:bCs/>
          <w:color w:val="auto"/>
          <w:lang w:val="ru-RU"/>
        </w:rPr>
        <w:t>МЕТА ТА ЗАВДАННЯ ПРОГРАМИ</w:t>
      </w:r>
    </w:p>
    <w:p w:rsidR="00E42314" w:rsidRPr="00A6457C" w:rsidRDefault="00E42314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u w:val="single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lastRenderedPageBreak/>
        <w:t>Метою реалізації Програми є: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безпеки об’єктів, що знаходяться під охороною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ТУ ССО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Кіровоградській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прилеглих територій та громадян, що перебувають на цих об’єктах та територіях шляхом зниження ймовірності реалізації загроз кримінального, терористичного, природного, техногенного й іншого характеру;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профілактика правопорушень та усунення передумов для вчинення порушень громадського порядку, забезпечення конституційних прав та свобод людини на основі чітко визначених пріоритетів, поступового нарощування у цій справі зусиль органів місцевого самоврядування,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й області та громадськості;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підвищення координуючої ролі органів місцевого самоврядування в організації та забезпеченні охорони громадського порядку.</w:t>
      </w: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Основні завдання Програми: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впровадження сучасних технічних засобів, які сприятимуть запобіганню, протидії та профілактиці правопорушень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об’єкт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ах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що знаходяться під охороною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області, так і прилеглих </w:t>
      </w:r>
      <w:proofErr w:type="spellStart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територі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ях</w:t>
      </w:r>
      <w:proofErr w:type="spellEnd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громадян, що перебувають на цих об’єктах та територіях;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3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забезпечення належними матеріально-технічними засобами та належними умовами несення служби співробітниками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які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будуть нести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службу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78107A" w:rsidRPr="00A6457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Новоархангельському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районному суді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Кіровоградської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покращення інформаційно-аналітичного забезпечення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використанням сучасних телекомунікаційних та інформаційних технологій;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7"/>
        </w:tabs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провадження просвітницької діяльності, спрямованої на виховання негативного ставлення до протиправних діянь;</w:t>
      </w:r>
    </w:p>
    <w:p w:rsidR="00BD657F" w:rsidRPr="00A6457C" w:rsidRDefault="00BD657F" w:rsidP="0015794F">
      <w:pPr>
        <w:numPr>
          <w:ilvl w:val="0"/>
          <w:numId w:val="4"/>
        </w:numPr>
        <w:tabs>
          <w:tab w:val="left" w:pos="922"/>
        </w:tabs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швидке реагування на правопорушення, злочини при розгляді резонансних справ у суді та забезпечення у суді безпеки учасників судового процесу.</w:t>
      </w:r>
    </w:p>
    <w:p w:rsidR="0015794F" w:rsidRPr="007B7539" w:rsidRDefault="007B7539" w:rsidP="007B7539">
      <w:pPr>
        <w:ind w:right="2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</w:t>
      </w:r>
      <w:r w:rsidR="0015794F" w:rsidRPr="007B75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ЗАХОДИ ЩОДО РЕАЛІЗАЦІЇ ПРОГРАМИ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Програма спрямована на забезпечення ефективності здійснення узгоджених заходів щодо профілактики правопорушень, усунення причин, що зумовили вчинення протиправних дій та підтримку </w:t>
      </w:r>
      <w:r w:rsidR="0015794F" w:rsidRPr="00090ECD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Програма спрямована забезпечувати широку гласність охорони об’єктів судів, органів та установ системи правосуддя та проводити інформаційну і просвітницьку роботу з громадянами на предмет знань поводження та підтримання громадського порядку в судах.</w:t>
      </w:r>
    </w:p>
    <w:p w:rsidR="00090ECD" w:rsidRDefault="00BD657F" w:rsidP="00090ECD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Реалізація Програми дозволить налагодити взаємодію між 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ТУ ССО у Кіровоградській області</w:t>
      </w:r>
      <w:r w:rsidR="001A20EE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ТУ ДСА </w:t>
      </w:r>
      <w:r w:rsidR="001A20EE" w:rsidRPr="00A6457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України в Кіровоградській області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bookmarkStart w:id="11" w:name="_Hlk76481070"/>
      <w:r w:rsidR="0078107A" w:rsidRPr="00A6457C">
        <w:rPr>
          <w:rFonts w:ascii="Times New Roman" w:hAnsi="Times New Roman" w:cs="Times New Roman"/>
          <w:color w:val="auto"/>
          <w:sz w:val="28"/>
          <w:szCs w:val="28"/>
        </w:rPr>
        <w:t>Новоархангельською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</w:t>
      </w:r>
      <w:bookmarkEnd w:id="11"/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елищною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радою з метою недопущення порушень громадського порядку, що дозволить систематично поповнювати базу да</w:t>
      </w:r>
      <w:r w:rsidR="00087989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них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автоматизованої системи відомостями про осіб, які можуть мати протиправн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наміри.</w:t>
      </w:r>
    </w:p>
    <w:p w:rsidR="0015794F" w:rsidRPr="00AB0CE3" w:rsidRDefault="0015794F" w:rsidP="00090ECD">
      <w:pPr>
        <w:spacing w:after="320"/>
        <w:ind w:right="226"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B0C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>ФІНАНСУВАННЯ ПРОГРАМИ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Реалізація Програми забезпечується шляхом пріоритетного фінансування визначених заходів з місцевого бюджету та інши</w:t>
      </w:r>
      <w:r w:rsidR="00AB0CE3">
        <w:rPr>
          <w:rFonts w:ascii="Times New Roman" w:eastAsia="Times New Roman" w:hAnsi="Times New Roman" w:cs="Times New Roman"/>
          <w:color w:val="auto"/>
          <w:sz w:val="28"/>
          <w:szCs w:val="28"/>
        </w:rPr>
        <w:t>х джерел, не заборонених чинним законодавством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Загальний обсяг фінансування заходів Програми складатиме </w:t>
      </w:r>
      <w:r w:rsidR="001A20EE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49 000 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гривень (згідно додатком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:rsidR="00BD657F" w:rsidRPr="00A6457C" w:rsidRDefault="0078107A" w:rsidP="0015794F">
      <w:pPr>
        <w:spacing w:after="320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Новоархангельська </w:t>
      </w:r>
      <w:r w:rsidR="00B01E9F" w:rsidRPr="00A6457C">
        <w:rPr>
          <w:rFonts w:ascii="Times New Roman" w:hAnsi="Times New Roman" w:cs="Times New Roman"/>
          <w:color w:val="auto"/>
          <w:sz w:val="28"/>
          <w:szCs w:val="28"/>
        </w:rPr>
        <w:t>селищна</w:t>
      </w:r>
      <w:r w:rsidR="00B01E9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рада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самостійно визначає обсяг коштів, що можуть бути виділені з бюджету</w:t>
      </w:r>
      <w:r w:rsidR="00EA0DA7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Новоархангельської 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селищної</w:t>
      </w:r>
      <w:r w:rsidR="00EA0DA7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територіальної громади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реалізації заходів, визначених Програмою.</w:t>
      </w:r>
    </w:p>
    <w:p w:rsidR="0015794F" w:rsidRPr="00A6457C" w:rsidRDefault="0015794F" w:rsidP="00AB0CE3">
      <w:pPr>
        <w:pStyle w:val="a8"/>
        <w:numPr>
          <w:ilvl w:val="0"/>
          <w:numId w:val="6"/>
        </w:numPr>
        <w:ind w:right="2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ОЧІКУВАНІ РЕЗУЛЬТАТИ</w:t>
      </w:r>
    </w:p>
    <w:p w:rsidR="00E42314" w:rsidRPr="00A6457C" w:rsidRDefault="00E42314" w:rsidP="00E42314">
      <w:pPr>
        <w:pStyle w:val="a8"/>
        <w:ind w:left="709" w:right="226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BD657F" w:rsidRPr="00A6457C" w:rsidRDefault="00BD657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Виконання Програми дасть можливість на сучасному та належному рівні забезпечити: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ефективність реалізації державної політики з підтримання громадського порядку в суді, припинення проявів неповаги до суду, охорону приміщень судів, органів та установ системи правосуддя, виконання функцій щодо державного забезпечення особистої безпеки суддів та членів їх сімей, підвищення рівня правопорядку в судах, забезпечення безпеки в суді, учасників судового процесу та проявів тероризму;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безпечних умов для усіх учасників судового процесу відповідно до визначених нормативними актами процедур;</w:t>
      </w:r>
    </w:p>
    <w:p w:rsidR="00BD657F" w:rsidRPr="00A6457C" w:rsidRDefault="0015794F" w:rsidP="0015794F">
      <w:pPr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підвищити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місцях, створення відповідних систем накопичення та обміну інформацією;</w:t>
      </w:r>
    </w:p>
    <w:p w:rsidR="00BD657F" w:rsidRPr="00A6457C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запровадження алгоритму побудови управлінських та робочих процесів, спрямованих </w:t>
      </w:r>
      <w:proofErr w:type="gramStart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proofErr w:type="gramEnd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як</w:t>
      </w:r>
      <w:proofErr w:type="gramEnd"/>
      <w:r w:rsidR="00BD657F"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ість, постійну готовність до виконання завдань за призначенням.</w:t>
      </w:r>
    </w:p>
    <w:p w:rsidR="0015794F" w:rsidRPr="00A6457C" w:rsidRDefault="0015794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15794F" w:rsidRPr="00A6457C" w:rsidRDefault="0015794F" w:rsidP="00AB0CE3">
      <w:pPr>
        <w:pStyle w:val="a8"/>
        <w:numPr>
          <w:ilvl w:val="0"/>
          <w:numId w:val="6"/>
        </w:numPr>
        <w:spacing w:line="0" w:lineRule="atLeast"/>
        <w:ind w:right="2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КООРДИНАЦІЯ ТА </w:t>
      </w:r>
      <w:proofErr w:type="gramStart"/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КОНТРОЛЬ ЗА</w:t>
      </w:r>
      <w:proofErr w:type="gramEnd"/>
      <w:r w:rsidRPr="00A645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ХОДОМ ВИКОНАННЯ ПРОГРАМИ</w:t>
      </w:r>
    </w:p>
    <w:p w:rsidR="00E42314" w:rsidRPr="00A6457C" w:rsidRDefault="00E42314" w:rsidP="00E42314">
      <w:pPr>
        <w:pStyle w:val="a8"/>
        <w:spacing w:line="0" w:lineRule="atLeast"/>
        <w:ind w:right="226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val="ru-RU"/>
        </w:rPr>
      </w:pPr>
    </w:p>
    <w:p w:rsidR="00BD657F" w:rsidRPr="00A6457C" w:rsidRDefault="00BD657F" w:rsidP="0015794F">
      <w:pPr>
        <w:spacing w:line="0" w:lineRule="atLeast"/>
        <w:ind w:right="22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Координація робіт з виконання Програми покладається на </w:t>
      </w:r>
      <w:r w:rsidR="0078107A" w:rsidRPr="00A6457C">
        <w:rPr>
          <w:rFonts w:ascii="Times New Roman" w:hAnsi="Times New Roman" w:cs="Times New Roman"/>
          <w:color w:val="auto"/>
          <w:sz w:val="28"/>
          <w:szCs w:val="28"/>
        </w:rPr>
        <w:t xml:space="preserve">Новоархангельську </w:t>
      </w:r>
      <w:r w:rsidR="0040703B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селищну</w:t>
      </w:r>
      <w:r w:rsidR="0015794F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>раду.</w:t>
      </w:r>
    </w:p>
    <w:p w:rsidR="00BD657F" w:rsidRPr="00A6457C" w:rsidRDefault="00BD657F" w:rsidP="0015794F">
      <w:pPr>
        <w:spacing w:line="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37F5B" w:rsidRDefault="00437F5B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37F5B" w:rsidRDefault="00437F5B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ind w:left="5760" w:firstLine="720"/>
        <w:jc w:val="both"/>
        <w:rPr>
          <w:b w:val="0"/>
          <w:color w:val="auto"/>
        </w:rPr>
      </w:pPr>
      <w:r w:rsidRPr="002B7079">
        <w:rPr>
          <w:b w:val="0"/>
          <w:color w:val="auto"/>
        </w:rPr>
        <w:lastRenderedPageBreak/>
        <w:t xml:space="preserve">   </w:t>
      </w:r>
      <w:r w:rsidRPr="00A6457C">
        <w:rPr>
          <w:b w:val="0"/>
          <w:color w:val="auto"/>
        </w:rPr>
        <w:t>Додаток 1 до Програми</w:t>
      </w:r>
    </w:p>
    <w:p w:rsidR="00437F5B" w:rsidRPr="00A6457C" w:rsidRDefault="00437F5B" w:rsidP="00437F5B">
      <w:pPr>
        <w:pStyle w:val="a5"/>
        <w:shd w:val="clear" w:color="auto" w:fill="auto"/>
        <w:spacing w:line="0" w:lineRule="atLeast"/>
        <w:ind w:left="3758"/>
        <w:jc w:val="both"/>
        <w:rPr>
          <w:color w:val="auto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both"/>
        <w:rPr>
          <w:color w:val="auto"/>
          <w:lang w:val="ru-RU"/>
        </w:rPr>
      </w:pP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A6457C">
        <w:rPr>
          <w:color w:val="auto"/>
          <w:lang w:val="ru-RU"/>
        </w:rPr>
        <w:t>ПАСПОРТ ПРОГРАМИ</w:t>
      </w:r>
    </w:p>
    <w:p w:rsidR="00437F5B" w:rsidRPr="00A6457C" w:rsidRDefault="00437F5B" w:rsidP="00437F5B">
      <w:pPr>
        <w:pStyle w:val="a5"/>
        <w:shd w:val="clear" w:color="auto" w:fill="auto"/>
        <w:spacing w:line="0" w:lineRule="atLeast"/>
        <w:jc w:val="center"/>
        <w:rPr>
          <w:color w:val="auto"/>
          <w:lang w:val="ru-RU"/>
        </w:rPr>
      </w:pPr>
      <w:r w:rsidRPr="00A6457C">
        <w:rPr>
          <w:color w:val="auto"/>
          <w:lang w:val="ru-RU"/>
        </w:rPr>
        <w:t xml:space="preserve">«БЕЗПЕЧНЕ ПРАВОСУДДЯ» НА 2021 </w:t>
      </w:r>
      <w:proofErr w:type="gramStart"/>
      <w:r w:rsidRPr="00A6457C">
        <w:rPr>
          <w:color w:val="auto"/>
          <w:lang w:val="ru-RU"/>
        </w:rPr>
        <w:t>Р</w:t>
      </w:r>
      <w:proofErr w:type="gramEnd"/>
      <w:r w:rsidRPr="00A6457C">
        <w:rPr>
          <w:color w:val="auto"/>
          <w:lang w:val="ru-RU"/>
        </w:rPr>
        <w:t>ІК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4512"/>
        <w:gridCol w:w="4896"/>
      </w:tblGrid>
      <w:tr w:rsidR="00437F5B" w:rsidRPr="00A6457C" w:rsidTr="00A91BFD">
        <w:trPr>
          <w:trHeight w:hRule="exact" w:val="208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</w:rPr>
              <w:t>1</w:t>
            </w:r>
            <w:r w:rsidRPr="00A6457C">
              <w:rPr>
                <w:color w:val="auto"/>
                <w:lang w:val="ru-RU"/>
              </w:rPr>
              <w:t>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Ініціатор розроблення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 xml:space="preserve">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198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Розробник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Територіальне управління Служби судової охорони у Кіровоградській області, </w:t>
            </w:r>
            <w:r w:rsidRPr="00A6457C">
              <w:rPr>
                <w:color w:val="auto"/>
                <w:shd w:val="clear" w:color="auto" w:fill="FFFFFF"/>
              </w:rPr>
              <w:t xml:space="preserve">Територіальне управління Державної судової адміністрації України </w:t>
            </w:r>
            <w:r w:rsidRPr="00A6457C">
              <w:rPr>
                <w:color w:val="auto"/>
              </w:rPr>
              <w:t>в Кіровоградській</w:t>
            </w:r>
            <w:r w:rsidRPr="00A6457C">
              <w:rPr>
                <w:color w:val="auto"/>
                <w:shd w:val="clear" w:color="auto" w:fill="FFFFFF"/>
              </w:rPr>
              <w:t xml:space="preserve"> області,</w:t>
            </w:r>
            <w:r w:rsidRPr="00A6457C">
              <w:rPr>
                <w:color w:val="auto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Новоархангельська селищна рада</w:t>
            </w:r>
          </w:p>
        </w:tc>
      </w:tr>
      <w:tr w:rsidR="00437F5B" w:rsidRPr="00A6457C" w:rsidTr="00A91BFD">
        <w:trPr>
          <w:trHeight w:hRule="exact" w:val="198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Відповідальні виконавці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proofErr w:type="spellStart"/>
            <w:r w:rsidRPr="00A6457C">
              <w:rPr>
                <w:color w:val="auto"/>
              </w:rPr>
              <w:t>Новоархангел</w:t>
            </w:r>
            <w:proofErr w:type="spellEnd"/>
            <w:r w:rsidRPr="00A6457C">
              <w:rPr>
                <w:color w:val="auto"/>
              </w:rPr>
              <w:t xml:space="preserve">ьська селищна рада, 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72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Головний розпорядник коштів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 xml:space="preserve">Новоархангельська </w:t>
            </w:r>
            <w:r w:rsidRPr="00A6457C">
              <w:rPr>
                <w:color w:val="auto"/>
                <w:lang w:val="ru-RU"/>
              </w:rPr>
              <w:t>селищна</w:t>
            </w:r>
            <w:r w:rsidRPr="00A6457C">
              <w:rPr>
                <w:color w:val="auto"/>
              </w:rPr>
              <w:t xml:space="preserve"> рада</w:t>
            </w:r>
          </w:p>
        </w:tc>
      </w:tr>
      <w:tr w:rsidR="00437F5B" w:rsidRPr="00A6457C" w:rsidTr="00A91BFD">
        <w:trPr>
          <w:trHeight w:hRule="exact" w:val="1977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Учасники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proofErr w:type="spellStart"/>
            <w:r w:rsidRPr="00A6457C">
              <w:rPr>
                <w:color w:val="auto"/>
              </w:rPr>
              <w:t>Новоархангел</w:t>
            </w:r>
            <w:proofErr w:type="spellEnd"/>
            <w:r w:rsidRPr="00A6457C">
              <w:rPr>
                <w:color w:val="auto"/>
              </w:rPr>
              <w:t xml:space="preserve">ьська селищна рада, Територіальне управління Служби судової охорони у Кіровоградській області, </w:t>
            </w:r>
            <w:r w:rsidRPr="00A6457C">
              <w:rPr>
                <w:color w:val="auto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</w:tr>
      <w:tr w:rsidR="00437F5B" w:rsidRPr="00A6457C" w:rsidTr="00A91BFD">
        <w:trPr>
          <w:trHeight w:hRule="exact" w:val="55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Термін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2021 рік</w:t>
            </w:r>
          </w:p>
        </w:tc>
      </w:tr>
      <w:tr w:rsidR="00437F5B" w:rsidRPr="00A6457C" w:rsidTr="00A91BFD">
        <w:trPr>
          <w:trHeight w:hRule="exact" w:val="851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Перелік бюджетів, які беруть участь у виконанні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  <w:r w:rsidRPr="00A6457C">
              <w:rPr>
                <w:color w:val="auto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Бюджет</w:t>
            </w:r>
            <w:r w:rsidRPr="00A6457C">
              <w:rPr>
                <w:color w:val="auto"/>
                <w:lang w:val="ru-RU"/>
              </w:rPr>
              <w:t xml:space="preserve"> </w:t>
            </w:r>
            <w:r w:rsidRPr="00A6457C">
              <w:rPr>
                <w:color w:val="auto"/>
              </w:rPr>
              <w:t xml:space="preserve">Новоархангельської </w:t>
            </w:r>
            <w:r w:rsidRPr="00A6457C">
              <w:rPr>
                <w:color w:val="auto"/>
                <w:lang w:val="ru-RU"/>
              </w:rPr>
              <w:t>селищної</w:t>
            </w:r>
            <w:r w:rsidRPr="00A6457C">
              <w:rPr>
                <w:color w:val="auto"/>
              </w:rPr>
              <w:t xml:space="preserve"> </w:t>
            </w:r>
            <w:proofErr w:type="spellStart"/>
            <w:r w:rsidRPr="00A6457C">
              <w:rPr>
                <w:color w:val="auto"/>
                <w:lang w:val="ru-RU"/>
              </w:rPr>
              <w:t>територіальної</w:t>
            </w:r>
            <w:proofErr w:type="spellEnd"/>
            <w:r w:rsidRPr="00A6457C">
              <w:rPr>
                <w:color w:val="auto"/>
                <w:lang w:val="ru-RU"/>
              </w:rPr>
              <w:t xml:space="preserve"> </w:t>
            </w:r>
            <w:proofErr w:type="spellStart"/>
            <w:r w:rsidRPr="00A6457C">
              <w:rPr>
                <w:color w:val="auto"/>
                <w:lang w:val="ru-RU"/>
              </w:rPr>
              <w:t>громади</w:t>
            </w:r>
            <w:proofErr w:type="spellEnd"/>
            <w:r w:rsidRPr="00A6457C">
              <w:rPr>
                <w:color w:val="auto"/>
                <w:lang w:val="ru-RU"/>
              </w:rPr>
              <w:t xml:space="preserve"> </w:t>
            </w:r>
          </w:p>
        </w:tc>
      </w:tr>
      <w:tr w:rsidR="00437F5B" w:rsidRPr="00A6457C" w:rsidTr="00A91BFD">
        <w:trPr>
          <w:trHeight w:hRule="exact" w:val="1008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sz w:val="16"/>
                <w:szCs w:val="16"/>
              </w:rPr>
            </w:pP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  <w:lang w:val="ru-RU"/>
              </w:rPr>
            </w:pPr>
            <w:r w:rsidRPr="00A6457C">
              <w:rPr>
                <w:color w:val="auto"/>
                <w:lang w:val="ru-RU"/>
              </w:rPr>
              <w:t xml:space="preserve"> </w:t>
            </w:r>
          </w:p>
          <w:p w:rsidR="00437F5B" w:rsidRPr="00A6457C" w:rsidRDefault="00437F5B" w:rsidP="00A91BFD">
            <w:pPr>
              <w:pStyle w:val="a7"/>
              <w:shd w:val="clear" w:color="auto" w:fill="auto"/>
              <w:ind w:firstLine="0"/>
              <w:jc w:val="both"/>
              <w:rPr>
                <w:color w:val="auto"/>
              </w:rPr>
            </w:pPr>
            <w:r w:rsidRPr="00A6457C">
              <w:rPr>
                <w:color w:val="auto"/>
              </w:rPr>
              <w:t>Згідно з додатком до Програми</w:t>
            </w:r>
          </w:p>
        </w:tc>
      </w:tr>
    </w:tbl>
    <w:p w:rsidR="00437F5B" w:rsidRPr="00A6457C" w:rsidRDefault="00437F5B" w:rsidP="00437F5B">
      <w:pPr>
        <w:spacing w:line="1" w:lineRule="exact"/>
        <w:rPr>
          <w:color w:val="auto"/>
          <w:sz w:val="2"/>
          <w:szCs w:val="2"/>
        </w:rPr>
      </w:pPr>
    </w:p>
    <w:p w:rsidR="00BD657F" w:rsidRPr="00A6457C" w:rsidRDefault="00BD657F" w:rsidP="0078107A">
      <w:pPr>
        <w:spacing w:after="1300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BD657F" w:rsidRPr="00A6457C" w:rsidRDefault="00BD657F" w:rsidP="008B60FA">
      <w:pPr>
        <w:spacing w:line="0" w:lineRule="atLeast"/>
        <w:ind w:left="648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   </w:t>
      </w:r>
      <w:bookmarkStart w:id="12" w:name="_GoBack"/>
      <w:bookmarkEnd w:id="12"/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Додаток </w:t>
      </w:r>
      <w:r w:rsidR="008B60FA" w:rsidRPr="00A6457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</w:t>
      </w:r>
      <w:r w:rsidRPr="00A645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Програми</w:t>
      </w:r>
    </w:p>
    <w:p w:rsidR="008B60FA" w:rsidRPr="00A6457C" w:rsidRDefault="008B60FA" w:rsidP="008B60FA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8B60FA" w:rsidRPr="00A6457C" w:rsidRDefault="008B60FA" w:rsidP="00174EBD">
      <w:pPr>
        <w:spacing w:line="0" w:lineRule="atLeas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E42314" w:rsidRPr="00A6457C" w:rsidRDefault="00BD657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</w:rPr>
      </w:pPr>
      <w:r w:rsidRPr="00A6457C">
        <w:rPr>
          <w:b/>
          <w:bCs/>
          <w:color w:val="auto"/>
        </w:rPr>
        <w:t>Фінансування програми</w:t>
      </w:r>
    </w:p>
    <w:p w:rsidR="00DE3EAB" w:rsidRPr="00A6457C" w:rsidRDefault="00BD657F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bCs/>
          <w:color w:val="auto"/>
        </w:rPr>
        <w:t xml:space="preserve">«Безпечне правосуддя» </w:t>
      </w:r>
      <w:r w:rsidR="00FC1CBC" w:rsidRPr="00A6457C">
        <w:rPr>
          <w:b/>
          <w:color w:val="auto"/>
        </w:rPr>
        <w:t xml:space="preserve">на території </w:t>
      </w:r>
      <w:r w:rsidR="0078107A" w:rsidRPr="00A6457C">
        <w:rPr>
          <w:b/>
          <w:color w:val="auto"/>
        </w:rPr>
        <w:t>Новоархангельської</w:t>
      </w:r>
      <w:r w:rsidR="002D4527" w:rsidRPr="00A6457C">
        <w:rPr>
          <w:b/>
          <w:color w:val="auto"/>
          <w:lang w:val="ru-RU"/>
        </w:rPr>
        <w:t xml:space="preserve"> </w:t>
      </w:r>
      <w:r w:rsidR="005410AE" w:rsidRPr="00A6457C">
        <w:rPr>
          <w:b/>
          <w:color w:val="auto"/>
          <w:lang w:val="ru-RU"/>
        </w:rPr>
        <w:t>селищної</w:t>
      </w:r>
      <w:r w:rsidR="00FC1CBC" w:rsidRPr="00A6457C">
        <w:rPr>
          <w:b/>
          <w:color w:val="auto"/>
        </w:rPr>
        <w:t xml:space="preserve"> </w:t>
      </w:r>
    </w:p>
    <w:p w:rsidR="00FC1CBC" w:rsidRPr="00A6457C" w:rsidRDefault="00FC1CBC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color w:val="auto"/>
        </w:rPr>
        <w:t>територіальної громади</w:t>
      </w:r>
    </w:p>
    <w:p w:rsidR="00FC1CBC" w:rsidRPr="00A6457C" w:rsidRDefault="00A137E0" w:rsidP="00FC1C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  <w:r w:rsidRPr="00A6457C">
        <w:rPr>
          <w:b/>
          <w:color w:val="auto"/>
          <w:lang w:val="ru-RU"/>
        </w:rPr>
        <w:t>Голованівського</w:t>
      </w:r>
      <w:r w:rsidR="00FA10E5" w:rsidRPr="00A6457C">
        <w:rPr>
          <w:b/>
          <w:color w:val="auto"/>
          <w:lang w:val="ru-RU"/>
        </w:rPr>
        <w:t xml:space="preserve"> </w:t>
      </w:r>
      <w:r w:rsidR="00FC1CBC" w:rsidRPr="00A6457C">
        <w:rPr>
          <w:b/>
          <w:color w:val="auto"/>
        </w:rPr>
        <w:t xml:space="preserve"> району Кіровоградської області на 2021 </w:t>
      </w:r>
      <w:proofErr w:type="gramStart"/>
      <w:r w:rsidR="00FC1CBC" w:rsidRPr="00A6457C">
        <w:rPr>
          <w:b/>
          <w:color w:val="auto"/>
        </w:rPr>
        <w:t>р</w:t>
      </w:r>
      <w:proofErr w:type="gramEnd"/>
      <w:r w:rsidR="00FC1CBC" w:rsidRPr="00A6457C">
        <w:rPr>
          <w:b/>
          <w:color w:val="auto"/>
        </w:rPr>
        <w:t>ік</w:t>
      </w:r>
    </w:p>
    <w:tbl>
      <w:tblPr>
        <w:tblOverlap w:val="never"/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552"/>
        <w:gridCol w:w="1134"/>
        <w:gridCol w:w="2127"/>
        <w:gridCol w:w="2126"/>
        <w:gridCol w:w="2268"/>
      </w:tblGrid>
      <w:tr w:rsidR="00A6457C" w:rsidRPr="00A6457C" w:rsidTr="007E1B4A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ind w:firstLine="40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Найменування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заходу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Орієнтовні обсяги фінансування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Джерела 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Виконавці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A6457C" w:rsidRDefault="00AB37BC" w:rsidP="00AB37B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:rsidR="00AB37BC" w:rsidRPr="00A6457C" w:rsidRDefault="00AB37BC" w:rsidP="00AB37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Очікуваний результат</w:t>
            </w:r>
          </w:p>
        </w:tc>
      </w:tr>
      <w:tr w:rsidR="00A6457C" w:rsidRPr="00A6457C" w:rsidTr="007E1B4A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2021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  <w:tr w:rsidR="00A6457C" w:rsidRPr="00A6457C" w:rsidTr="007E1B4A">
        <w:trPr>
          <w:trHeight w:hRule="exact" w:val="6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Встановлення системи 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відеоспостереження, оновлення існуючої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 П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ридбання офісної, комп’ютерної техніки, засобів зв’язку, портативних нагрудних відеореєстраторів та іншого обладнання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оргтехніки </w:t>
            </w:r>
            <w:r w:rsidR="00E4231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співробітників та працівників ТУ ССО у Кіровоградській області з метою належного виконання покладених обов’язків.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B37BC" w:rsidRPr="00A6457C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49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Бюджет</w:t>
            </w:r>
            <w:r w:rsidRPr="00A6457C">
              <w:rPr>
                <w:rFonts w:ascii="Times New Roman" w:eastAsia="Times New Roman" w:hAnsi="Times New Roman" w:cs="Times New Roman"/>
                <w:smallCaps/>
                <w:color w:val="auto"/>
                <w:sz w:val="28"/>
                <w:szCs w:val="28"/>
              </w:rPr>
              <w:t xml:space="preserve"> </w:t>
            </w:r>
            <w:r w:rsidR="0078107A"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Новоархангельської</w:t>
            </w:r>
            <w:r w:rsidR="00A137E0" w:rsidRPr="00A6457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40703B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селищної</w:t>
            </w:r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B1889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т</w:t>
            </w:r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ериторіальної </w:t>
            </w:r>
            <w:proofErr w:type="spellStart"/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</w:t>
            </w:r>
            <w:proofErr w:type="spellEnd"/>
            <w:r w:rsidR="00EA0DA7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омади</w:t>
            </w:r>
          </w:p>
          <w:p w:rsidR="00AB37BC" w:rsidRPr="00A6457C" w:rsidRDefault="00AB37BC" w:rsidP="00FC1CBC">
            <w:pPr>
              <w:spacing w:before="80" w:line="0" w:lineRule="atLeast"/>
              <w:jc w:val="center"/>
              <w:rPr>
                <w:rFonts w:ascii="Times New Roman" w:eastAsia="Times New Roman" w:hAnsi="Times New Roman" w:cs="Times New Roman"/>
                <w:smallCaps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78107A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Новоархангельська </w:t>
            </w:r>
            <w:r w:rsidR="0040703B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селищн</w:t>
            </w:r>
            <w:r w:rsidR="0048212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рад</w:t>
            </w:r>
            <w:r w:rsidR="00482124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AB37BC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Територіальне управління</w:t>
            </w:r>
          </w:p>
          <w:p w:rsidR="00AB37BC" w:rsidRPr="00A6457C" w:rsidRDefault="00AB37BC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Служби судової охорони у Кіровоградській області</w:t>
            </w:r>
            <w:r w:rsidR="001A20EE"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1A20EE" w:rsidRPr="00A6457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Територіальне управління Державної судової адміністрації України в Кіровоградській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090ECD" w:rsidRDefault="00AB37BC" w:rsidP="00FC1CBC">
            <w:pPr>
              <w:tabs>
                <w:tab w:val="left" w:pos="2352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Належне функціонування підрозділів ТУ ССО у Кіровоградській області у </w:t>
            </w:r>
            <w:r w:rsidRPr="00090E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         </w:t>
            </w:r>
            <w:r w:rsidR="00090ECD" w:rsidRPr="00090E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смт </w:t>
            </w:r>
            <w:r w:rsidR="0078107A" w:rsidRPr="00A645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Новоархангельськ</w:t>
            </w:r>
          </w:p>
        </w:tc>
      </w:tr>
      <w:tr w:rsidR="00A6457C" w:rsidRPr="00A6457C" w:rsidTr="007E1B4A">
        <w:trPr>
          <w:trHeight w:hRule="exact" w:val="45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A6457C" w:rsidRDefault="00AB37BC" w:rsidP="00FC1CBC">
            <w:pPr>
              <w:spacing w:line="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37BC" w:rsidRPr="00A6457C" w:rsidRDefault="001A20EE" w:rsidP="00FC1CB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49</w:t>
            </w:r>
            <w:r w:rsidR="00AB37BC" w:rsidRPr="00A645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7BC" w:rsidRPr="00A6457C" w:rsidRDefault="00AB37BC" w:rsidP="00FC1CBC">
            <w:pPr>
              <w:spacing w:line="0" w:lineRule="atLeast"/>
              <w:rPr>
                <w:color w:val="auto"/>
                <w:sz w:val="28"/>
                <w:szCs w:val="28"/>
              </w:rPr>
            </w:pPr>
          </w:p>
        </w:tc>
      </w:tr>
    </w:tbl>
    <w:p w:rsidR="00BD657F" w:rsidRPr="00A6457C" w:rsidRDefault="00BD657F" w:rsidP="00FC1CBC">
      <w:pPr>
        <w:spacing w:line="0" w:lineRule="atLeast"/>
        <w:rPr>
          <w:color w:val="auto"/>
          <w:sz w:val="28"/>
          <w:szCs w:val="28"/>
        </w:rPr>
      </w:pPr>
    </w:p>
    <w:p w:rsidR="00AD3ABB" w:rsidRPr="00A6457C" w:rsidRDefault="00AD3ABB">
      <w:pPr>
        <w:pStyle w:val="1"/>
        <w:shd w:val="clear" w:color="auto" w:fill="auto"/>
        <w:ind w:firstLine="740"/>
        <w:jc w:val="both"/>
        <w:rPr>
          <w:color w:val="auto"/>
        </w:rPr>
      </w:pPr>
    </w:p>
    <w:bookmarkEnd w:id="0"/>
    <w:p w:rsidR="002B7079" w:rsidRPr="00437F5B" w:rsidRDefault="002B7079">
      <w:pPr>
        <w:rPr>
          <w:color w:val="auto"/>
        </w:rPr>
      </w:pPr>
    </w:p>
    <w:sectPr w:rsidR="002B7079" w:rsidRPr="00437F5B" w:rsidSect="001B72F7">
      <w:pgSz w:w="11900" w:h="16840"/>
      <w:pgMar w:top="1043" w:right="420" w:bottom="930" w:left="1616" w:header="612" w:footer="4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11" w:rsidRDefault="006B5B11">
      <w:r>
        <w:separator/>
      </w:r>
    </w:p>
  </w:endnote>
  <w:endnote w:type="continuationSeparator" w:id="0">
    <w:p w:rsidR="006B5B11" w:rsidRDefault="006B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11" w:rsidRDefault="006B5B11"/>
  </w:footnote>
  <w:footnote w:type="continuationSeparator" w:id="0">
    <w:p w:rsidR="006B5B11" w:rsidRDefault="006B5B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0ED"/>
    <w:multiLevelType w:val="multilevel"/>
    <w:tmpl w:val="C058A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9E3CB6"/>
    <w:multiLevelType w:val="multilevel"/>
    <w:tmpl w:val="A7BC7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C0E20"/>
    <w:multiLevelType w:val="hybridMultilevel"/>
    <w:tmpl w:val="2CC4BED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370B6"/>
    <w:multiLevelType w:val="multilevel"/>
    <w:tmpl w:val="37F62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B603A"/>
    <w:multiLevelType w:val="hybridMultilevel"/>
    <w:tmpl w:val="BCB4CF0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F75E4E"/>
    <w:multiLevelType w:val="multilevel"/>
    <w:tmpl w:val="3C1C55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3A1B"/>
    <w:rsid w:val="00001B16"/>
    <w:rsid w:val="000034D0"/>
    <w:rsid w:val="00033BB4"/>
    <w:rsid w:val="000626EF"/>
    <w:rsid w:val="00070BB0"/>
    <w:rsid w:val="00087989"/>
    <w:rsid w:val="00090ECD"/>
    <w:rsid w:val="000F0801"/>
    <w:rsid w:val="00127447"/>
    <w:rsid w:val="0015794F"/>
    <w:rsid w:val="00174EBD"/>
    <w:rsid w:val="001A20EE"/>
    <w:rsid w:val="001B5BCC"/>
    <w:rsid w:val="001B72F7"/>
    <w:rsid w:val="001C3514"/>
    <w:rsid w:val="00220329"/>
    <w:rsid w:val="00224A4C"/>
    <w:rsid w:val="00240FE5"/>
    <w:rsid w:val="00296AC8"/>
    <w:rsid w:val="002B7079"/>
    <w:rsid w:val="002D4527"/>
    <w:rsid w:val="00394CF2"/>
    <w:rsid w:val="004022FA"/>
    <w:rsid w:val="0040703B"/>
    <w:rsid w:val="0040709D"/>
    <w:rsid w:val="00407F38"/>
    <w:rsid w:val="00437F5B"/>
    <w:rsid w:val="00451793"/>
    <w:rsid w:val="00474F4F"/>
    <w:rsid w:val="00480285"/>
    <w:rsid w:val="00482124"/>
    <w:rsid w:val="004B1889"/>
    <w:rsid w:val="004D27CE"/>
    <w:rsid w:val="005410AE"/>
    <w:rsid w:val="00563468"/>
    <w:rsid w:val="00572331"/>
    <w:rsid w:val="005D48BC"/>
    <w:rsid w:val="005E4EE2"/>
    <w:rsid w:val="005F2394"/>
    <w:rsid w:val="005F29E2"/>
    <w:rsid w:val="005F403E"/>
    <w:rsid w:val="00620CEE"/>
    <w:rsid w:val="00662BD2"/>
    <w:rsid w:val="006B5B11"/>
    <w:rsid w:val="006F15B8"/>
    <w:rsid w:val="006F3FB0"/>
    <w:rsid w:val="00706C48"/>
    <w:rsid w:val="00771D1A"/>
    <w:rsid w:val="0078107A"/>
    <w:rsid w:val="007832E1"/>
    <w:rsid w:val="007A79B0"/>
    <w:rsid w:val="007B7539"/>
    <w:rsid w:val="007D7E0D"/>
    <w:rsid w:val="007E1B4A"/>
    <w:rsid w:val="00840CB7"/>
    <w:rsid w:val="008B60FA"/>
    <w:rsid w:val="008D69C3"/>
    <w:rsid w:val="009008CC"/>
    <w:rsid w:val="00912BF7"/>
    <w:rsid w:val="009232BA"/>
    <w:rsid w:val="009D212E"/>
    <w:rsid w:val="00A137E0"/>
    <w:rsid w:val="00A15024"/>
    <w:rsid w:val="00A6457C"/>
    <w:rsid w:val="00A7654F"/>
    <w:rsid w:val="00A93907"/>
    <w:rsid w:val="00AA0093"/>
    <w:rsid w:val="00AB0CE3"/>
    <w:rsid w:val="00AB37BC"/>
    <w:rsid w:val="00AC655F"/>
    <w:rsid w:val="00AC77B8"/>
    <w:rsid w:val="00AD3ABB"/>
    <w:rsid w:val="00B01E9F"/>
    <w:rsid w:val="00B57404"/>
    <w:rsid w:val="00B92F26"/>
    <w:rsid w:val="00BD0B4F"/>
    <w:rsid w:val="00BD657F"/>
    <w:rsid w:val="00C3123F"/>
    <w:rsid w:val="00C34FDE"/>
    <w:rsid w:val="00C946CD"/>
    <w:rsid w:val="00CA0734"/>
    <w:rsid w:val="00CA7385"/>
    <w:rsid w:val="00CF1749"/>
    <w:rsid w:val="00CF6254"/>
    <w:rsid w:val="00D441ED"/>
    <w:rsid w:val="00DA708F"/>
    <w:rsid w:val="00DE3EAB"/>
    <w:rsid w:val="00E1053C"/>
    <w:rsid w:val="00E15C65"/>
    <w:rsid w:val="00E23ED6"/>
    <w:rsid w:val="00E42314"/>
    <w:rsid w:val="00E43A1B"/>
    <w:rsid w:val="00EA007A"/>
    <w:rsid w:val="00EA00FB"/>
    <w:rsid w:val="00EA0DA7"/>
    <w:rsid w:val="00EC4192"/>
    <w:rsid w:val="00EF433C"/>
    <w:rsid w:val="00F253D6"/>
    <w:rsid w:val="00F50C6E"/>
    <w:rsid w:val="00F94648"/>
    <w:rsid w:val="00FA10E5"/>
    <w:rsid w:val="00FC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27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sid w:val="00127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127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27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127447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127447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127447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27447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1579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03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0329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B3CAF-494E-4AC4-A1BA-8AB73F18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11102</Words>
  <Characters>6329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uskr</dc:creator>
  <cp:lastModifiedBy>Boss</cp:lastModifiedBy>
  <cp:revision>8</cp:revision>
  <cp:lastPrinted>2021-07-07T12:29:00Z</cp:lastPrinted>
  <dcterms:created xsi:type="dcterms:W3CDTF">2021-07-09T09:47:00Z</dcterms:created>
  <dcterms:modified xsi:type="dcterms:W3CDTF">2021-08-26T12:49:00Z</dcterms:modified>
</cp:coreProperties>
</file>