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BE" w:rsidRPr="0031319B" w:rsidRDefault="008A06BE" w:rsidP="009416F2">
      <w:pPr>
        <w:jc w:val="center"/>
        <w:rPr>
          <w:rFonts w:ascii="Times New Roman" w:hAnsi="Times New Roman"/>
          <w:sz w:val="24"/>
          <w:szCs w:val="24"/>
        </w:rPr>
      </w:pPr>
    </w:p>
    <w:p w:rsidR="008A06BE" w:rsidRPr="0031319B" w:rsidRDefault="008A06BE" w:rsidP="009416F2">
      <w:pPr>
        <w:ind w:right="-2"/>
        <w:jc w:val="center"/>
        <w:rPr>
          <w:rFonts w:ascii="Times New Roman" w:hAnsi="Times New Roman"/>
          <w:sz w:val="24"/>
          <w:szCs w:val="24"/>
        </w:rPr>
      </w:pPr>
    </w:p>
    <w:p w:rsidR="008A06BE" w:rsidRPr="0031319B" w:rsidRDefault="008A06BE" w:rsidP="009416F2">
      <w:pPr>
        <w:ind w:right="-2"/>
        <w:jc w:val="center"/>
        <w:rPr>
          <w:rFonts w:ascii="Times New Roman" w:hAnsi="Times New Roman"/>
          <w:sz w:val="24"/>
          <w:szCs w:val="24"/>
          <w:lang w:val="uk-UA"/>
        </w:rPr>
      </w:pPr>
      <w:r w:rsidRPr="0031319B">
        <w:rPr>
          <w:rFonts w:ascii="Times New Roman" w:hAnsi="Times New Roman"/>
          <w:sz w:val="24"/>
          <w:szCs w:val="24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70316032" r:id="rId6"/>
        </w:object>
      </w:r>
    </w:p>
    <w:p w:rsidR="008A06BE" w:rsidRPr="0031319B" w:rsidRDefault="008A06BE" w:rsidP="00C528B8">
      <w:pPr>
        <w:pStyle w:val="1"/>
        <w:jc w:val="center"/>
        <w:rPr>
          <w:rFonts w:ascii="Times New Roman" w:hAnsi="Times New Roman"/>
          <w:szCs w:val="24"/>
        </w:rPr>
      </w:pPr>
      <w:r w:rsidRPr="0031319B">
        <w:rPr>
          <w:rFonts w:ascii="Times New Roman" w:hAnsi="Times New Roman"/>
          <w:szCs w:val="24"/>
        </w:rPr>
        <w:t>ГОЛОВАНІВСЬКА СЕЛИЩНА РАДА</w:t>
      </w:r>
    </w:p>
    <w:p w:rsidR="008A06BE" w:rsidRPr="0031319B" w:rsidRDefault="008A06BE" w:rsidP="009416F2">
      <w:pPr>
        <w:rPr>
          <w:rFonts w:ascii="Times New Roman" w:hAnsi="Times New Roman"/>
          <w:lang w:val="uk-UA"/>
        </w:rPr>
      </w:pPr>
    </w:p>
    <w:p w:rsidR="008A06BE" w:rsidRPr="0031319B" w:rsidRDefault="00757847" w:rsidP="009416F2">
      <w:pPr>
        <w:jc w:val="center"/>
        <w:rPr>
          <w:rFonts w:ascii="Times New Roman" w:hAnsi="Times New Roman"/>
          <w:sz w:val="24"/>
          <w:szCs w:val="24"/>
        </w:rPr>
      </w:pPr>
      <w:r w:rsidRPr="00757847">
        <w:rPr>
          <w:noProof/>
          <w:lang w:val="uk-UA" w:eastAsia="uk-UA"/>
        </w:rPr>
        <w:pict>
          <v:line id="_x0000_s1026" style="position:absolute;left:0;text-align:left;z-index:1" from="-37.4pt,.85pt" to="459.4pt,.85pt" strokeweight="5pt">
            <v:stroke linestyle="thickBetweenThin"/>
          </v:line>
        </w:pict>
      </w:r>
      <w:r w:rsidR="008A06BE" w:rsidRPr="0031319B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8A06BE" w:rsidRPr="0031319B" w:rsidRDefault="008A06BE" w:rsidP="009416F2">
      <w:pPr>
        <w:pStyle w:val="a3"/>
        <w:rPr>
          <w:rFonts w:ascii="Times New Roman" w:hAnsi="Times New Roman"/>
          <w:b/>
          <w:color w:val="000000"/>
          <w:szCs w:val="24"/>
          <w:lang w:val="uk-UA"/>
        </w:rPr>
      </w:pPr>
      <w:r w:rsidRPr="0031319B">
        <w:rPr>
          <w:rFonts w:ascii="Times New Roman" w:hAnsi="Times New Roman"/>
          <w:b/>
          <w:color w:val="000000"/>
          <w:szCs w:val="24"/>
          <w:lang w:val="uk-UA"/>
        </w:rPr>
        <w:t xml:space="preserve">Третя  сесія </w:t>
      </w:r>
      <w:proofErr w:type="spellStart"/>
      <w:r w:rsidRPr="0031319B">
        <w:rPr>
          <w:rFonts w:ascii="Times New Roman" w:hAnsi="Times New Roman"/>
          <w:b/>
          <w:color w:val="000000"/>
          <w:szCs w:val="24"/>
          <w:lang w:val="uk-UA"/>
        </w:rPr>
        <w:t>Голованівської</w:t>
      </w:r>
      <w:proofErr w:type="spellEnd"/>
      <w:r w:rsidRPr="0031319B">
        <w:rPr>
          <w:rFonts w:ascii="Times New Roman" w:hAnsi="Times New Roman"/>
          <w:b/>
          <w:color w:val="000000"/>
          <w:szCs w:val="24"/>
          <w:lang w:val="uk-UA"/>
        </w:rPr>
        <w:t xml:space="preserve"> селищної ради</w:t>
      </w:r>
    </w:p>
    <w:p w:rsidR="008A06BE" w:rsidRPr="0031319B" w:rsidRDefault="008A06BE" w:rsidP="009416F2">
      <w:pPr>
        <w:pStyle w:val="a3"/>
        <w:rPr>
          <w:rFonts w:ascii="Times New Roman" w:hAnsi="Times New Roman"/>
          <w:b/>
          <w:color w:val="000000"/>
          <w:szCs w:val="24"/>
          <w:lang w:val="ru-RU"/>
        </w:rPr>
      </w:pPr>
      <w:r w:rsidRPr="0031319B">
        <w:rPr>
          <w:rFonts w:ascii="Times New Roman" w:hAnsi="Times New Roman"/>
          <w:b/>
          <w:color w:val="000000"/>
          <w:szCs w:val="24"/>
          <w:lang w:val="ru-RU"/>
        </w:rPr>
        <w:t xml:space="preserve">Восьмого  </w:t>
      </w:r>
      <w:proofErr w:type="spellStart"/>
      <w:r w:rsidRPr="0031319B">
        <w:rPr>
          <w:rFonts w:ascii="Times New Roman" w:hAnsi="Times New Roman"/>
          <w:b/>
          <w:color w:val="000000"/>
          <w:szCs w:val="24"/>
          <w:lang w:val="ru-RU"/>
        </w:rPr>
        <w:t>скликання</w:t>
      </w:r>
      <w:proofErr w:type="spellEnd"/>
    </w:p>
    <w:p w:rsidR="008A06BE" w:rsidRPr="0031319B" w:rsidRDefault="008A06BE" w:rsidP="009416F2">
      <w:pPr>
        <w:pStyle w:val="a3"/>
        <w:rPr>
          <w:rFonts w:ascii="Times New Roman" w:hAnsi="Times New Roman"/>
          <w:b/>
          <w:color w:val="000000"/>
          <w:szCs w:val="24"/>
          <w:lang w:val="ru-RU"/>
        </w:rPr>
      </w:pPr>
    </w:p>
    <w:p w:rsidR="009C79D6" w:rsidRDefault="009C79D6" w:rsidP="009C79D6">
      <w:pPr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Рішення</w:t>
      </w:r>
    </w:p>
    <w:p w:rsidR="008A06BE" w:rsidRPr="0031319B" w:rsidRDefault="008A06BE" w:rsidP="009416F2">
      <w:pPr>
        <w:pStyle w:val="1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31319B">
        <w:rPr>
          <w:rFonts w:ascii="Times New Roman" w:hAnsi="Times New Roman"/>
          <w:color w:val="000000"/>
          <w:szCs w:val="24"/>
        </w:rPr>
        <w:t>від 22</w:t>
      </w:r>
      <w:r w:rsidRPr="0031319B">
        <w:rPr>
          <w:rFonts w:ascii="Times New Roman" w:hAnsi="Times New Roman"/>
          <w:color w:val="000000"/>
          <w:szCs w:val="24"/>
          <w:lang w:val="ru-RU"/>
        </w:rPr>
        <w:t xml:space="preserve"> </w:t>
      </w:r>
      <w:proofErr w:type="spellStart"/>
      <w:r w:rsidRPr="0031319B">
        <w:rPr>
          <w:rFonts w:ascii="Times New Roman" w:hAnsi="Times New Roman"/>
          <w:color w:val="000000"/>
          <w:szCs w:val="24"/>
          <w:lang w:val="ru-RU"/>
        </w:rPr>
        <w:t>грудня</w:t>
      </w:r>
      <w:proofErr w:type="spellEnd"/>
      <w:r w:rsidRPr="0031319B">
        <w:rPr>
          <w:rFonts w:ascii="Times New Roman" w:hAnsi="Times New Roman"/>
          <w:color w:val="000000"/>
          <w:szCs w:val="24"/>
        </w:rPr>
        <w:t xml:space="preserve"> 2020 року                  </w:t>
      </w:r>
      <w:r w:rsidRPr="0031319B">
        <w:rPr>
          <w:rFonts w:ascii="Times New Roman" w:hAnsi="Times New Roman"/>
          <w:color w:val="000000"/>
          <w:szCs w:val="24"/>
        </w:rPr>
        <w:tab/>
      </w:r>
      <w:r w:rsidRPr="0031319B">
        <w:rPr>
          <w:rFonts w:ascii="Times New Roman" w:hAnsi="Times New Roman"/>
          <w:color w:val="000000"/>
          <w:szCs w:val="24"/>
        </w:rPr>
        <w:tab/>
      </w:r>
      <w:r w:rsidRPr="0031319B">
        <w:rPr>
          <w:rFonts w:ascii="Times New Roman" w:hAnsi="Times New Roman"/>
          <w:color w:val="000000"/>
          <w:szCs w:val="24"/>
        </w:rPr>
        <w:tab/>
      </w:r>
      <w:r w:rsidRPr="0031319B">
        <w:rPr>
          <w:rFonts w:ascii="Times New Roman" w:hAnsi="Times New Roman"/>
          <w:color w:val="000000"/>
          <w:szCs w:val="24"/>
        </w:rPr>
        <w:tab/>
      </w:r>
      <w:r w:rsidRPr="0031319B">
        <w:rPr>
          <w:rFonts w:ascii="Times New Roman" w:hAnsi="Times New Roman"/>
          <w:color w:val="000000"/>
          <w:szCs w:val="24"/>
        </w:rPr>
        <w:tab/>
        <w:t xml:space="preserve">          №   </w:t>
      </w:r>
      <w:r>
        <w:rPr>
          <w:rFonts w:ascii="Times New Roman" w:hAnsi="Times New Roman"/>
          <w:color w:val="000000"/>
          <w:szCs w:val="24"/>
        </w:rPr>
        <w:t>36</w:t>
      </w:r>
      <w:r w:rsidRPr="0031319B">
        <w:rPr>
          <w:rFonts w:ascii="Times New Roman" w:hAnsi="Times New Roman"/>
          <w:color w:val="000000"/>
          <w:szCs w:val="24"/>
        </w:rPr>
        <w:t xml:space="preserve">                                      </w:t>
      </w:r>
    </w:p>
    <w:p w:rsidR="008A06BE" w:rsidRPr="0031319B" w:rsidRDefault="008A06BE" w:rsidP="00C816A2">
      <w:pPr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31319B">
        <w:rPr>
          <w:rFonts w:ascii="Times New Roman" w:hAnsi="Times New Roman"/>
          <w:sz w:val="24"/>
          <w:szCs w:val="24"/>
        </w:rPr>
        <w:t>смт</w:t>
      </w:r>
      <w:proofErr w:type="spellEnd"/>
      <w:r w:rsidRPr="0031319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1319B">
        <w:rPr>
          <w:rFonts w:ascii="Times New Roman" w:hAnsi="Times New Roman"/>
          <w:sz w:val="24"/>
          <w:szCs w:val="24"/>
        </w:rPr>
        <w:t>Голованів</w:t>
      </w:r>
      <w:r w:rsidRPr="0031319B">
        <w:rPr>
          <w:rFonts w:ascii="Times New Roman" w:hAnsi="Times New Roman"/>
          <w:sz w:val="24"/>
          <w:szCs w:val="24"/>
          <w:lang w:val="uk-UA"/>
        </w:rPr>
        <w:t>ськ</w:t>
      </w:r>
      <w:proofErr w:type="spellEnd"/>
    </w:p>
    <w:p w:rsidR="008A06BE" w:rsidRPr="009416F2" w:rsidRDefault="008A06BE" w:rsidP="009416F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9416F2">
        <w:rPr>
          <w:rFonts w:ascii="Times New Roman" w:hAnsi="Times New Roman"/>
          <w:b/>
          <w:iCs/>
          <w:sz w:val="24"/>
          <w:szCs w:val="24"/>
        </w:rPr>
        <w:t xml:space="preserve">Про 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затвердження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програми</w:t>
      </w:r>
      <w:proofErr w:type="spellEnd"/>
    </w:p>
    <w:p w:rsidR="008A06BE" w:rsidRPr="009416F2" w:rsidRDefault="008A06BE" w:rsidP="009416F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9416F2">
        <w:rPr>
          <w:rFonts w:ascii="Times New Roman" w:hAnsi="Times New Roman"/>
          <w:b/>
          <w:iCs/>
          <w:sz w:val="24"/>
          <w:szCs w:val="24"/>
        </w:rPr>
        <w:t>«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Використання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коштів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збору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gramStart"/>
      <w:r w:rsidRPr="009416F2">
        <w:rPr>
          <w:rFonts w:ascii="Times New Roman" w:hAnsi="Times New Roman"/>
          <w:b/>
          <w:iCs/>
          <w:sz w:val="24"/>
          <w:szCs w:val="24"/>
        </w:rPr>
        <w:t>за</w:t>
      </w:r>
      <w:proofErr w:type="gramEnd"/>
    </w:p>
    <w:p w:rsidR="008A06BE" w:rsidRPr="009416F2" w:rsidRDefault="008A06BE" w:rsidP="009416F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забруднення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навколишнього</w:t>
      </w:r>
      <w:proofErr w:type="spellEnd"/>
    </w:p>
    <w:p w:rsidR="008A06BE" w:rsidRPr="0031319B" w:rsidRDefault="008A06BE" w:rsidP="009416F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proofErr w:type="spellStart"/>
      <w:r w:rsidRPr="009416F2">
        <w:rPr>
          <w:rFonts w:ascii="Times New Roman" w:hAnsi="Times New Roman"/>
          <w:b/>
          <w:iCs/>
          <w:sz w:val="24"/>
          <w:szCs w:val="24"/>
        </w:rPr>
        <w:t>середовища</w:t>
      </w:r>
      <w:proofErr w:type="spellEnd"/>
      <w:r w:rsidRPr="009416F2">
        <w:rPr>
          <w:rFonts w:ascii="Times New Roman" w:hAnsi="Times New Roman"/>
          <w:b/>
          <w:iCs/>
          <w:sz w:val="24"/>
          <w:szCs w:val="24"/>
        </w:rPr>
        <w:t xml:space="preserve"> на 20</w:t>
      </w:r>
      <w:r>
        <w:rPr>
          <w:rFonts w:ascii="Times New Roman" w:hAnsi="Times New Roman"/>
          <w:b/>
          <w:iCs/>
          <w:sz w:val="24"/>
          <w:szCs w:val="24"/>
        </w:rPr>
        <w:t>2</w:t>
      </w:r>
      <w:r>
        <w:rPr>
          <w:rFonts w:ascii="Times New Roman" w:hAnsi="Times New Roman"/>
          <w:b/>
          <w:iCs/>
          <w:sz w:val="24"/>
          <w:szCs w:val="24"/>
          <w:lang w:val="uk-UA"/>
        </w:rPr>
        <w:t xml:space="preserve">1 </w:t>
      </w:r>
      <w:proofErr w:type="spellStart"/>
      <w:proofErr w:type="gramStart"/>
      <w:r>
        <w:rPr>
          <w:rFonts w:ascii="Times New Roman" w:hAnsi="Times New Roman"/>
          <w:b/>
          <w:iCs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>ік</w:t>
      </w:r>
      <w:proofErr w:type="spellEnd"/>
    </w:p>
    <w:p w:rsidR="008A06BE" w:rsidRDefault="008A06BE" w:rsidP="009416F2">
      <w:pPr>
        <w:pStyle w:val="a5"/>
        <w:ind w:left="0"/>
        <w:jc w:val="left"/>
        <w:rPr>
          <w:lang w:val="ru-RU"/>
        </w:rPr>
      </w:pPr>
    </w:p>
    <w:p w:rsidR="008A06BE" w:rsidRPr="00C528B8" w:rsidRDefault="008A06BE" w:rsidP="009416F2">
      <w:pPr>
        <w:pStyle w:val="a5"/>
        <w:ind w:left="0"/>
        <w:jc w:val="left"/>
        <w:rPr>
          <w:rFonts w:ascii="Times New Roman" w:hAnsi="Times New Roman"/>
        </w:rPr>
      </w:pPr>
      <w:r w:rsidRPr="00C528B8">
        <w:rPr>
          <w:rFonts w:ascii="Times New Roman" w:hAnsi="Times New Roman"/>
        </w:rPr>
        <w:t xml:space="preserve">Відповідно до п.22 ст.26 Закону України «Про місцеве самоврядування в Україні»   </w:t>
      </w:r>
      <w:r>
        <w:rPr>
          <w:rFonts w:ascii="Times New Roman" w:hAnsi="Times New Roman"/>
        </w:rPr>
        <w:t>селищна  рада</w:t>
      </w:r>
    </w:p>
    <w:p w:rsidR="008A06BE" w:rsidRPr="00C528B8" w:rsidRDefault="008A06BE" w:rsidP="009416F2">
      <w:pPr>
        <w:pStyle w:val="a5"/>
        <w:ind w:left="0"/>
        <w:jc w:val="left"/>
        <w:rPr>
          <w:rFonts w:ascii="Times New Roman" w:hAnsi="Times New Roman"/>
        </w:rPr>
      </w:pPr>
    </w:p>
    <w:p w:rsidR="008A06BE" w:rsidRPr="00EB38F8" w:rsidRDefault="008A06BE" w:rsidP="00C528B8">
      <w:pPr>
        <w:pStyle w:val="a5"/>
        <w:spacing w:after="100" w:afterAutospacing="1"/>
        <w:ind w:left="0"/>
        <w:jc w:val="left"/>
        <w:rPr>
          <w:rFonts w:ascii="Times New Roman" w:hAnsi="Times New Roman"/>
          <w:b/>
        </w:rPr>
      </w:pPr>
      <w:r w:rsidRPr="00EB38F8">
        <w:rPr>
          <w:rFonts w:ascii="Times New Roman" w:hAnsi="Times New Roman"/>
          <w:b/>
        </w:rPr>
        <w:t>В И Р І Ш И Л А</w:t>
      </w:r>
      <w:r w:rsidRPr="00EB38F8">
        <w:rPr>
          <w:b/>
        </w:rPr>
        <w:t>:</w:t>
      </w:r>
    </w:p>
    <w:p w:rsidR="008A06BE" w:rsidRDefault="008A06BE" w:rsidP="0031319B">
      <w:pPr>
        <w:spacing w:after="100" w:afterAutospacing="1" w:line="240" w:lineRule="auto"/>
        <w:ind w:left="360"/>
        <w:rPr>
          <w:rFonts w:ascii="Times New Roman" w:hAnsi="Times New Roman"/>
          <w:bCs/>
          <w:sz w:val="24"/>
          <w:szCs w:val="24"/>
          <w:lang w:val="uk-UA"/>
        </w:rPr>
      </w:pPr>
      <w:r w:rsidRPr="009416F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9416F2">
        <w:rPr>
          <w:rFonts w:ascii="Times New Roman" w:hAnsi="Times New Roman"/>
          <w:bCs/>
          <w:sz w:val="24"/>
          <w:szCs w:val="24"/>
        </w:rPr>
        <w:t>Затвердити</w:t>
      </w:r>
      <w:proofErr w:type="spellEnd"/>
      <w:r w:rsidRPr="009416F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bCs/>
          <w:sz w:val="24"/>
          <w:szCs w:val="24"/>
        </w:rPr>
        <w:t>програму</w:t>
      </w:r>
      <w:proofErr w:type="spellEnd"/>
      <w:r w:rsidRPr="009416F2">
        <w:rPr>
          <w:rFonts w:ascii="Times New Roman" w:hAnsi="Times New Roman"/>
          <w:bCs/>
          <w:sz w:val="24"/>
          <w:szCs w:val="24"/>
        </w:rPr>
        <w:t xml:space="preserve">  «</w:t>
      </w:r>
      <w:proofErr w:type="spellStart"/>
      <w:r w:rsidRPr="009416F2">
        <w:rPr>
          <w:rFonts w:ascii="Times New Roman" w:hAnsi="Times New Roman"/>
          <w:iCs/>
          <w:sz w:val="24"/>
          <w:szCs w:val="24"/>
        </w:rPr>
        <w:t>Використання</w:t>
      </w:r>
      <w:proofErr w:type="spellEnd"/>
      <w:r w:rsidR="009C79D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9416F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iCs/>
          <w:sz w:val="24"/>
          <w:szCs w:val="24"/>
        </w:rPr>
        <w:t>коштів</w:t>
      </w:r>
      <w:proofErr w:type="spellEnd"/>
      <w:r w:rsidRPr="009416F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9416F2">
        <w:rPr>
          <w:rFonts w:ascii="Times New Roman" w:hAnsi="Times New Roman"/>
          <w:iCs/>
          <w:sz w:val="24"/>
          <w:szCs w:val="24"/>
        </w:rPr>
        <w:t>збору</w:t>
      </w:r>
      <w:proofErr w:type="spellEnd"/>
      <w:r w:rsidRPr="009416F2">
        <w:rPr>
          <w:rFonts w:ascii="Times New Roman" w:hAnsi="Times New Roman"/>
          <w:iCs/>
          <w:sz w:val="24"/>
          <w:szCs w:val="24"/>
        </w:rPr>
        <w:t xml:space="preserve"> за </w:t>
      </w:r>
      <w:proofErr w:type="spellStart"/>
      <w:r w:rsidRPr="009416F2">
        <w:rPr>
          <w:rFonts w:ascii="Times New Roman" w:hAnsi="Times New Roman"/>
          <w:iCs/>
          <w:sz w:val="24"/>
          <w:szCs w:val="24"/>
        </w:rPr>
        <w:t>забруднення</w:t>
      </w:r>
      <w:proofErr w:type="spellEnd"/>
      <w:r w:rsidRPr="009416F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навколишнього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середовища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на 202</w:t>
      </w:r>
      <w:r>
        <w:rPr>
          <w:rFonts w:ascii="Times New Roman" w:hAnsi="Times New Roman"/>
          <w:iCs/>
          <w:sz w:val="24"/>
          <w:szCs w:val="24"/>
          <w:lang w:val="uk-UA"/>
        </w:rPr>
        <w:t>1</w:t>
      </w:r>
      <w:r w:rsidRPr="009416F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proofErr w:type="gramStart"/>
      <w:r w:rsidRPr="009416F2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9416F2">
        <w:rPr>
          <w:rFonts w:ascii="Times New Roman" w:hAnsi="Times New Roman"/>
          <w:iCs/>
          <w:sz w:val="24"/>
          <w:szCs w:val="24"/>
        </w:rPr>
        <w:t>ік</w:t>
      </w:r>
      <w:proofErr w:type="spellEnd"/>
      <w:r w:rsidRPr="009416F2">
        <w:rPr>
          <w:rFonts w:ascii="Times New Roman" w:hAnsi="Times New Roman"/>
          <w:sz w:val="24"/>
          <w:szCs w:val="24"/>
        </w:rPr>
        <w:t xml:space="preserve"> </w:t>
      </w:r>
      <w:r w:rsidRPr="009416F2">
        <w:rPr>
          <w:rFonts w:ascii="Times New Roman" w:hAnsi="Times New Roman"/>
          <w:bCs/>
          <w:sz w:val="24"/>
          <w:szCs w:val="24"/>
        </w:rPr>
        <w:t>» (</w:t>
      </w:r>
      <w:proofErr w:type="spellStart"/>
      <w:r w:rsidRPr="009416F2">
        <w:rPr>
          <w:rFonts w:ascii="Times New Roman" w:hAnsi="Times New Roman"/>
          <w:bCs/>
          <w:sz w:val="24"/>
          <w:szCs w:val="24"/>
        </w:rPr>
        <w:t>додається</w:t>
      </w:r>
      <w:proofErr w:type="spellEnd"/>
      <w:r w:rsidRPr="009416F2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8A06BE" w:rsidRPr="0031319B" w:rsidRDefault="008A06BE" w:rsidP="0031319B">
      <w:pPr>
        <w:spacing w:after="100" w:afterAutospacing="1" w:line="240" w:lineRule="auto"/>
        <w:ind w:left="36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 w:rsidRPr="004117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117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792">
        <w:rPr>
          <w:rFonts w:ascii="Times New Roman" w:hAnsi="Times New Roman"/>
          <w:sz w:val="24"/>
          <w:szCs w:val="24"/>
        </w:rPr>
        <w:t>даного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11792">
        <w:rPr>
          <w:rFonts w:ascii="Times New Roman" w:hAnsi="Times New Roman"/>
          <w:sz w:val="24"/>
          <w:szCs w:val="24"/>
        </w:rPr>
        <w:t>р</w:t>
      </w:r>
      <w:proofErr w:type="gramEnd"/>
      <w:r w:rsidRPr="00411792">
        <w:rPr>
          <w:rFonts w:ascii="Times New Roman" w:hAnsi="Times New Roman"/>
          <w:sz w:val="24"/>
          <w:szCs w:val="24"/>
        </w:rPr>
        <w:t>ішення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7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11792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792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792">
        <w:rPr>
          <w:rFonts w:ascii="Times New Roman" w:hAnsi="Times New Roman"/>
          <w:sz w:val="24"/>
          <w:szCs w:val="24"/>
        </w:rPr>
        <w:t>з</w:t>
      </w:r>
      <w:proofErr w:type="spellEnd"/>
      <w:r w:rsidRPr="00411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792">
        <w:rPr>
          <w:rFonts w:ascii="Times New Roman" w:hAnsi="Times New Roman"/>
          <w:sz w:val="24"/>
          <w:szCs w:val="24"/>
        </w:rPr>
        <w:t>питань</w:t>
      </w:r>
      <w:proofErr w:type="spellEnd"/>
      <w:r w:rsidRPr="00411792">
        <w:rPr>
          <w:rFonts w:ascii="Times New Roman" w:hAnsi="Times New Roman"/>
          <w:sz w:val="24"/>
          <w:szCs w:val="24"/>
          <w:lang w:val="uk-UA"/>
        </w:rPr>
        <w:t xml:space="preserve"> фінансів,</w:t>
      </w:r>
      <w:r w:rsidRPr="00411792">
        <w:rPr>
          <w:rFonts w:ascii="Times New Roman" w:hAnsi="Times New Roman"/>
          <w:sz w:val="24"/>
          <w:szCs w:val="24"/>
        </w:rPr>
        <w:t xml:space="preserve"> </w:t>
      </w:r>
      <w:r w:rsidRPr="00411792">
        <w:rPr>
          <w:rFonts w:ascii="Times New Roman" w:hAnsi="Times New Roman"/>
          <w:sz w:val="24"/>
          <w:szCs w:val="24"/>
          <w:lang w:val="uk-UA"/>
        </w:rPr>
        <w:t>бюджету,управління  комунальною власністю та соціально-економічного розвитку.</w:t>
      </w:r>
    </w:p>
    <w:p w:rsidR="008A06BE" w:rsidRDefault="008A06BE" w:rsidP="009416F2">
      <w:pPr>
        <w:spacing w:after="100" w:afterAutospacing="1" w:line="240" w:lineRule="auto"/>
        <w:ind w:left="360"/>
        <w:rPr>
          <w:rFonts w:ascii="Times New Roman" w:hAnsi="Times New Roman"/>
          <w:bCs/>
          <w:sz w:val="24"/>
          <w:szCs w:val="24"/>
          <w:lang w:val="uk-UA"/>
        </w:rPr>
      </w:pPr>
    </w:p>
    <w:p w:rsidR="008A06BE" w:rsidRPr="009416F2" w:rsidRDefault="008A06BE" w:rsidP="009416F2">
      <w:pPr>
        <w:spacing w:after="100" w:afterAutospacing="1" w:line="240" w:lineRule="auto"/>
        <w:ind w:left="360"/>
        <w:rPr>
          <w:rFonts w:ascii="Times New Roman" w:hAnsi="Times New Roman"/>
          <w:bCs/>
          <w:sz w:val="24"/>
          <w:szCs w:val="24"/>
          <w:lang w:val="uk-UA"/>
        </w:rPr>
      </w:pPr>
    </w:p>
    <w:p w:rsidR="008A06BE" w:rsidRDefault="008A06BE" w:rsidP="009416F2">
      <w:pPr>
        <w:spacing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proofErr w:type="spellStart"/>
      <w:r w:rsidRPr="009416F2">
        <w:rPr>
          <w:rFonts w:ascii="Times New Roman" w:hAnsi="Times New Roman"/>
          <w:b/>
          <w:color w:val="000000"/>
          <w:sz w:val="24"/>
          <w:szCs w:val="24"/>
        </w:rPr>
        <w:t>Селищний</w:t>
      </w:r>
      <w:proofErr w:type="spellEnd"/>
      <w:r w:rsidRPr="009416F2">
        <w:rPr>
          <w:rFonts w:ascii="Times New Roman" w:hAnsi="Times New Roman"/>
          <w:b/>
          <w:color w:val="000000"/>
          <w:sz w:val="24"/>
          <w:szCs w:val="24"/>
        </w:rPr>
        <w:t xml:space="preserve"> голова                                                     </w:t>
      </w:r>
      <w:proofErr w:type="spellStart"/>
      <w:r w:rsidRPr="009416F2">
        <w:rPr>
          <w:rFonts w:ascii="Times New Roman" w:hAnsi="Times New Roman"/>
          <w:b/>
          <w:color w:val="000000"/>
          <w:sz w:val="24"/>
          <w:szCs w:val="24"/>
        </w:rPr>
        <w:t>Сергій</w:t>
      </w:r>
      <w:proofErr w:type="spellEnd"/>
      <w:r w:rsidRPr="009416F2">
        <w:rPr>
          <w:rFonts w:ascii="Times New Roman" w:hAnsi="Times New Roman"/>
          <w:b/>
          <w:color w:val="000000"/>
          <w:sz w:val="24"/>
          <w:szCs w:val="24"/>
        </w:rPr>
        <w:t xml:space="preserve"> ЦОБЕНКО</w:t>
      </w:r>
    </w:p>
    <w:p w:rsidR="008A06BE" w:rsidRDefault="008A06BE" w:rsidP="009416F2">
      <w:pPr>
        <w:spacing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Default="008A06BE" w:rsidP="009416F2">
      <w:pPr>
        <w:spacing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Default="008A06BE" w:rsidP="009416F2">
      <w:pPr>
        <w:spacing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Default="008A06BE" w:rsidP="0031319B">
      <w:pPr>
        <w:spacing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Pr="009416F2" w:rsidRDefault="008A06BE" w:rsidP="0031319B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Pr="00EB38F8" w:rsidRDefault="008A06BE" w:rsidP="00EB38F8">
      <w:pPr>
        <w:pStyle w:val="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</w:t>
      </w:r>
      <w:r w:rsidRPr="00EB38F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8A06BE" w:rsidRPr="00EB38F8" w:rsidRDefault="008A06BE" w:rsidP="00EB38F8">
      <w:pPr>
        <w:pStyle w:val="a3"/>
        <w:rPr>
          <w:rFonts w:ascii="Times New Roman" w:hAnsi="Times New Roman"/>
          <w:bCs/>
          <w:szCs w:val="24"/>
          <w:lang w:val="ru-RU"/>
        </w:rPr>
      </w:pPr>
      <w:r w:rsidRPr="00EB38F8"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</w:t>
      </w:r>
      <w:r>
        <w:rPr>
          <w:rFonts w:ascii="Times New Roman" w:hAnsi="Times New Roman"/>
          <w:bCs/>
          <w:szCs w:val="24"/>
          <w:lang w:val="ru-RU"/>
        </w:rPr>
        <w:t xml:space="preserve">                                      </w:t>
      </w:r>
      <w:proofErr w:type="spellStart"/>
      <w:proofErr w:type="gramStart"/>
      <w:r w:rsidRPr="00EB38F8">
        <w:rPr>
          <w:rFonts w:ascii="Times New Roman" w:hAnsi="Times New Roman"/>
          <w:bCs/>
          <w:szCs w:val="24"/>
          <w:lang w:val="ru-RU"/>
        </w:rPr>
        <w:t>р</w:t>
      </w:r>
      <w:proofErr w:type="gramEnd"/>
      <w:r w:rsidRPr="00EB38F8">
        <w:rPr>
          <w:rFonts w:ascii="Times New Roman" w:hAnsi="Times New Roman"/>
          <w:bCs/>
          <w:szCs w:val="24"/>
          <w:lang w:val="ru-RU"/>
        </w:rPr>
        <w:t>ішенням</w:t>
      </w:r>
      <w:proofErr w:type="spellEnd"/>
      <w:r w:rsidRPr="00EB38F8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EB38F8">
        <w:rPr>
          <w:rFonts w:ascii="Times New Roman" w:hAnsi="Times New Roman"/>
          <w:bCs/>
          <w:szCs w:val="24"/>
          <w:lang w:val="ru-RU"/>
        </w:rPr>
        <w:t>Голованівської</w:t>
      </w:r>
      <w:proofErr w:type="spellEnd"/>
      <w:r w:rsidRPr="00EB38F8">
        <w:rPr>
          <w:rFonts w:ascii="Times New Roman" w:hAnsi="Times New Roman"/>
          <w:bCs/>
          <w:szCs w:val="24"/>
          <w:lang w:val="ru-RU"/>
        </w:rPr>
        <w:t xml:space="preserve"> </w:t>
      </w:r>
    </w:p>
    <w:p w:rsidR="008A06BE" w:rsidRPr="00EB38F8" w:rsidRDefault="008A06BE" w:rsidP="00EB38F8">
      <w:pPr>
        <w:pStyle w:val="a3"/>
        <w:jc w:val="both"/>
        <w:rPr>
          <w:rFonts w:ascii="Times New Roman" w:hAnsi="Times New Roman"/>
          <w:bCs/>
          <w:szCs w:val="24"/>
          <w:lang w:val="ru-RU"/>
        </w:rPr>
      </w:pPr>
      <w:r w:rsidRPr="00EB38F8"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szCs w:val="24"/>
          <w:lang w:val="ru-RU"/>
        </w:rPr>
        <w:t xml:space="preserve">            </w:t>
      </w:r>
      <w:proofErr w:type="spellStart"/>
      <w:r w:rsidRPr="00EB38F8">
        <w:rPr>
          <w:rFonts w:ascii="Times New Roman" w:hAnsi="Times New Roman"/>
          <w:bCs/>
          <w:szCs w:val="24"/>
          <w:lang w:val="ru-RU"/>
        </w:rPr>
        <w:t>селищної</w:t>
      </w:r>
      <w:proofErr w:type="spellEnd"/>
      <w:r w:rsidRPr="00EB38F8">
        <w:rPr>
          <w:rFonts w:ascii="Times New Roman" w:hAnsi="Times New Roman"/>
          <w:bCs/>
          <w:szCs w:val="24"/>
          <w:lang w:val="ru-RU"/>
        </w:rPr>
        <w:t xml:space="preserve"> ради</w:t>
      </w:r>
    </w:p>
    <w:p w:rsidR="008A06BE" w:rsidRPr="00EB38F8" w:rsidRDefault="008A06BE" w:rsidP="00EB38F8">
      <w:pPr>
        <w:pStyle w:val="a3"/>
        <w:jc w:val="both"/>
        <w:rPr>
          <w:rFonts w:ascii="Times New Roman" w:hAnsi="Times New Roman"/>
          <w:bCs/>
          <w:szCs w:val="24"/>
          <w:lang w:val="ru-RU"/>
        </w:rPr>
      </w:pPr>
      <w:r w:rsidRPr="00EB38F8">
        <w:rPr>
          <w:rFonts w:ascii="Times New Roman" w:hAnsi="Times New Roman"/>
          <w:bCs/>
          <w:szCs w:val="24"/>
          <w:lang w:val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szCs w:val="24"/>
          <w:lang w:val="ru-RU"/>
        </w:rPr>
        <w:t xml:space="preserve">            </w:t>
      </w:r>
      <w:proofErr w:type="spellStart"/>
      <w:r w:rsidRPr="00EB38F8">
        <w:rPr>
          <w:rFonts w:ascii="Times New Roman" w:hAnsi="Times New Roman"/>
          <w:bCs/>
          <w:szCs w:val="24"/>
          <w:lang w:val="ru-RU"/>
        </w:rPr>
        <w:t>від</w:t>
      </w:r>
      <w:proofErr w:type="spellEnd"/>
      <w:r w:rsidRPr="00EB38F8">
        <w:rPr>
          <w:rFonts w:ascii="Times New Roman" w:hAnsi="Times New Roman"/>
          <w:bCs/>
          <w:szCs w:val="24"/>
          <w:lang w:val="ru-RU"/>
        </w:rPr>
        <w:t xml:space="preserve"> 22 </w:t>
      </w:r>
      <w:proofErr w:type="spellStart"/>
      <w:r w:rsidRPr="00EB38F8">
        <w:rPr>
          <w:rFonts w:ascii="Times New Roman" w:hAnsi="Times New Roman"/>
          <w:bCs/>
          <w:szCs w:val="24"/>
          <w:lang w:val="ru-RU"/>
        </w:rPr>
        <w:t>грудня</w:t>
      </w:r>
      <w:proofErr w:type="spellEnd"/>
      <w:r w:rsidRPr="00EB38F8">
        <w:rPr>
          <w:rFonts w:ascii="Times New Roman" w:hAnsi="Times New Roman"/>
          <w:bCs/>
          <w:szCs w:val="24"/>
          <w:lang w:val="ru-RU"/>
        </w:rPr>
        <w:t xml:space="preserve"> 2020 р.</w:t>
      </w:r>
      <w:r w:rsidRPr="00EB38F8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№ 36</w:t>
      </w:r>
    </w:p>
    <w:p w:rsidR="008A06BE" w:rsidRPr="006D6352" w:rsidRDefault="008A06BE" w:rsidP="00EB38F8">
      <w:pPr>
        <w:rPr>
          <w:rFonts w:ascii="Times New Roman" w:hAnsi="Times New Roman"/>
        </w:rPr>
      </w:pPr>
      <w:r w:rsidRPr="006D6352">
        <w:rPr>
          <w:rFonts w:ascii="Times New Roman" w:hAnsi="Times New Roman"/>
        </w:rPr>
        <w:t xml:space="preserve"> </w:t>
      </w:r>
    </w:p>
    <w:p w:rsidR="008A06BE" w:rsidRPr="00EB38F8" w:rsidRDefault="008A06BE" w:rsidP="009416F2">
      <w:pPr>
        <w:spacing w:after="0" w:line="240" w:lineRule="auto"/>
        <w:jc w:val="center"/>
        <w:rPr>
          <w:rFonts w:ascii="Times New Roman" w:hAnsi="Times New Roman"/>
        </w:rPr>
      </w:pPr>
    </w:p>
    <w:p w:rsidR="008A06BE" w:rsidRPr="00211188" w:rsidRDefault="008A06BE" w:rsidP="00483711">
      <w:pPr>
        <w:keepNext/>
        <w:keepLines/>
        <w:spacing w:after="0" w:line="240" w:lineRule="auto"/>
        <w:ind w:left="3280"/>
        <w:rPr>
          <w:rFonts w:ascii="Times New Roman" w:hAnsi="Times New Roman"/>
          <w:b/>
          <w:color w:val="000000"/>
          <w:spacing w:val="80"/>
          <w:sz w:val="24"/>
          <w:szCs w:val="24"/>
        </w:rPr>
      </w:pPr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ПРОГРАМА</w:t>
      </w:r>
    </w:p>
    <w:p w:rsidR="008A06BE" w:rsidRPr="00211188" w:rsidRDefault="008A06BE" w:rsidP="00483711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в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икористання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коштів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збору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за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забруднення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</w:p>
    <w:p w:rsidR="008A06BE" w:rsidRPr="00EB38F8" w:rsidRDefault="008A06BE" w:rsidP="00483711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b/>
          <w:color w:val="000000"/>
          <w:sz w:val="24"/>
          <w:szCs w:val="24"/>
        </w:rPr>
        <w:t>на 20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>21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рік</w:t>
      </w:r>
    </w:p>
    <w:p w:rsidR="008A06BE" w:rsidRPr="00211188" w:rsidRDefault="008A06BE" w:rsidP="00483711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8A06BE" w:rsidRPr="00211188" w:rsidRDefault="008A06BE" w:rsidP="00483711">
      <w:pPr>
        <w:spacing w:after="0" w:line="240" w:lineRule="auto"/>
        <w:ind w:left="328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proofErr w:type="gramStart"/>
      <w:r w:rsidRPr="00211188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л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ь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п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л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ж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я</w:t>
      </w:r>
    </w:p>
    <w:p w:rsidR="008A06BE" w:rsidRPr="00211188" w:rsidRDefault="008A06BE" w:rsidP="00483711">
      <w:pPr>
        <w:numPr>
          <w:ilvl w:val="0"/>
          <w:numId w:val="1"/>
        </w:numPr>
        <w:tabs>
          <w:tab w:val="left" w:pos="285"/>
        </w:tabs>
        <w:spacing w:after="0" w:line="240" w:lineRule="auto"/>
        <w:ind w:left="40" w:right="48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визначає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основні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напрями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форми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діяльності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відносини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селищної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ради,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виконавчого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комітету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представників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громадськості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фізичних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юридичних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осіб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стосовно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рослинного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св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іту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 межах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</w:t>
      </w:r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9C79D6">
      <w:pPr>
        <w:numPr>
          <w:ilvl w:val="0"/>
          <w:numId w:val="1"/>
        </w:numPr>
        <w:tabs>
          <w:tab w:val="left" w:pos="290"/>
        </w:tabs>
        <w:spacing w:after="0" w:line="240" w:lineRule="auto"/>
        <w:ind w:left="40" w:right="42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Необхідність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розроблення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викликана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відсутністю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концепції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зон,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хаотичністю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елементів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об'єктів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благоустрою зеленого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господарства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без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врахування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тільки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особливостей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взаємовідносин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між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але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можливого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негативного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впливу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на стан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здоров'я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людей; 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великою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кількістю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аварійних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дерев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вулицях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в свою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чергу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призводить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скарг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мешканців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аварійних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ситуацій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травмуванням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людей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майна.</w:t>
      </w:r>
    </w:p>
    <w:p w:rsidR="008A06BE" w:rsidRPr="00211188" w:rsidRDefault="008A06BE" w:rsidP="009C79D6">
      <w:pPr>
        <w:tabs>
          <w:tab w:val="left" w:pos="592"/>
        </w:tabs>
        <w:spacing w:after="0" w:line="240" w:lineRule="auto"/>
        <w:ind w:left="40"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>На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ідставі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Постанови КМУ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17.09.1996 року №1147 «Про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затвердження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переліку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діяльності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належить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природоохоронних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»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розрахунок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надходження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коштів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забруднення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необхідно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здійснити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видатки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місцевого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бюджету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придбання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матеріалів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робіт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саме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:</w:t>
      </w:r>
    </w:p>
    <w:p w:rsidR="008A06BE" w:rsidRPr="00211188" w:rsidRDefault="008A06BE" w:rsidP="009C79D6">
      <w:pPr>
        <w:numPr>
          <w:ilvl w:val="0"/>
          <w:numId w:val="1"/>
        </w:numPr>
        <w:tabs>
          <w:tab w:val="left" w:pos="174"/>
        </w:tabs>
        <w:spacing w:after="0" w:line="240" w:lineRule="auto"/>
        <w:ind w:left="40"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 xml:space="preserve">заходи,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пов’язан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створенням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захисних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лісових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еродованих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землях,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вздовж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водних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об’єктів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полезахисних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смуг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згідно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п.29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даної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постанови;</w:t>
      </w:r>
    </w:p>
    <w:p w:rsidR="008A06BE" w:rsidRPr="00211188" w:rsidRDefault="008A06BE" w:rsidP="00483711">
      <w:pPr>
        <w:numPr>
          <w:ilvl w:val="0"/>
          <w:numId w:val="1"/>
        </w:numPr>
        <w:tabs>
          <w:tab w:val="left" w:pos="174"/>
        </w:tabs>
        <w:spacing w:after="0" w:line="240" w:lineRule="auto"/>
        <w:ind w:left="40" w:right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 xml:space="preserve">заходи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озеленення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території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селища,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придба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са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джанці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proofErr w:type="spellEnd"/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дерев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кущів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згідно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п.47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даної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постанови;</w:t>
      </w:r>
    </w:p>
    <w:p w:rsidR="008A06BE" w:rsidRPr="00211188" w:rsidRDefault="008A06BE" w:rsidP="00483711">
      <w:pPr>
        <w:numPr>
          <w:ilvl w:val="0"/>
          <w:numId w:val="1"/>
        </w:numPr>
        <w:tabs>
          <w:tab w:val="left" w:pos="179"/>
        </w:tabs>
        <w:spacing w:after="0" w:line="240" w:lineRule="auto"/>
        <w:ind w:left="40" w:right="202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виготовлення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проектно-кошторисної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документації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будівництво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смі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тт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єзвалищ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1"/>
        </w:numPr>
        <w:tabs>
          <w:tab w:val="left" w:pos="179"/>
        </w:tabs>
        <w:spacing w:after="0" w:line="240" w:lineRule="auto"/>
        <w:ind w:left="40" w:right="48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реконструкція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об’єкті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знешкодження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захоронення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промислових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C816A2" w:rsidRDefault="008A06BE" w:rsidP="009C79D6">
      <w:pPr>
        <w:numPr>
          <w:ilvl w:val="0"/>
          <w:numId w:val="1"/>
        </w:numPr>
        <w:tabs>
          <w:tab w:val="left" w:pos="290"/>
        </w:tabs>
        <w:spacing w:after="0" w:line="240" w:lineRule="auto"/>
        <w:ind w:left="40" w:right="42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направлена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поновлення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розробку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планів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реконструкції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зон, 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також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покращ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е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зовнішньої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привабливості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вулиць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ісць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загального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громадського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користування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9C79D6">
      <w:pPr>
        <w:numPr>
          <w:ilvl w:val="0"/>
          <w:numId w:val="1"/>
        </w:numPr>
        <w:tabs>
          <w:tab w:val="left" w:pos="290"/>
        </w:tabs>
        <w:spacing w:after="0" w:line="240" w:lineRule="auto"/>
        <w:ind w:left="40"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 xml:space="preserve"> Склад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проблеми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обґрунтування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необхідності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її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розв'язання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програмним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методом. 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сучасних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умовах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інтенсивної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урбанізації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високих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темпів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транспорту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промисловості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проходить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постійне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забруднення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повітряного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простору, води,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ґрунту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створює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малосприятливі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умови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життєдіяльності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людини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території 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важлива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складова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частина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господарства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один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найважливіших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факторів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створенні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найкращих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мікрокліматичних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санітарно-гігієнічних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життєвих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умов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населення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формуванні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культурного ландшафту. Вони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займають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важливе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місцеві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вирішенні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проблем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охорони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поліпшення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стану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виконують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комплекс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оздоровчих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рекреаційних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захисних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функцій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виступають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стабілізатором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івноваги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Крім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того,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фізіологічному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ослабленню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сприяє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недотримання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будівельних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норм при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благоустрої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вулиць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Для нормального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пристовбурні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кола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lastRenderedPageBreak/>
        <w:t>повинні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розмі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1,5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 w:rsidRPr="00211188">
          <w:rPr>
            <w:rFonts w:ascii="Times New Roman" w:hAnsi="Times New Roman"/>
            <w:color w:val="000000"/>
            <w:sz w:val="24"/>
            <w:szCs w:val="24"/>
          </w:rPr>
          <w:t>1,5 м</w:t>
        </w:r>
      </w:smartTag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Існуючі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пристовбурні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кола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зроблені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ледь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більше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діаметр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стовбура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Такий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стан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довкілля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агротехніки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поясню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чому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виконують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свої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оздоровчі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функції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Будівництво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об’єктів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торгівлі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побутового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обслуговування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благоустрій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прилеглих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територій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відсутність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вільних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земельних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ділянок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призводить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скорочення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кількості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Саме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тому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необхідні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довгострокові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комплексні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заходи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ідбору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асортименту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оновлення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існуючих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нових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ландшафтних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парків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скверів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зони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житлових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масивів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використанням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стійких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форм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деревних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чагарникових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Наразі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сучасний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стан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використання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об'єктів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зони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відповідає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вимогам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часу.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вирішення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питань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комплексного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озеленення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селища,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відновлення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існуючих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важливим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опрацювання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ефективної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політики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стосовно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об'єктів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зеленого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господарства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обов’язковою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вс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іма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підприємствами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організаціями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установами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які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передбачені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spacing w:after="0" w:line="240" w:lineRule="auto"/>
        <w:ind w:left="40" w:right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06BE" w:rsidRPr="00211188" w:rsidRDefault="008A06BE" w:rsidP="00483711">
      <w:pPr>
        <w:tabs>
          <w:tab w:val="left" w:pos="904"/>
        </w:tabs>
        <w:spacing w:after="0" w:line="240" w:lineRule="auto"/>
        <w:ind w:left="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М"/>
        </w:smartTagPr>
        <w:r w:rsidRPr="00211188">
          <w:rPr>
            <w:rFonts w:ascii="Times New Roman" w:hAnsi="Times New Roman"/>
            <w:b/>
            <w:color w:val="000000"/>
            <w:sz w:val="24"/>
            <w:szCs w:val="24"/>
            <w:lang w:val="uk-UA"/>
          </w:rPr>
          <w:t xml:space="preserve">2. </w:t>
        </w:r>
        <w:r w:rsidRPr="00211188">
          <w:rPr>
            <w:rFonts w:ascii="Times New Roman" w:hAnsi="Times New Roman"/>
            <w:b/>
            <w:color w:val="000000"/>
            <w:sz w:val="24"/>
            <w:szCs w:val="24"/>
          </w:rPr>
          <w:t>М</w:t>
        </w:r>
      </w:smartTag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т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а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gramStart"/>
      <w:r w:rsidRPr="00211188">
        <w:rPr>
          <w:rFonts w:ascii="Times New Roman" w:hAnsi="Times New Roman"/>
          <w:b/>
          <w:color w:val="000000"/>
          <w:sz w:val="24"/>
          <w:szCs w:val="24"/>
        </w:rPr>
        <w:t>П</w:t>
      </w:r>
      <w:proofErr w:type="gram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и</w:t>
      </w:r>
    </w:p>
    <w:p w:rsidR="008A06BE" w:rsidRPr="00211188" w:rsidRDefault="008A06BE" w:rsidP="00483711">
      <w:pPr>
        <w:tabs>
          <w:tab w:val="left" w:pos="904"/>
        </w:tabs>
        <w:spacing w:after="0" w:line="240" w:lineRule="auto"/>
        <w:ind w:left="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A06BE" w:rsidRPr="00211188" w:rsidRDefault="008A06BE" w:rsidP="00483711">
      <w:pPr>
        <w:spacing w:after="0" w:line="240" w:lineRule="auto"/>
        <w:ind w:left="40" w:right="30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 xml:space="preserve">Основною метою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охорона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відтворення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існуючих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їх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гармонійне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поєднання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ландшафтом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населених пунктів громади, 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утримання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їх 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у здоровому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впорядкованому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стані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формування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високодекоративних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ст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ійких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несприятливих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умов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природного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забезпечить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збалансований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розвиток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зони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нею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соціально-економічних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функцій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spacing w:after="0" w:line="240" w:lineRule="auto"/>
        <w:ind w:left="40" w:right="30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tabs>
          <w:tab w:val="left" w:pos="678"/>
        </w:tabs>
        <w:spacing w:after="0" w:line="240" w:lineRule="auto"/>
        <w:ind w:left="4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З. Ц і л і 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т а 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з а в д а н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я   П р о г р а м и</w:t>
      </w:r>
    </w:p>
    <w:p w:rsidR="008A06BE" w:rsidRPr="00211188" w:rsidRDefault="008A06BE" w:rsidP="00483711">
      <w:pPr>
        <w:tabs>
          <w:tab w:val="left" w:pos="678"/>
        </w:tabs>
        <w:spacing w:after="0" w:line="240" w:lineRule="auto"/>
        <w:ind w:left="4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 w:right="30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Ціль Програми - збереження існуючих зелених насаджень територій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ради, створення нових насаджень, забезпечення безпечних умов життєдіяльності населення, комплексний підхід до озеленення з урахуванням природно-кліматичних умов.</w:t>
      </w:r>
    </w:p>
    <w:p w:rsidR="008A06BE" w:rsidRPr="00211188" w:rsidRDefault="008A06BE" w:rsidP="00483711">
      <w:pPr>
        <w:spacing w:after="0" w:line="240" w:lineRule="auto"/>
        <w:ind w:left="40" w:right="30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 w:firstLine="48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                  4. </w:t>
      </w:r>
      <w:proofErr w:type="gramStart"/>
      <w:r w:rsidRPr="00211188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д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я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21118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и</w:t>
      </w:r>
    </w:p>
    <w:p w:rsidR="008A06BE" w:rsidRPr="00211188" w:rsidRDefault="008A06BE" w:rsidP="00483711">
      <w:pPr>
        <w:spacing w:after="0" w:line="240" w:lineRule="auto"/>
        <w:ind w:left="40" w:firstLine="48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numPr>
          <w:ilvl w:val="0"/>
          <w:numId w:val="3"/>
        </w:numPr>
        <w:tabs>
          <w:tab w:val="left" w:pos="174"/>
        </w:tabs>
        <w:spacing w:after="0" w:line="240" w:lineRule="auto"/>
        <w:ind w:left="40" w:right="8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забезпечення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максимального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озеленення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території 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при оптимальному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використані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бюджетних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коштів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74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біологічного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ландшафтного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ізноманіття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70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доведення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якісних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кількісних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показників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івня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нормативних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84"/>
        </w:tabs>
        <w:spacing w:after="0" w:line="240" w:lineRule="auto"/>
        <w:ind w:left="40" w:right="3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раціональне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використання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видалених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метою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подальшого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їх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застосування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потреб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територіальної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громади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малі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арх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ітектурні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форми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дитячі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майданчики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тощо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);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70"/>
        </w:tabs>
        <w:spacing w:after="0" w:line="240" w:lineRule="auto"/>
        <w:ind w:left="40" w:right="8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укріплення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матеріальної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технічної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бази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комунального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виробнич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господарського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підприємства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як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базової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організації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проведення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робіт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озеленення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громади</w:t>
      </w:r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84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визначення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основних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джерел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фінансування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робіт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Програмою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79"/>
        </w:tabs>
        <w:spacing w:after="0" w:line="240" w:lineRule="auto"/>
        <w:ind w:left="40" w:right="3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пропагування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дошкільних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дитячих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закладах,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учнівської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молоді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мешканців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важливості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збереження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збільшення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покращення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ситуації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здоров’я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людей;</w:t>
      </w:r>
    </w:p>
    <w:p w:rsidR="008A06BE" w:rsidRPr="00211188" w:rsidRDefault="008A06BE" w:rsidP="00483711">
      <w:pPr>
        <w:numPr>
          <w:ilvl w:val="0"/>
          <w:numId w:val="3"/>
        </w:numPr>
        <w:tabs>
          <w:tab w:val="left" w:pos="174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залучення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мешканців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громади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проведення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акцій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озеленення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територій</w:t>
      </w:r>
    </w:p>
    <w:p w:rsidR="008A06BE" w:rsidRPr="00211188" w:rsidRDefault="008A06BE" w:rsidP="00483711">
      <w:pPr>
        <w:tabs>
          <w:tab w:val="left" w:pos="174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keepNext/>
        <w:keepLines/>
        <w:tabs>
          <w:tab w:val="left" w:pos="299"/>
        </w:tabs>
        <w:spacing w:after="0" w:line="240" w:lineRule="auto"/>
        <w:ind w:left="40"/>
        <w:jc w:val="center"/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</w:pPr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  <w:t xml:space="preserve">5. </w:t>
      </w:r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 xml:space="preserve">Шляхи </w:t>
      </w:r>
      <w:proofErr w:type="spellStart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реалізації</w:t>
      </w:r>
      <w:proofErr w:type="spellEnd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Програми</w:t>
      </w:r>
      <w:proofErr w:type="spellEnd"/>
    </w:p>
    <w:p w:rsidR="008A06BE" w:rsidRPr="00211188" w:rsidRDefault="008A06BE" w:rsidP="00483711">
      <w:pPr>
        <w:keepNext/>
        <w:keepLines/>
        <w:tabs>
          <w:tab w:val="left" w:pos="299"/>
        </w:tabs>
        <w:spacing w:after="0" w:line="240" w:lineRule="auto"/>
        <w:ind w:left="40"/>
        <w:jc w:val="center"/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 w:right="34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Реалізація Програми забезпечується селищною радою, виконавчим комітетом, комунальним підприємством селища, іншими підприємствами, установами,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організаціями та мешканцями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ради. Управління житлово-комунального господарства разом з районним управлінням фінансів, відділом земельних ресурсів, відділом архітектури та містобудування забезпечують узгоджені дії з підготовки та реалізації програмних заходів, цільового та ефективного використання бюджетних коштів. 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Шлях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реалізації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передбачає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щорічне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узгоджене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формування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документації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реалізації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проектів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Програмою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визначеними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обсягами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джерелами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фінансування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Показники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витрати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щодо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реалізації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механізми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реалізації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урахуванням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виділених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кошті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spacing w:after="0" w:line="240" w:lineRule="auto"/>
        <w:ind w:left="40" w:right="340" w:firstLine="4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06BE" w:rsidRPr="00211188" w:rsidRDefault="008A06BE" w:rsidP="00211188">
      <w:pPr>
        <w:keepNext/>
        <w:keepLines/>
        <w:tabs>
          <w:tab w:val="left" w:pos="285"/>
        </w:tabs>
        <w:spacing w:after="0" w:line="240" w:lineRule="auto"/>
        <w:ind w:left="40"/>
        <w:jc w:val="center"/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</w:pPr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  <w:t xml:space="preserve">6. </w:t>
      </w:r>
      <w:proofErr w:type="spellStart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Фінансове</w:t>
      </w:r>
      <w:proofErr w:type="spellEnd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забезпечення</w:t>
      </w:r>
      <w:proofErr w:type="spellEnd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pacing w:val="80"/>
          <w:sz w:val="24"/>
          <w:szCs w:val="24"/>
        </w:rPr>
        <w:t>Програми</w:t>
      </w:r>
      <w:proofErr w:type="spellEnd"/>
    </w:p>
    <w:p w:rsidR="008A06BE" w:rsidRPr="00211188" w:rsidRDefault="008A06BE" w:rsidP="00211188">
      <w:pPr>
        <w:keepNext/>
        <w:keepLines/>
        <w:tabs>
          <w:tab w:val="left" w:pos="285"/>
        </w:tabs>
        <w:spacing w:after="0" w:line="240" w:lineRule="auto"/>
        <w:ind w:left="40"/>
        <w:jc w:val="center"/>
        <w:rPr>
          <w:rFonts w:ascii="Times New Roman" w:hAnsi="Times New Roman"/>
          <w:b/>
          <w:color w:val="000000"/>
          <w:spacing w:val="8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 w:right="1100" w:firstLine="48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Фінансування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виконання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передбачається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наступних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джерел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:</w:t>
      </w:r>
    </w:p>
    <w:p w:rsidR="008A06BE" w:rsidRPr="00211188" w:rsidRDefault="008A06BE" w:rsidP="00483711">
      <w:pPr>
        <w:numPr>
          <w:ilvl w:val="0"/>
          <w:numId w:val="5"/>
        </w:numPr>
        <w:tabs>
          <w:tab w:val="left" w:pos="170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ісцевий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бюджет;</w:t>
      </w:r>
    </w:p>
    <w:p w:rsidR="008A06BE" w:rsidRPr="00211188" w:rsidRDefault="008A06BE" w:rsidP="00483711">
      <w:pPr>
        <w:numPr>
          <w:ilvl w:val="0"/>
          <w:numId w:val="5"/>
        </w:numPr>
        <w:tabs>
          <w:tab w:val="left" w:pos="174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благодійні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кошти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;</w:t>
      </w:r>
    </w:p>
    <w:p w:rsidR="008A06BE" w:rsidRPr="00211188" w:rsidRDefault="008A06BE" w:rsidP="00483711">
      <w:pPr>
        <w:numPr>
          <w:ilvl w:val="0"/>
          <w:numId w:val="5"/>
        </w:numPr>
        <w:tabs>
          <w:tab w:val="left" w:pos="179"/>
        </w:tabs>
        <w:spacing w:after="0" w:line="240" w:lineRule="auto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інші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джерела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фінансування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не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заборонені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чинним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законодавством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spacing w:after="0" w:line="240" w:lineRule="auto"/>
        <w:ind w:left="40" w:firstLine="4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06BE" w:rsidRPr="00211188" w:rsidRDefault="008A06BE" w:rsidP="00483711">
      <w:pPr>
        <w:spacing w:after="0" w:line="240" w:lineRule="auto"/>
        <w:ind w:left="40" w:right="6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Фінансування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здійснюється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в межах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коштів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передбаченнях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бюджеті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селищноїради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відповідний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ік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загальним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спеціальним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фондами бюджету.</w:t>
      </w:r>
    </w:p>
    <w:p w:rsidR="008A06BE" w:rsidRPr="00211188" w:rsidRDefault="008A06BE" w:rsidP="00483711">
      <w:pPr>
        <w:spacing w:after="0" w:line="240" w:lineRule="auto"/>
        <w:ind w:left="40" w:right="6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11188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 w:rsidRPr="00211188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7</w:t>
      </w:r>
      <w:r w:rsidRPr="0021118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О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ч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к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в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proofErr w:type="gramStart"/>
      <w:r w:rsidRPr="0021118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е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л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211188">
        <w:rPr>
          <w:rFonts w:ascii="Times New Roman" w:hAnsi="Times New Roman"/>
          <w:b/>
          <w:color w:val="000000"/>
          <w:sz w:val="24"/>
          <w:szCs w:val="24"/>
        </w:rPr>
        <w:t>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т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т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11188">
        <w:rPr>
          <w:rFonts w:ascii="Times New Roman" w:hAnsi="Times New Roman"/>
          <w:b/>
          <w:color w:val="000000"/>
          <w:sz w:val="24"/>
          <w:szCs w:val="24"/>
        </w:rPr>
        <w:t>и</w:t>
      </w:r>
    </w:p>
    <w:p w:rsidR="008A06BE" w:rsidRPr="00211188" w:rsidRDefault="008A06BE" w:rsidP="00483711">
      <w:pPr>
        <w:spacing w:after="0" w:line="240" w:lineRule="auto"/>
        <w:ind w:left="4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A06BE" w:rsidRPr="00211188" w:rsidRDefault="008A06BE" w:rsidP="00483711">
      <w:pPr>
        <w:spacing w:after="0" w:line="240" w:lineRule="auto"/>
        <w:ind w:left="40" w:right="1360" w:firstLine="2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Реалізація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дозволить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поліпшити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стан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навколишнього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природного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середовища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його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естетичні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складові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>.</w:t>
      </w:r>
    </w:p>
    <w:p w:rsidR="008A06BE" w:rsidRPr="00211188" w:rsidRDefault="008A06BE" w:rsidP="00483711">
      <w:pPr>
        <w:spacing w:after="0" w:line="240" w:lineRule="auto"/>
        <w:ind w:left="40" w:right="340" w:firstLine="2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Системний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</w:rPr>
        <w:t>ідхід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 ради</w:t>
      </w:r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надасть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можливість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створити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концепцію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зони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її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впровадження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будівництво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сприятиме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покращ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е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нню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умов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довкілля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Складання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кадастру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насаджень</w:t>
      </w:r>
      <w:proofErr w:type="spellEnd"/>
      <w:proofErr w:type="gramStart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proofErr w:type="gram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що знаходяться на території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>Голованівської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оцінка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їх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стану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дасть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можливість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скласти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плани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реконструкції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парків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скверів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зелених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зон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використанням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рослин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стійких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екологічних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211188">
        <w:rPr>
          <w:rFonts w:ascii="Times New Roman" w:hAnsi="Times New Roman"/>
          <w:color w:val="000000"/>
          <w:sz w:val="24"/>
          <w:szCs w:val="24"/>
        </w:rPr>
        <w:t>природних</w:t>
      </w:r>
      <w:proofErr w:type="spellEnd"/>
      <w:r w:rsidRPr="00211188">
        <w:rPr>
          <w:rFonts w:ascii="Times New Roman" w:hAnsi="Times New Roman"/>
          <w:color w:val="000000"/>
          <w:sz w:val="24"/>
          <w:szCs w:val="24"/>
        </w:rPr>
        <w:t xml:space="preserve"> умов селища.</w:t>
      </w:r>
    </w:p>
    <w:p w:rsidR="008A06BE" w:rsidRPr="0031319B" w:rsidRDefault="008A06BE" w:rsidP="0031319B">
      <w:pPr>
        <w:spacing w:before="300" w:after="0" w:line="240" w:lineRule="auto"/>
        <w:ind w:left="40"/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>__________________________________</w:t>
      </w: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211188">
      <w:pPr>
        <w:spacing w:before="300"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Default="008A06BE" w:rsidP="009C79D6">
      <w:pPr>
        <w:spacing w:before="300"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C79D6" w:rsidRDefault="009C79D6" w:rsidP="009C79D6">
      <w:pPr>
        <w:spacing w:before="300"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Pr="009B30DD" w:rsidRDefault="008A06BE" w:rsidP="00C816A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         </w:t>
      </w:r>
      <w:proofErr w:type="spellStart"/>
      <w:r w:rsidRPr="009B30DD">
        <w:rPr>
          <w:rFonts w:ascii="Times New Roman" w:hAnsi="Times New Roman"/>
        </w:rPr>
        <w:t>Додаток</w:t>
      </w:r>
      <w:proofErr w:type="spellEnd"/>
      <w:r w:rsidRPr="009B30DD">
        <w:rPr>
          <w:rFonts w:ascii="Times New Roman" w:hAnsi="Times New Roman"/>
        </w:rPr>
        <w:t xml:space="preserve"> </w:t>
      </w:r>
    </w:p>
    <w:p w:rsidR="008A06BE" w:rsidRDefault="008A06BE" w:rsidP="00C816A2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</w:t>
      </w:r>
      <w:r w:rsidRPr="009B30DD">
        <w:rPr>
          <w:rFonts w:ascii="Times New Roman" w:hAnsi="Times New Roman"/>
        </w:rPr>
        <w:t xml:space="preserve">до </w:t>
      </w:r>
      <w:proofErr w:type="spellStart"/>
      <w:proofErr w:type="gramStart"/>
      <w:r w:rsidRPr="009B30DD">
        <w:rPr>
          <w:rFonts w:ascii="Times New Roman" w:hAnsi="Times New Roman"/>
        </w:rPr>
        <w:t>р</w:t>
      </w:r>
      <w:proofErr w:type="gramEnd"/>
      <w:r w:rsidRPr="009B30DD">
        <w:rPr>
          <w:rFonts w:ascii="Times New Roman" w:hAnsi="Times New Roman"/>
        </w:rPr>
        <w:t>ішення</w:t>
      </w:r>
      <w:proofErr w:type="spellEnd"/>
      <w:r w:rsidRPr="009B30DD">
        <w:rPr>
          <w:rFonts w:ascii="Times New Roman" w:hAnsi="Times New Roman"/>
        </w:rPr>
        <w:t xml:space="preserve"> </w:t>
      </w:r>
      <w:proofErr w:type="spellStart"/>
      <w:r w:rsidRPr="009B30DD">
        <w:rPr>
          <w:rFonts w:ascii="Times New Roman" w:hAnsi="Times New Roman"/>
        </w:rPr>
        <w:t>Голованівської</w:t>
      </w:r>
      <w:proofErr w:type="spellEnd"/>
    </w:p>
    <w:p w:rsidR="008A06BE" w:rsidRPr="009B30DD" w:rsidRDefault="008A06BE" w:rsidP="00C816A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</w:t>
      </w:r>
      <w:proofErr w:type="spellStart"/>
      <w:r w:rsidRPr="009B30DD">
        <w:rPr>
          <w:rFonts w:ascii="Times New Roman" w:hAnsi="Times New Roman"/>
        </w:rPr>
        <w:t>селищної</w:t>
      </w:r>
      <w:proofErr w:type="spellEnd"/>
      <w:r w:rsidRPr="009B30DD">
        <w:rPr>
          <w:rFonts w:ascii="Times New Roman" w:hAnsi="Times New Roman"/>
        </w:rPr>
        <w:t xml:space="preserve"> ради </w:t>
      </w:r>
    </w:p>
    <w:p w:rsidR="008A06BE" w:rsidRPr="00EB38F8" w:rsidRDefault="008A06BE" w:rsidP="00C816A2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 xml:space="preserve">22 </w:t>
      </w:r>
      <w:r w:rsidRPr="009B30DD">
        <w:rPr>
          <w:rFonts w:ascii="Times New Roman" w:hAnsi="Times New Roman"/>
        </w:rPr>
        <w:t xml:space="preserve"> </w:t>
      </w:r>
      <w:proofErr w:type="spellStart"/>
      <w:r w:rsidRPr="009B30DD">
        <w:rPr>
          <w:rFonts w:ascii="Times New Roman" w:hAnsi="Times New Roman"/>
        </w:rPr>
        <w:t>грудня</w:t>
      </w:r>
      <w:proofErr w:type="spellEnd"/>
      <w:r w:rsidRPr="009B30DD">
        <w:rPr>
          <w:rFonts w:ascii="Times New Roman" w:hAnsi="Times New Roman"/>
        </w:rPr>
        <w:t xml:space="preserve"> 2020 р. №</w:t>
      </w:r>
      <w:r>
        <w:rPr>
          <w:rFonts w:ascii="Times New Roman" w:hAnsi="Times New Roman"/>
          <w:lang w:val="uk-UA"/>
        </w:rPr>
        <w:t>36</w:t>
      </w:r>
    </w:p>
    <w:p w:rsidR="008A06BE" w:rsidRDefault="008A06BE" w:rsidP="00C816A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8A06BE" w:rsidRPr="00C816A2" w:rsidRDefault="008A06BE" w:rsidP="00C81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6A2">
        <w:rPr>
          <w:rFonts w:ascii="Times New Roman" w:hAnsi="Times New Roman"/>
          <w:b/>
          <w:sz w:val="24"/>
          <w:szCs w:val="24"/>
        </w:rPr>
        <w:t xml:space="preserve">Заходи </w:t>
      </w:r>
    </w:p>
    <w:p w:rsidR="008A06BE" w:rsidRPr="00C816A2" w:rsidRDefault="008A06BE" w:rsidP="00C816A2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C816A2">
        <w:rPr>
          <w:rFonts w:ascii="Times New Roman" w:hAnsi="Times New Roman"/>
          <w:b/>
          <w:iCs/>
          <w:sz w:val="24"/>
          <w:szCs w:val="24"/>
        </w:rPr>
        <w:t>«</w:t>
      </w: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Використання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коштів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збору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за </w:t>
      </w: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забруднення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навколишнього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8A06BE" w:rsidRPr="00C816A2" w:rsidRDefault="008A06BE" w:rsidP="00C81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816A2">
        <w:rPr>
          <w:rFonts w:ascii="Times New Roman" w:hAnsi="Times New Roman"/>
          <w:b/>
          <w:iCs/>
          <w:sz w:val="24"/>
          <w:szCs w:val="24"/>
        </w:rPr>
        <w:t>середовища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 xml:space="preserve"> на 202</w:t>
      </w:r>
      <w:r w:rsidRPr="00C816A2">
        <w:rPr>
          <w:rFonts w:ascii="Times New Roman" w:hAnsi="Times New Roman"/>
          <w:b/>
          <w:iCs/>
          <w:sz w:val="24"/>
          <w:szCs w:val="24"/>
          <w:lang w:val="uk-UA"/>
        </w:rPr>
        <w:t>1</w:t>
      </w:r>
      <w:r w:rsidRPr="00C816A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proofErr w:type="gramStart"/>
      <w:r w:rsidRPr="00C816A2">
        <w:rPr>
          <w:rFonts w:ascii="Times New Roman" w:hAnsi="Times New Roman"/>
          <w:b/>
          <w:iCs/>
          <w:sz w:val="24"/>
          <w:szCs w:val="24"/>
        </w:rPr>
        <w:t>р</w:t>
      </w:r>
      <w:proofErr w:type="gramEnd"/>
      <w:r w:rsidRPr="00C816A2">
        <w:rPr>
          <w:rFonts w:ascii="Times New Roman" w:hAnsi="Times New Roman"/>
          <w:b/>
          <w:iCs/>
          <w:sz w:val="24"/>
          <w:szCs w:val="24"/>
        </w:rPr>
        <w:t>ік</w:t>
      </w:r>
      <w:proofErr w:type="spellEnd"/>
      <w:r w:rsidRPr="00C816A2">
        <w:rPr>
          <w:rFonts w:ascii="Times New Roman" w:hAnsi="Times New Roman"/>
          <w:b/>
          <w:iCs/>
          <w:sz w:val="24"/>
          <w:szCs w:val="24"/>
        </w:rPr>
        <w:t>»</w:t>
      </w:r>
    </w:p>
    <w:p w:rsidR="008A06BE" w:rsidRPr="00C816A2" w:rsidRDefault="008A06BE" w:rsidP="00C816A2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"/>
        <w:gridCol w:w="3029"/>
        <w:gridCol w:w="993"/>
        <w:gridCol w:w="992"/>
        <w:gridCol w:w="1276"/>
        <w:gridCol w:w="2126"/>
        <w:gridCol w:w="1213"/>
      </w:tblGrid>
      <w:tr w:rsidR="008A06BE" w:rsidRPr="00C816A2" w:rsidTr="00352176">
        <w:tc>
          <w:tcPr>
            <w:tcW w:w="481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r w:rsidRPr="00C816A2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C816A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C816A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29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заходу</w:t>
            </w:r>
            <w:r w:rsidRPr="00C816A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Виконавець</w:t>
            </w:r>
            <w:proofErr w:type="spellEnd"/>
          </w:p>
        </w:tc>
        <w:tc>
          <w:tcPr>
            <w:tcW w:w="127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r w:rsidRPr="00C816A2">
              <w:rPr>
                <w:rFonts w:ascii="Times New Roman" w:hAnsi="Times New Roman"/>
                <w:sz w:val="24"/>
                <w:szCs w:val="24"/>
              </w:rPr>
              <w:t xml:space="preserve">Потреба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фінансування</w:t>
            </w:r>
            <w:proofErr w:type="spellEnd"/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тис</w:t>
            </w:r>
            <w:proofErr w:type="gramStart"/>
            <w:r w:rsidRPr="00C816A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C816A2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Джерела</w:t>
            </w:r>
            <w:proofErr w:type="spellEnd"/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21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Головний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розпорядник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коштів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замовник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виконавець</w:t>
            </w:r>
            <w:proofErr w:type="spellEnd"/>
          </w:p>
        </w:tc>
      </w:tr>
      <w:tr w:rsidR="008A06BE" w:rsidRPr="00C816A2" w:rsidTr="00352176">
        <w:trPr>
          <w:trHeight w:val="1485"/>
        </w:trPr>
        <w:tc>
          <w:tcPr>
            <w:tcW w:w="481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r w:rsidRPr="00C816A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8A06BE" w:rsidRPr="0031319B" w:rsidRDefault="008A06BE" w:rsidP="003521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31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береження існуючих зелених насаджень територій </w:t>
            </w:r>
            <w:proofErr w:type="spellStart"/>
            <w:r w:rsidRPr="0031319B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31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ради, створення нових насаджень, забезпечення безпечних умов життєдіяльності населення, комплексний підхід до озеленення з урахуванням природно-кліматичних умов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впорядкування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сміттєзвалища</w:t>
            </w:r>
            <w:proofErr w:type="spellEnd"/>
          </w:p>
        </w:tc>
        <w:tc>
          <w:tcPr>
            <w:tcW w:w="99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16A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200000</w:t>
            </w:r>
          </w:p>
        </w:tc>
        <w:tc>
          <w:tcPr>
            <w:tcW w:w="212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16A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C816A2">
              <w:rPr>
                <w:rFonts w:ascii="Times New Roman" w:hAnsi="Times New Roman"/>
                <w:sz w:val="24"/>
                <w:szCs w:val="24"/>
              </w:rPr>
              <w:t>ісцевий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r w:rsidRPr="00C816A2">
              <w:rPr>
                <w:rFonts w:ascii="Times New Roman" w:hAnsi="Times New Roman"/>
                <w:sz w:val="24"/>
                <w:szCs w:val="24"/>
              </w:rPr>
              <w:t xml:space="preserve">ст.71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Бюдж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. Кодексу бюджет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; </w:t>
            </w:r>
          </w:p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16A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816A2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сесії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05.12.2019 року №453 </w:t>
            </w:r>
          </w:p>
        </w:tc>
        <w:tc>
          <w:tcPr>
            <w:tcW w:w="121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6A2">
              <w:rPr>
                <w:rFonts w:ascii="Times New Roman" w:hAnsi="Times New Roman"/>
                <w:sz w:val="24"/>
                <w:szCs w:val="24"/>
              </w:rPr>
              <w:t>Селищна</w:t>
            </w:r>
            <w:proofErr w:type="spellEnd"/>
            <w:r w:rsidRPr="00C816A2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</w:tr>
      <w:tr w:rsidR="008A06BE" w:rsidRPr="00C816A2" w:rsidTr="00352176">
        <w:tc>
          <w:tcPr>
            <w:tcW w:w="481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8A06BE" w:rsidRPr="0031319B" w:rsidRDefault="008A06BE" w:rsidP="0035217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31319B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200000</w:t>
            </w:r>
          </w:p>
        </w:tc>
        <w:tc>
          <w:tcPr>
            <w:tcW w:w="2126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8A06BE" w:rsidRPr="00C816A2" w:rsidRDefault="008A06BE" w:rsidP="003521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06BE" w:rsidRPr="0031319B" w:rsidRDefault="008A06BE" w:rsidP="00C816A2">
      <w:pPr>
        <w:rPr>
          <w:rFonts w:ascii="Times New Roman" w:hAnsi="Times New Roman"/>
          <w:sz w:val="24"/>
          <w:szCs w:val="24"/>
          <w:lang w:val="uk-UA"/>
        </w:rPr>
      </w:pPr>
    </w:p>
    <w:p w:rsidR="008A06BE" w:rsidRPr="0031319B" w:rsidRDefault="008A06BE">
      <w:pPr>
        <w:spacing w:after="0" w:line="307" w:lineRule="auto"/>
        <w:ind w:left="40" w:right="220" w:firstLine="820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</w:t>
      </w:r>
    </w:p>
    <w:sectPr w:rsidR="008A06BE" w:rsidRPr="0031319B" w:rsidSect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E87"/>
    <w:multiLevelType w:val="multilevel"/>
    <w:tmpl w:val="C3589C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6346ED5"/>
    <w:multiLevelType w:val="multilevel"/>
    <w:tmpl w:val="4426D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9C1066E"/>
    <w:multiLevelType w:val="multilevel"/>
    <w:tmpl w:val="96023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5D95226"/>
    <w:multiLevelType w:val="multilevel"/>
    <w:tmpl w:val="A46AEF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CB0FF7"/>
    <w:multiLevelType w:val="multilevel"/>
    <w:tmpl w:val="A7B8D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CF5"/>
    <w:rsid w:val="00016963"/>
    <w:rsid w:val="00033262"/>
    <w:rsid w:val="000F32A1"/>
    <w:rsid w:val="00211188"/>
    <w:rsid w:val="002F48AB"/>
    <w:rsid w:val="0031319B"/>
    <w:rsid w:val="003236AA"/>
    <w:rsid w:val="00352176"/>
    <w:rsid w:val="00411792"/>
    <w:rsid w:val="00483711"/>
    <w:rsid w:val="005C6CF5"/>
    <w:rsid w:val="00621EA7"/>
    <w:rsid w:val="006B6872"/>
    <w:rsid w:val="006D6352"/>
    <w:rsid w:val="00757847"/>
    <w:rsid w:val="008A06BE"/>
    <w:rsid w:val="008B66C9"/>
    <w:rsid w:val="009416F2"/>
    <w:rsid w:val="009A18FC"/>
    <w:rsid w:val="009B30DD"/>
    <w:rsid w:val="009C79D6"/>
    <w:rsid w:val="00C318FD"/>
    <w:rsid w:val="00C528B8"/>
    <w:rsid w:val="00C816A2"/>
    <w:rsid w:val="00D33454"/>
    <w:rsid w:val="00D651F9"/>
    <w:rsid w:val="00D8354E"/>
    <w:rsid w:val="00DD6B4F"/>
    <w:rsid w:val="00EB38F8"/>
    <w:rsid w:val="00EC20C7"/>
    <w:rsid w:val="00FD6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A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9416F2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EB38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C318FD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5E4C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9416F2"/>
    <w:rPr>
      <w:sz w:val="24"/>
      <w:lang w:val="uk-UA" w:eastAsia="ru-RU"/>
    </w:rPr>
  </w:style>
  <w:style w:type="paragraph" w:styleId="a3">
    <w:name w:val="Title"/>
    <w:basedOn w:val="a"/>
    <w:link w:val="a4"/>
    <w:uiPriority w:val="99"/>
    <w:qFormat/>
    <w:locked/>
    <w:rsid w:val="009416F2"/>
    <w:pPr>
      <w:spacing w:after="0" w:line="240" w:lineRule="auto"/>
      <w:jc w:val="center"/>
    </w:pPr>
    <w:rPr>
      <w:sz w:val="24"/>
      <w:szCs w:val="20"/>
      <w:lang w:val="en-US"/>
    </w:rPr>
  </w:style>
  <w:style w:type="character" w:customStyle="1" w:styleId="TitleChar">
    <w:name w:val="Title Char"/>
    <w:basedOn w:val="a0"/>
    <w:link w:val="a3"/>
    <w:uiPriority w:val="99"/>
    <w:locked/>
    <w:rsid w:val="00C318FD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9416F2"/>
    <w:rPr>
      <w:sz w:val="24"/>
      <w:lang w:val="en-US" w:eastAsia="ru-RU"/>
    </w:rPr>
  </w:style>
  <w:style w:type="paragraph" w:styleId="a5">
    <w:name w:val="Body Text Indent"/>
    <w:basedOn w:val="a"/>
    <w:link w:val="a6"/>
    <w:uiPriority w:val="99"/>
    <w:rsid w:val="009416F2"/>
    <w:pPr>
      <w:spacing w:after="0" w:line="240" w:lineRule="auto"/>
      <w:ind w:left="360"/>
      <w:jc w:val="both"/>
    </w:pPr>
    <w:rPr>
      <w:sz w:val="24"/>
      <w:szCs w:val="20"/>
      <w:lang w:val="uk-UA"/>
    </w:rPr>
  </w:style>
  <w:style w:type="character" w:customStyle="1" w:styleId="BodyTextIndentChar">
    <w:name w:val="Body Text Indent Char"/>
    <w:basedOn w:val="a0"/>
    <w:link w:val="a5"/>
    <w:uiPriority w:val="99"/>
    <w:semiHidden/>
    <w:locked/>
    <w:rsid w:val="00C318FD"/>
    <w:rPr>
      <w:rFonts w:cs="Times New Roman"/>
      <w:lang w:val="ru-RU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9416F2"/>
    <w:rPr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1523</Words>
  <Characters>8683</Characters>
  <Application>Microsoft Office Word</Application>
  <DocSecurity>0</DocSecurity>
  <Lines>72</Lines>
  <Paragraphs>20</Paragraphs>
  <ScaleCrop>false</ScaleCrop>
  <Company/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13</cp:revision>
  <cp:lastPrinted>2020-12-19T09:29:00Z</cp:lastPrinted>
  <dcterms:created xsi:type="dcterms:W3CDTF">2018-12-12T10:52:00Z</dcterms:created>
  <dcterms:modified xsi:type="dcterms:W3CDTF">2020-12-24T09:54:00Z</dcterms:modified>
</cp:coreProperties>
</file>