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2A" w:rsidRPr="002031E0" w:rsidRDefault="002031E0" w:rsidP="00F26201">
      <w:pPr>
        <w:pStyle w:val="20"/>
        <w:shd w:val="clear" w:color="auto" w:fill="auto"/>
        <w:spacing w:line="317" w:lineRule="exact"/>
        <w:ind w:left="4840" w:firstLine="0"/>
        <w:rPr>
          <w:lang w:val="ru-RU"/>
        </w:rPr>
      </w:pPr>
      <w:r>
        <w:rPr>
          <w:lang w:val="ru-RU"/>
        </w:rPr>
        <w:t xml:space="preserve">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F26201">
        <w:rPr>
          <w:lang w:val="ru-RU"/>
        </w:rPr>
        <w:t xml:space="preserve"> </w:t>
      </w:r>
      <w:r w:rsidR="0077443D">
        <w:t xml:space="preserve"> </w:t>
      </w:r>
      <w:r>
        <w:rPr>
          <w:lang w:val="ru-RU"/>
        </w:rPr>
        <w:t xml:space="preserve">                </w:t>
      </w:r>
    </w:p>
    <w:p w:rsidR="004F452A" w:rsidRPr="004E16E4" w:rsidRDefault="006C4860">
      <w:pPr>
        <w:pStyle w:val="20"/>
        <w:shd w:val="clear" w:color="auto" w:fill="auto"/>
        <w:spacing w:after="952" w:line="260" w:lineRule="exact"/>
        <w:ind w:firstLine="0"/>
        <w:jc w:val="center"/>
        <w:rPr>
          <w:b/>
        </w:rPr>
      </w:pPr>
      <w:r w:rsidRPr="004E16E4">
        <w:rPr>
          <w:b/>
        </w:rPr>
        <w:t xml:space="preserve">Форма паспорта </w:t>
      </w:r>
    </w:p>
    <w:p w:rsidR="004F452A" w:rsidRDefault="0077443D">
      <w:pPr>
        <w:pStyle w:val="80"/>
        <w:shd w:val="clear" w:color="auto" w:fill="auto"/>
        <w:spacing w:before="0" w:after="308" w:line="260" w:lineRule="exact"/>
        <w:jc w:val="center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344170" distL="63500" distR="63500" simplePos="0" relativeHeight="377487107" behindDoc="1" locked="0" layoutInCell="1" allowOverlap="1">
                <wp:simplePos x="0" y="0"/>
                <wp:positionH relativeFrom="margin">
                  <wp:posOffset>42545</wp:posOffset>
                </wp:positionH>
                <wp:positionV relativeFrom="paragraph">
                  <wp:posOffset>363855</wp:posOffset>
                </wp:positionV>
                <wp:extent cx="2682240" cy="177800"/>
                <wp:effectExtent l="4445" t="1905" r="0" b="1905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22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52A" w:rsidRDefault="006C4860">
                            <w:pPr>
                              <w:pStyle w:val="13"/>
                              <w:shd w:val="clear" w:color="auto" w:fill="auto"/>
                              <w:spacing w:line="280" w:lineRule="exact"/>
                            </w:pPr>
                            <w:r>
                              <w:t>Адміністративна карта області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.35pt;margin-top:28.65pt;width:211.2pt;height:14pt;z-index:-125829373;visibility:visible;mso-wrap-style:square;mso-width-percent:0;mso-height-percent:0;mso-wrap-distance-left:5pt;mso-wrap-distance-top:0;mso-wrap-distance-right:5pt;mso-wrap-distance-bottom:27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vaU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" filled="f" stroked="f">
                <v:textbox style="mso-fit-shape-to-text:t" inset="0,0,0,0">
                  <w:txbxContent>
                    <w:p w:rsidR="004F452A" w:rsidRDefault="006C4860">
                      <w:pPr>
                        <w:pStyle w:val="13"/>
                        <w:shd w:val="clear" w:color="auto" w:fill="auto"/>
                        <w:spacing w:line="280" w:lineRule="exact"/>
                      </w:pPr>
                      <w:r>
                        <w:t>Адміністративна карта області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ГОЛОВАНІВСЬКА СЕЛИЩНА РАДА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0"/>
        <w:gridCol w:w="3000"/>
        <w:gridCol w:w="4018"/>
      </w:tblGrid>
      <w:tr w:rsidR="004F452A">
        <w:trPr>
          <w:trHeight w:hRule="exact" w:val="336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4pt"/>
              </w:rPr>
              <w:t>Відстань від обласного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180EC0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180EC0">
              <w:rPr>
                <w:rStyle w:val="26"/>
                <w:sz w:val="28"/>
                <w:szCs w:val="28"/>
              </w:rPr>
              <w:t>Залізницею, км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893FFD" w:rsidRDefault="00893FFD" w:rsidP="0077443D">
            <w:pPr>
              <w:framePr w:w="9907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3F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180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8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4pt"/>
              </w:rPr>
              <w:t>центру до Києва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180EC0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180EC0">
              <w:rPr>
                <w:rStyle w:val="26"/>
                <w:sz w:val="28"/>
                <w:szCs w:val="28"/>
              </w:rPr>
              <w:t>Автодорогами, км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893FFD" w:rsidRDefault="00893FFD" w:rsidP="0077443D">
            <w:pPr>
              <w:framePr w:w="9907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193</w:t>
            </w:r>
          </w:p>
        </w:tc>
      </w:tr>
      <w:tr w:rsidR="004F452A">
        <w:trPr>
          <w:trHeight w:hRule="exact" w:val="974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4pt"/>
              </w:rPr>
              <w:t>Географічні дані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180EC0" w:rsidRDefault="006C4860" w:rsidP="00964A13">
            <w:pPr>
              <w:pStyle w:val="20"/>
              <w:framePr w:w="9907" w:wrap="notBeside" w:vAnchor="text" w:hAnchor="text" w:xAlign="center" w:y="1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180EC0">
              <w:rPr>
                <w:rStyle w:val="26"/>
                <w:sz w:val="28"/>
                <w:szCs w:val="28"/>
              </w:rPr>
              <w:t>Територія області км</w:t>
            </w:r>
            <w:r w:rsidRPr="00180EC0">
              <w:rPr>
                <w:rStyle w:val="26"/>
                <w:sz w:val="28"/>
                <w:szCs w:val="28"/>
                <w:vertAlign w:val="superscript"/>
              </w:rPr>
              <w:t>2</w:t>
            </w:r>
            <w:r w:rsidRPr="00180EC0">
              <w:rPr>
                <w:rStyle w:val="26"/>
                <w:sz w:val="28"/>
                <w:szCs w:val="28"/>
              </w:rPr>
              <w:t xml:space="preserve"> /% території України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964A13" w:rsidRDefault="00964A13" w:rsidP="0077443D">
            <w:pPr>
              <w:framePr w:w="9907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663,4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кв.км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4F452A">
        <w:trPr>
          <w:trHeight w:hRule="exact" w:val="1238"/>
          <w:jc w:val="center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A13" w:rsidRDefault="00964A13">
            <w:pPr>
              <w:pStyle w:val="20"/>
              <w:framePr w:w="9907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rStyle w:val="26"/>
                <w:sz w:val="28"/>
                <w:szCs w:val="28"/>
                <w:lang w:val="ru-RU"/>
              </w:rPr>
            </w:pPr>
          </w:p>
          <w:p w:rsidR="00964A13" w:rsidRDefault="006C4860">
            <w:pPr>
              <w:pStyle w:val="20"/>
              <w:framePr w:w="9907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rStyle w:val="26"/>
                <w:sz w:val="28"/>
                <w:szCs w:val="28"/>
                <w:lang w:val="ru-RU"/>
              </w:rPr>
            </w:pPr>
            <w:r w:rsidRPr="00893FFD">
              <w:rPr>
                <w:rStyle w:val="26"/>
                <w:sz w:val="28"/>
                <w:szCs w:val="28"/>
              </w:rPr>
              <w:t>Межує із областями України:</w:t>
            </w:r>
            <w:r w:rsidR="00893FFD">
              <w:rPr>
                <w:rStyle w:val="26"/>
                <w:sz w:val="28"/>
                <w:szCs w:val="28"/>
                <w:lang w:val="ru-RU"/>
              </w:rPr>
              <w:t xml:space="preserve"> </w:t>
            </w:r>
          </w:p>
          <w:p w:rsidR="004F452A" w:rsidRPr="00893FFD" w:rsidRDefault="00893FFD">
            <w:pPr>
              <w:pStyle w:val="20"/>
              <w:framePr w:w="9907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  <w:lang w:val="ru-RU"/>
              </w:rPr>
            </w:pPr>
            <w:r>
              <w:rPr>
                <w:rStyle w:val="26"/>
                <w:sz w:val="28"/>
                <w:szCs w:val="28"/>
                <w:lang w:val="ru-RU"/>
              </w:rPr>
              <w:t xml:space="preserve">з </w:t>
            </w:r>
            <w:proofErr w:type="spellStart"/>
            <w:r>
              <w:rPr>
                <w:rStyle w:val="26"/>
                <w:sz w:val="28"/>
                <w:szCs w:val="28"/>
                <w:lang w:val="ru-RU"/>
              </w:rPr>
              <w:t>Черкаською</w:t>
            </w:r>
            <w:proofErr w:type="spellEnd"/>
            <w:r>
              <w:rPr>
                <w:rStyle w:val="26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Style w:val="26"/>
                <w:sz w:val="28"/>
                <w:szCs w:val="28"/>
                <w:lang w:val="ru-RU"/>
              </w:rPr>
              <w:t>областю</w:t>
            </w:r>
            <w:proofErr w:type="spellEnd"/>
          </w:p>
        </w:tc>
      </w:tr>
    </w:tbl>
    <w:p w:rsidR="00180EC0" w:rsidRDefault="00180EC0" w:rsidP="00BA2314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BA2314" w:rsidRDefault="006C4860" w:rsidP="00BA2314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A2314">
        <w:rPr>
          <w:rFonts w:ascii="Times New Roman" w:hAnsi="Times New Roman" w:cs="Times New Roman"/>
          <w:b/>
          <w:i/>
          <w:sz w:val="28"/>
          <w:szCs w:val="28"/>
        </w:rPr>
        <w:t>Коротка історична довідка</w:t>
      </w:r>
    </w:p>
    <w:p w:rsidR="00BA2314" w:rsidRDefault="007B3F5E" w:rsidP="00BA2314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  <w:shd w:val="clear" w:color="auto" w:fill="FBFBFB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  <w:lang w:val="ru-RU"/>
        </w:rPr>
        <w:t xml:space="preserve">       </w:t>
      </w:r>
      <w:r w:rsidR="00BA2314" w:rsidRPr="00BA2314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Селище Голованівськ   </w:t>
      </w:r>
      <w:proofErr w:type="spellStart"/>
      <w:r w:rsidR="00BA2314" w:rsidRPr="00BA2314">
        <w:rPr>
          <w:rFonts w:ascii="Times New Roman" w:hAnsi="Times New Roman" w:cs="Times New Roman"/>
          <w:sz w:val="28"/>
          <w:szCs w:val="28"/>
          <w:shd w:val="clear" w:color="auto" w:fill="FBFBFB"/>
        </w:rPr>
        <w:t>було утвор</w:t>
      </w:r>
      <w:proofErr w:type="spellEnd"/>
      <w:r w:rsidR="00BA2314" w:rsidRPr="00BA2314">
        <w:rPr>
          <w:rFonts w:ascii="Times New Roman" w:hAnsi="Times New Roman" w:cs="Times New Roman"/>
          <w:sz w:val="28"/>
          <w:szCs w:val="28"/>
          <w:shd w:val="clear" w:color="auto" w:fill="FBFBFB"/>
        </w:rPr>
        <w:t>ене в вересні 1764 року</w:t>
      </w:r>
      <w:r w:rsidR="00BA2314">
        <w:rPr>
          <w:rFonts w:ascii="Times New Roman" w:hAnsi="Times New Roman" w:cs="Times New Roman"/>
          <w:sz w:val="28"/>
          <w:szCs w:val="28"/>
          <w:shd w:val="clear" w:color="auto" w:fill="FBFBFB"/>
          <w:lang w:val="ru-RU"/>
        </w:rPr>
        <w:t>.</w:t>
      </w:r>
    </w:p>
    <w:p w:rsidR="007B3F5E" w:rsidRDefault="006562C0" w:rsidP="007B3F5E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7B3F5E" w:rsidRPr="007B3F5E">
        <w:rPr>
          <w:rFonts w:ascii="Times New Roman" w:hAnsi="Times New Roman" w:cs="Times New Roman"/>
          <w:sz w:val="28"/>
          <w:szCs w:val="28"/>
        </w:rPr>
        <w:t xml:space="preserve">За адміністративно </w:t>
      </w:r>
      <w:proofErr w:type="spellStart"/>
      <w:r w:rsidR="007B3F5E" w:rsidRPr="007B3F5E">
        <w:rPr>
          <w:rFonts w:ascii="Times New Roman" w:hAnsi="Times New Roman" w:cs="Times New Roman"/>
          <w:sz w:val="28"/>
          <w:szCs w:val="28"/>
        </w:rPr>
        <w:t>–територіальним</w:t>
      </w:r>
      <w:proofErr w:type="spellEnd"/>
      <w:r w:rsidR="007B3F5E" w:rsidRPr="007B3F5E">
        <w:rPr>
          <w:rFonts w:ascii="Times New Roman" w:hAnsi="Times New Roman" w:cs="Times New Roman"/>
          <w:sz w:val="28"/>
          <w:szCs w:val="28"/>
        </w:rPr>
        <w:t xml:space="preserve"> поділом дорадянської доби містечко Голованівськ  належало до Балтського повіту Подільської губернії і розташувалося на берегах річки Канари  на 90 верст на північний схід від повітового міста Балти  , на колишньому чумацькому тракті , був найбільшим за територією серед повітів губернії  (6205 </w:t>
      </w:r>
      <w:proofErr w:type="spellStart"/>
      <w:r w:rsidR="007B3F5E" w:rsidRPr="007B3F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B3F5E" w:rsidRPr="007B3F5E">
        <w:rPr>
          <w:rFonts w:ascii="Times New Roman" w:hAnsi="Times New Roman" w:cs="Times New Roman"/>
          <w:sz w:val="28"/>
          <w:szCs w:val="28"/>
        </w:rPr>
        <w:t xml:space="preserve"> верст) і поділявся на 8 станів.</w:t>
      </w:r>
    </w:p>
    <w:p w:rsidR="007B3F5E" w:rsidRPr="007B3F5E" w:rsidRDefault="007B3F5E" w:rsidP="007B3F5E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7B3F5E">
        <w:rPr>
          <w:rFonts w:ascii="Times New Roman" w:hAnsi="Times New Roman" w:cs="Times New Roman"/>
          <w:sz w:val="28"/>
          <w:szCs w:val="28"/>
        </w:rPr>
        <w:t xml:space="preserve">Головним </w:t>
      </w:r>
      <w:proofErr w:type="spellStart"/>
      <w:r w:rsidRPr="007B3F5E">
        <w:rPr>
          <w:rFonts w:ascii="Times New Roman" w:hAnsi="Times New Roman" w:cs="Times New Roman"/>
          <w:sz w:val="28"/>
          <w:szCs w:val="28"/>
        </w:rPr>
        <w:t>заннятям</w:t>
      </w:r>
      <w:proofErr w:type="spellEnd"/>
      <w:r w:rsidRPr="007B3F5E">
        <w:rPr>
          <w:rFonts w:ascii="Times New Roman" w:hAnsi="Times New Roman" w:cs="Times New Roman"/>
          <w:sz w:val="28"/>
          <w:szCs w:val="28"/>
        </w:rPr>
        <w:t xml:space="preserve"> населення було хліборобство. В центрі Голованівська , на лівому березі річки, виявлено поселення трипільської культури, що свідчить про населення цієї території ще в 3 тисячолітті до нашої ери (до Різдва Христового).</w:t>
      </w:r>
    </w:p>
    <w:p w:rsidR="007B3F5E" w:rsidRDefault="007B3F5E" w:rsidP="007B3F5E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7B3F5E">
        <w:rPr>
          <w:rFonts w:ascii="Times New Roman" w:hAnsi="Times New Roman" w:cs="Times New Roman"/>
          <w:sz w:val="28"/>
          <w:szCs w:val="28"/>
        </w:rPr>
        <w:t xml:space="preserve">Наприкінці 18 століття Голованівськ отримав статус містечка і перетворився у волосний центр. </w:t>
      </w:r>
    </w:p>
    <w:p w:rsidR="007B3F5E" w:rsidRPr="007B3F5E" w:rsidRDefault="007B3F5E" w:rsidP="007B3F5E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7B3F5E">
        <w:rPr>
          <w:rFonts w:ascii="Times New Roman" w:hAnsi="Times New Roman" w:cs="Times New Roman"/>
          <w:sz w:val="28"/>
          <w:szCs w:val="28"/>
        </w:rPr>
        <w:t>В другій половині 19 століття в Голованіську працювали: свічково-салотопний завод, винокурний завод, шкіряний, цегельний і каретний заводи, бойня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3F5E" w:rsidRPr="007B3F5E" w:rsidRDefault="007B3F5E" w:rsidP="00BA2314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</w:p>
    <w:p w:rsidR="00BA2314" w:rsidRPr="009F36D2" w:rsidRDefault="009F36D2" w:rsidP="00BA2314">
      <w:pPr>
        <w:framePr w:w="9907" w:wrap="notBeside" w:vAnchor="text" w:hAnchor="text" w:xAlign="center" w:y="1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6562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36D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9F36D2">
        <w:rPr>
          <w:rFonts w:ascii="Times New Roman" w:hAnsi="Times New Roman" w:cs="Times New Roman"/>
          <w:sz w:val="28"/>
          <w:szCs w:val="28"/>
          <w:lang w:val="ru-RU"/>
        </w:rPr>
        <w:t>даний</w:t>
      </w:r>
      <w:proofErr w:type="spellEnd"/>
      <w:r w:rsidRPr="009F36D2">
        <w:rPr>
          <w:rFonts w:ascii="Times New Roman" w:hAnsi="Times New Roman" w:cs="Times New Roman"/>
          <w:sz w:val="28"/>
          <w:szCs w:val="28"/>
          <w:lang w:val="ru-RU"/>
        </w:rPr>
        <w:t xml:space="preserve"> час з</w:t>
      </w:r>
      <w:proofErr w:type="spellStart"/>
      <w:r w:rsidR="00BA2314" w:rsidRPr="009F36D2">
        <w:rPr>
          <w:rFonts w:ascii="Times New Roman" w:hAnsi="Times New Roman" w:cs="Times New Roman"/>
          <w:sz w:val="28"/>
          <w:szCs w:val="28"/>
        </w:rPr>
        <w:t>агальна</w:t>
      </w:r>
      <w:proofErr w:type="spellEnd"/>
      <w:r w:rsidR="00BA2314" w:rsidRPr="009F36D2">
        <w:rPr>
          <w:rFonts w:ascii="Times New Roman" w:hAnsi="Times New Roman" w:cs="Times New Roman"/>
          <w:sz w:val="28"/>
          <w:szCs w:val="28"/>
        </w:rPr>
        <w:t xml:space="preserve"> площа Голованівської селищної ради 663300 </w:t>
      </w:r>
      <w:proofErr w:type="spellStart"/>
      <w:r w:rsidR="00BA2314" w:rsidRPr="009F36D2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BA2314" w:rsidRPr="009F36D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A2314" w:rsidRPr="009F36D2">
        <w:rPr>
          <w:rFonts w:ascii="Times New Roman" w:hAnsi="Times New Roman" w:cs="Times New Roman"/>
          <w:sz w:val="28"/>
          <w:szCs w:val="28"/>
        </w:rPr>
        <w:t>в.м</w:t>
      </w:r>
      <w:proofErr w:type="spellEnd"/>
      <w:r w:rsidR="00BA2314" w:rsidRPr="009F36D2">
        <w:rPr>
          <w:rFonts w:ascii="Times New Roman" w:hAnsi="Times New Roman" w:cs="Times New Roman"/>
          <w:sz w:val="28"/>
          <w:szCs w:val="28"/>
        </w:rPr>
        <w:t>.</w:t>
      </w:r>
    </w:p>
    <w:p w:rsidR="00BA2314" w:rsidRPr="009F36D2" w:rsidRDefault="00BA2314" w:rsidP="00BA2314">
      <w:pPr>
        <w:pStyle w:val="ae"/>
        <w:framePr w:w="9907" w:wrap="notBeside" w:vAnchor="text" w:hAnchor="text" w:xAlign="center" w:y="1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F36D2">
        <w:rPr>
          <w:rFonts w:ascii="Times New Roman" w:hAnsi="Times New Roman"/>
          <w:sz w:val="28"/>
          <w:szCs w:val="28"/>
          <w:lang w:val="uk-UA"/>
        </w:rPr>
        <w:t xml:space="preserve">Громада розміщена у західній частині Кіровоградської області. </w:t>
      </w:r>
    </w:p>
    <w:p w:rsidR="00BA2314" w:rsidRPr="009F36D2" w:rsidRDefault="00BA2314" w:rsidP="00BA2314">
      <w:pPr>
        <w:pStyle w:val="ae"/>
        <w:framePr w:w="9907" w:wrap="notBeside" w:vAnchor="text" w:hAnchor="text" w:xAlign="center" w:y="1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  <w:lang w:val="uk-UA"/>
        </w:rPr>
      </w:pPr>
      <w:proofErr w:type="spellStart"/>
      <w:r w:rsidRPr="009F36D2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Відстань</w:t>
      </w:r>
      <w:proofErr w:type="spellEnd"/>
      <w:r w:rsidRPr="009F36D2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gramStart"/>
      <w:r w:rsidRPr="009F36D2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до</w:t>
      </w:r>
      <w:proofErr w:type="gramEnd"/>
      <w:r w:rsidRPr="009F36D2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центру області 180км</w:t>
      </w:r>
      <w:r w:rsidRPr="009F36D2">
        <w:rPr>
          <w:rFonts w:ascii="Times New Roman" w:hAnsi="Times New Roman"/>
          <w:color w:val="000000"/>
          <w:sz w:val="28"/>
          <w:szCs w:val="28"/>
          <w:shd w:val="clear" w:color="auto" w:fill="FBFBFB"/>
          <w:lang w:val="uk-UA"/>
        </w:rPr>
        <w:t>.</w:t>
      </w:r>
    </w:p>
    <w:p w:rsidR="00BA2314" w:rsidRPr="009F36D2" w:rsidRDefault="00BA2314" w:rsidP="00BA2314">
      <w:pPr>
        <w:pStyle w:val="ae"/>
        <w:framePr w:w="9907" w:wrap="notBeside" w:vAnchor="text" w:hAnchor="text" w:xAlign="center" w:y="1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F36D2">
        <w:rPr>
          <w:rFonts w:ascii="Times New Roman" w:hAnsi="Times New Roman"/>
          <w:sz w:val="28"/>
          <w:szCs w:val="28"/>
          <w:lang w:val="uk-UA"/>
        </w:rPr>
        <w:t xml:space="preserve">Територія селищної ради  розташована  в лісостеповій зоні.  </w:t>
      </w:r>
    </w:p>
    <w:p w:rsidR="00BA2314" w:rsidRPr="00EF3037" w:rsidRDefault="00BA2314" w:rsidP="00BA2314">
      <w:pPr>
        <w:pStyle w:val="ae"/>
        <w:framePr w:w="9907" w:wrap="notBeside" w:vAnchor="text" w:hAnchor="text" w:xAlign="center" w:y="1"/>
        <w:spacing w:after="0"/>
        <w:jc w:val="both"/>
        <w:rPr>
          <w:sz w:val="28"/>
          <w:szCs w:val="28"/>
          <w:lang w:val="uk-UA"/>
        </w:rPr>
      </w:pPr>
      <w:r w:rsidRPr="009F36D2">
        <w:rPr>
          <w:rFonts w:ascii="Times New Roman" w:hAnsi="Times New Roman"/>
          <w:sz w:val="28"/>
          <w:szCs w:val="28"/>
          <w:lang w:val="uk-UA"/>
        </w:rPr>
        <w:t>Клімат: помірно континентальний</w:t>
      </w:r>
      <w:r w:rsidRPr="006462D4">
        <w:rPr>
          <w:rFonts w:ascii="Georgia" w:hAnsi="Georgia"/>
          <w:sz w:val="28"/>
          <w:szCs w:val="28"/>
          <w:lang w:val="uk-UA"/>
        </w:rPr>
        <w:t>.</w:t>
      </w:r>
      <w:r w:rsidRPr="00823D7B">
        <w:rPr>
          <w:sz w:val="28"/>
          <w:szCs w:val="28"/>
          <w:lang w:val="uk-UA"/>
        </w:rPr>
        <w:t xml:space="preserve"> </w:t>
      </w:r>
    </w:p>
    <w:p w:rsidR="004F452A" w:rsidRDefault="004F452A">
      <w:pPr>
        <w:pStyle w:val="a9"/>
        <w:framePr w:w="9907" w:wrap="notBeside" w:vAnchor="text" w:hAnchor="text" w:xAlign="center" w:y="1"/>
        <w:shd w:val="clear" w:color="auto" w:fill="auto"/>
        <w:spacing w:line="280" w:lineRule="exact"/>
      </w:pPr>
    </w:p>
    <w:p w:rsidR="004F452A" w:rsidRDefault="004F452A">
      <w:pPr>
        <w:framePr w:w="9907" w:wrap="notBeside" w:vAnchor="text" w:hAnchor="text" w:xAlign="center" w:y="1"/>
        <w:rPr>
          <w:sz w:val="2"/>
          <w:szCs w:val="2"/>
        </w:rPr>
      </w:pPr>
    </w:p>
    <w:p w:rsidR="004F452A" w:rsidRDefault="004F452A">
      <w:pPr>
        <w:spacing w:line="480" w:lineRule="exact"/>
      </w:pPr>
    </w:p>
    <w:p w:rsidR="0077443D" w:rsidRDefault="0077443D">
      <w:pPr>
        <w:spacing w:line="480" w:lineRule="exact"/>
      </w:pPr>
    </w:p>
    <w:p w:rsidR="0077443D" w:rsidRDefault="0077443D">
      <w:pPr>
        <w:spacing w:line="480" w:lineRule="exact"/>
      </w:pPr>
    </w:p>
    <w:p w:rsidR="0077443D" w:rsidRDefault="0077443D">
      <w:pPr>
        <w:spacing w:line="480" w:lineRule="exact"/>
      </w:pPr>
    </w:p>
    <w:p w:rsidR="0077443D" w:rsidRDefault="0077443D">
      <w:pPr>
        <w:spacing w:line="480" w:lineRule="exact"/>
      </w:pPr>
    </w:p>
    <w:p w:rsidR="0077443D" w:rsidRDefault="0077443D">
      <w:pPr>
        <w:spacing w:line="4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4"/>
        <w:gridCol w:w="5222"/>
        <w:gridCol w:w="1157"/>
        <w:gridCol w:w="1152"/>
      </w:tblGrid>
      <w:tr w:rsidR="00BA2314" w:rsidTr="001B4DC6">
        <w:trPr>
          <w:trHeight w:val="179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314" w:rsidRDefault="00BA2314">
            <w:pPr>
              <w:pStyle w:val="20"/>
              <w:framePr w:w="9946" w:wrap="notBeside" w:vAnchor="text" w:hAnchor="text" w:xAlign="center" w:y="1"/>
              <w:shd w:val="clear" w:color="auto" w:fill="auto"/>
              <w:spacing w:line="288" w:lineRule="exact"/>
              <w:ind w:firstLine="0"/>
            </w:pPr>
            <w:r>
              <w:rPr>
                <w:rStyle w:val="214pt"/>
              </w:rPr>
              <w:lastRenderedPageBreak/>
              <w:t>Основні</w:t>
            </w:r>
          </w:p>
          <w:p w:rsidR="00BA2314" w:rsidRDefault="00BA2314">
            <w:pPr>
              <w:pStyle w:val="20"/>
              <w:framePr w:w="9946" w:wrap="notBeside" w:vAnchor="text" w:hAnchor="text" w:xAlign="center" w:y="1"/>
              <w:shd w:val="clear" w:color="auto" w:fill="auto"/>
              <w:spacing w:line="288" w:lineRule="exact"/>
              <w:ind w:firstLine="0"/>
            </w:pPr>
            <w:r>
              <w:rPr>
                <w:rStyle w:val="214pt"/>
              </w:rPr>
              <w:t>туристичні</w:t>
            </w:r>
          </w:p>
          <w:p w:rsidR="00BA2314" w:rsidRDefault="00BA2314">
            <w:pPr>
              <w:pStyle w:val="20"/>
              <w:framePr w:w="9946" w:wrap="notBeside" w:vAnchor="text" w:hAnchor="text" w:xAlign="center" w:y="1"/>
              <w:shd w:val="clear" w:color="auto" w:fill="auto"/>
              <w:spacing w:line="288" w:lineRule="exact"/>
              <w:ind w:firstLine="0"/>
            </w:pPr>
            <w:r>
              <w:rPr>
                <w:rStyle w:val="214pt"/>
              </w:rPr>
              <w:t>об’єкти</w:t>
            </w: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2314" w:rsidRPr="005E7E4F" w:rsidRDefault="00274761" w:rsidP="00274761">
            <w:pPr>
              <w:framePr w:w="9946" w:wrap="notBeside" w:vAnchor="text" w:hAnchor="text" w:xAlign="center" w:y="1"/>
              <w:ind w:left="128" w:right="29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761">
              <w:rPr>
                <w:rFonts w:ascii="Georgia" w:hAnsi="Georgia" w:cs="Times New Roman"/>
                <w:sz w:val="28"/>
                <w:szCs w:val="28"/>
              </w:rPr>
              <w:t xml:space="preserve"> </w:t>
            </w:r>
            <w:r w:rsidR="00BA2314" w:rsidRPr="005E7E4F">
              <w:rPr>
                <w:rFonts w:ascii="Times New Roman" w:hAnsi="Times New Roman" w:cs="Times New Roman"/>
                <w:sz w:val="28"/>
                <w:szCs w:val="28"/>
              </w:rPr>
              <w:t>На території Голованівській селищній ради загальна кількість пам’яток та об’єктів культурної спадщини, що перебувають на обліку та під охороною держави становить – 79 одиниці, з них: 46 – історії, 6 – архітектури та 27 – археології.</w:t>
            </w:r>
          </w:p>
          <w:p w:rsidR="00274761" w:rsidRDefault="00274761" w:rsidP="00274761">
            <w:pPr>
              <w:pStyle w:val="af0"/>
              <w:framePr w:w="9946" w:wrap="notBeside" w:vAnchor="text" w:hAnchor="text" w:xAlign="center" w:y="1"/>
              <w:spacing w:before="0" w:beforeAutospacing="0" w:after="0" w:afterAutospacing="0"/>
              <w:ind w:left="128" w:firstLine="23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   «Дуб – велетень</w:t>
            </w:r>
            <w:r w:rsidRPr="005E7E4F">
              <w:rPr>
                <w:b/>
                <w:color w:val="000000" w:themeColor="text1"/>
                <w:sz w:val="28"/>
                <w:szCs w:val="28"/>
                <w:lang w:val="uk-UA"/>
              </w:rPr>
              <w:t>»</w:t>
            </w: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  - </w:t>
            </w:r>
            <w:r w:rsidRPr="005E7E4F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 </w:t>
            </w: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ботанічна пам’ятка природи місцевого значення. Висота 400 - річного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  <w:lang w:val="uk-UA"/>
              </w:rPr>
              <w:t>черешчатого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 дуба  22 м, окружність стовбура 472 см.  Місцезнаходження: в адміністративних межах Голованівської селищної ради  (квартал 20 виділ 19) Державного підприємства «Голованівське лісове господарство».</w:t>
            </w:r>
          </w:p>
          <w:p w:rsidR="00FB7C26" w:rsidRPr="005E7E4F" w:rsidRDefault="00FB7C26" w:rsidP="00274761">
            <w:pPr>
              <w:pStyle w:val="af0"/>
              <w:framePr w:w="9946" w:wrap="notBeside" w:vAnchor="text" w:hAnchor="text" w:xAlign="center" w:y="1"/>
              <w:spacing w:before="0" w:beforeAutospacing="0" w:after="0" w:afterAutospacing="0"/>
              <w:ind w:left="128" w:firstLine="23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274761" w:rsidRDefault="00274761" w:rsidP="00274761">
            <w:pPr>
              <w:pStyle w:val="af0"/>
              <w:framePr w:w="9946" w:wrap="notBeside" w:vAnchor="text" w:hAnchor="text" w:xAlign="center" w:y="1"/>
              <w:spacing w:before="0" w:beforeAutospacing="0" w:after="0" w:afterAutospacing="0"/>
              <w:ind w:left="128" w:firstLine="23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   Колишній ігровий будинок  - д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воповерховий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будинок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для проведення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азартних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ігор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споруджений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в 1908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році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  <w:lang w:val="uk-UA"/>
              </w:rPr>
              <w:t>.  П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ам’ят</w:t>
            </w: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>ка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архітектури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місцевого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значення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  <w:lang w:val="uk-UA"/>
              </w:rPr>
              <w:t xml:space="preserve">.  Адреса: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смт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Голованівськ</w:t>
            </w: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>,</w:t>
            </w:r>
            <w:r w:rsidRPr="005E7E4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7E4F">
              <w:rPr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5E7E4F">
              <w:rPr>
                <w:color w:val="000000" w:themeColor="text1"/>
                <w:sz w:val="28"/>
                <w:szCs w:val="28"/>
              </w:rPr>
              <w:t xml:space="preserve"> Паркова,11</w:t>
            </w:r>
            <w:r w:rsidRPr="005E7E4F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FB7C26" w:rsidRPr="005E7E4F" w:rsidRDefault="00FB7C26" w:rsidP="00274761">
            <w:pPr>
              <w:pStyle w:val="af0"/>
              <w:framePr w:w="9946" w:wrap="notBeside" w:vAnchor="text" w:hAnchor="text" w:xAlign="center" w:y="1"/>
              <w:spacing w:before="0" w:beforeAutospacing="0" w:after="0" w:afterAutospacing="0"/>
              <w:ind w:left="128" w:firstLine="23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274761" w:rsidRPr="005E7E4F" w:rsidRDefault="00274761" w:rsidP="00635B48">
            <w:pPr>
              <w:framePr w:w="9946" w:wrap="notBeside" w:vAnchor="text" w:hAnchor="text" w:xAlign="center" w:y="1"/>
              <w:ind w:left="128" w:firstLine="235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245DC"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Колишня синагога</w:t>
            </w:r>
            <w:r w:rsidRPr="005E7E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– 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ритуальна іудейська споруда. Побудована в кінці X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IX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ст.    Адреса: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смт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Голованівськ, 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Покровська, 6.</w:t>
            </w:r>
            <w:r w:rsidRPr="005E7E4F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  <w:p w:rsidR="00635B48" w:rsidRPr="005E7E4F" w:rsidRDefault="00635B48" w:rsidP="00635B48">
            <w:pPr>
              <w:framePr w:w="9946" w:wrap="notBeside" w:vAnchor="text" w:hAnchor="text" w:xAlign="center" w:y="1"/>
              <w:ind w:left="12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E4F">
              <w:rPr>
                <w:rStyle w:val="FontStyle14"/>
                <w:color w:val="000000" w:themeColor="text1"/>
                <w:sz w:val="28"/>
                <w:szCs w:val="28"/>
              </w:rPr>
              <w:t xml:space="preserve">Храм </w:t>
            </w:r>
            <w:proofErr w:type="spellStart"/>
            <w:r w:rsidRPr="005E7E4F">
              <w:rPr>
                <w:rStyle w:val="FontStyle14"/>
                <w:color w:val="000000" w:themeColor="text1"/>
                <w:sz w:val="28"/>
                <w:szCs w:val="28"/>
              </w:rPr>
              <w:t>п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обудовний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1865 р.  на місці старої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дере’яної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церкви (1784 р). Пам’ятка архітектури місцевого значення. </w:t>
            </w:r>
          </w:p>
          <w:p w:rsidR="00635B48" w:rsidRPr="005E7E4F" w:rsidRDefault="00635B48" w:rsidP="00635B48">
            <w:pPr>
              <w:framePr w:w="9946" w:wrap="notBeside" w:vAnchor="text" w:hAnchor="text" w:xAlign="center" w:y="1"/>
              <w:ind w:left="12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Адреса: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смт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Голованівськ,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Соборна, 79.</w:t>
            </w:r>
          </w:p>
          <w:p w:rsidR="00635B48" w:rsidRPr="005E7E4F" w:rsidRDefault="00635B48" w:rsidP="00635B48">
            <w:pPr>
              <w:framePr w:w="9946" w:wrap="notBeside" w:vAnchor="text" w:hAnchor="text" w:xAlign="center" w:y="1"/>
              <w:ind w:left="12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761" w:rsidRPr="005E7E4F" w:rsidRDefault="00635B48" w:rsidP="00635B48">
            <w:pPr>
              <w:framePr w:w="9946" w:wrap="notBeside" w:vAnchor="text" w:hAnchor="text" w:xAlign="center" w:y="1"/>
              <w:ind w:left="128" w:right="296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Церква Казанської ікони Божої Матері (с. </w:t>
            </w:r>
            <w:proofErr w:type="spellStart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Надеждівка</w:t>
            </w:r>
            <w:proofErr w:type="spellEnd"/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- пам’ятка архітектури місцевого значення, один із найкрасивіших дерев'яних храмів Кіровоградщини. Побудований на початку X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</w:t>
            </w:r>
            <w:r w:rsidRPr="005E7E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ст.   </w:t>
            </w:r>
          </w:p>
          <w:p w:rsidR="00BA2314" w:rsidRDefault="00BA2314">
            <w:pPr>
              <w:framePr w:w="99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>
              <w:rPr>
                <w:rStyle w:val="214pt"/>
              </w:rPr>
              <w:t>Демографічні</w:t>
            </w:r>
          </w:p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before="60" w:line="280" w:lineRule="exact"/>
              <w:ind w:firstLine="0"/>
            </w:pPr>
            <w:r>
              <w:rPr>
                <w:rStyle w:val="214pt"/>
              </w:rPr>
              <w:t>дані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160" w:firstLine="0"/>
            </w:pPr>
            <w:r>
              <w:rPr>
                <w:rStyle w:val="27"/>
              </w:rPr>
              <w:t>2020 р.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140" w:firstLine="0"/>
            </w:pPr>
            <w:r>
              <w:rPr>
                <w:rStyle w:val="27"/>
              </w:rPr>
              <w:t>2021 р.</w:t>
            </w:r>
          </w:p>
        </w:tc>
      </w:tr>
      <w:tr w:rsidR="004F452A">
        <w:trPr>
          <w:trHeight w:hRule="exact" w:val="653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Всього наявного населення, тис. осіб/ % населення України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16372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16234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Частка міського населення, 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31,8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Частка сільського населення, 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68,1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Середній вік населення (років):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чоловіки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жінки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</w:p>
        </w:tc>
      </w:tr>
      <w:tr w:rsidR="004F452A" w:rsidTr="00B059BE">
        <w:trPr>
          <w:trHeight w:hRule="exact" w:val="72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Народжуваність, тис. осіб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B059BE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1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4F452A">
        <w:trPr>
          <w:trHeight w:hRule="exact" w:val="653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Сумарний коефіцієнт народжуваності на 1 жінку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1,099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1,099</w:t>
            </w:r>
          </w:p>
        </w:tc>
      </w:tr>
      <w:tr w:rsidR="004F452A">
        <w:trPr>
          <w:trHeight w:hRule="exact" w:val="662"/>
          <w:jc w:val="center"/>
        </w:trPr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Pr="0053085F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53085F">
              <w:rPr>
                <w:rStyle w:val="26"/>
                <w:sz w:val="28"/>
                <w:szCs w:val="28"/>
              </w:rPr>
              <w:t>Смертність, тис. осіб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Pr="00172112" w:rsidRDefault="00172112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72112" w:rsidRDefault="00B059BE" w:rsidP="00172112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12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</w:tr>
    </w:tbl>
    <w:p w:rsidR="004F452A" w:rsidRDefault="004F452A">
      <w:pPr>
        <w:framePr w:w="9946" w:wrap="notBeside" w:vAnchor="text" w:hAnchor="text" w:xAlign="center" w:y="1"/>
        <w:rPr>
          <w:sz w:val="2"/>
          <w:szCs w:val="2"/>
        </w:rPr>
      </w:pPr>
    </w:p>
    <w:p w:rsidR="004F452A" w:rsidRDefault="006C486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4"/>
        <w:gridCol w:w="5222"/>
        <w:gridCol w:w="1157"/>
        <w:gridCol w:w="1152"/>
      </w:tblGrid>
      <w:tr w:rsidR="004F452A">
        <w:trPr>
          <w:trHeight w:hRule="exact" w:val="701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98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Загальний коефіцієнт природного приросту (-) населення (на 1000 осіб наявного населення):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міська місцевість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8698D" w:rsidRDefault="00F8698D" w:rsidP="00F8698D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0,018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F8698D" w:rsidRDefault="00F8698D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0,0189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сільська місцевість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8698D" w:rsidRDefault="00F8698D" w:rsidP="00F8698D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0,018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F8698D" w:rsidRDefault="00F8698D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0,0189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Сальдо міграції, тис. осіб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3C5CF4" w:rsidRDefault="003C5CF4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3C5CF4" w:rsidRDefault="003C5CF4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</w:p>
        </w:tc>
      </w:tr>
      <w:tr w:rsidR="004F452A">
        <w:trPr>
          <w:trHeight w:hRule="exact" w:val="97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Рівень зайнятості населення (вік 15- 70 років), (у % до всього населення відповідного віку)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A86F57" w:rsidRDefault="00A86F57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59,1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A86F57" w:rsidRDefault="00A86F57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56,1</w:t>
            </w:r>
          </w:p>
        </w:tc>
      </w:tr>
      <w:tr w:rsidR="004F452A">
        <w:trPr>
          <w:trHeight w:hRule="exact" w:val="87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88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Рівень безробіття (вік 15-70 років),</w:t>
            </w:r>
          </w:p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88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(у % до всього населення відповідного віку)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1A60AE" w:rsidRDefault="004F452A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1A60AE" w:rsidRDefault="004F452A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52A">
        <w:trPr>
          <w:trHeight w:hRule="exact" w:val="29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643546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643546">
              <w:rPr>
                <w:rStyle w:val="26"/>
                <w:sz w:val="28"/>
                <w:szCs w:val="28"/>
              </w:rPr>
              <w:t>Пенсіонери, тис. осіб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72768B" w:rsidRDefault="0072768B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72768B" w:rsidRDefault="0072768B" w:rsidP="001A60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3825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>
              <w:rPr>
                <w:rStyle w:val="214pt"/>
              </w:rPr>
              <w:t>Транспортна</w:t>
            </w:r>
          </w:p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before="60" w:line="280" w:lineRule="exact"/>
              <w:ind w:firstLine="0"/>
            </w:pPr>
            <w:r>
              <w:rPr>
                <w:rStyle w:val="214pt"/>
              </w:rPr>
              <w:t>інфраструктура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7069B8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Залізничні колії, тис. км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456FA0" w:rsidRDefault="00456FA0" w:rsidP="00456FA0">
            <w:pPr>
              <w:framePr w:w="9946" w:wrap="notBeside" w:vAnchor="text" w:hAnchor="text" w:xAlign="center" w:y="1"/>
              <w:jc w:val="center"/>
              <w:rPr>
                <w:sz w:val="28"/>
                <w:szCs w:val="28"/>
                <w:lang w:val="ru-RU"/>
              </w:rPr>
            </w:pPr>
            <w:r w:rsidRPr="00456FA0">
              <w:rPr>
                <w:sz w:val="28"/>
                <w:szCs w:val="28"/>
                <w:lang w:val="ru-RU"/>
              </w:rPr>
              <w:t>*</w:t>
            </w:r>
          </w:p>
        </w:tc>
      </w:tr>
      <w:tr w:rsidR="004F452A" w:rsidTr="008D457C">
        <w:trPr>
          <w:trHeight w:hRule="exact" w:val="1895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rStyle w:val="26"/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Автошляхи, км</w:t>
            </w:r>
          </w:p>
          <w:p w:rsidR="00456FA0" w:rsidRDefault="00456FA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rStyle w:val="26"/>
                <w:sz w:val="28"/>
                <w:szCs w:val="28"/>
              </w:rPr>
            </w:pPr>
          </w:p>
          <w:p w:rsidR="00456FA0" w:rsidRPr="007069B8" w:rsidRDefault="00456FA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Default="00456FA0" w:rsidP="00124CAE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456F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456FA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Start"/>
            <w:r w:rsidRPr="00456F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сцевого</w:t>
            </w:r>
            <w:proofErr w:type="spellEnd"/>
            <w:r w:rsidRPr="00456F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56F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B24C2" w:rsidRDefault="00E53D5E" w:rsidP="008D457C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180</w:t>
            </w:r>
            <w:r w:rsidR="009D4E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,1</w:t>
            </w:r>
          </w:p>
          <w:p w:rsidR="008D457C" w:rsidRDefault="008D457C" w:rsidP="008D457C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B24C2" w:rsidRPr="00456FA0" w:rsidRDefault="009D4EC9" w:rsidP="009C2863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  <w:r w:rsidR="009C28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7069B8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Аеропорти, одиниць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456FA0" w:rsidRDefault="00456FA0" w:rsidP="00456FA0">
            <w:pPr>
              <w:framePr w:w="9946" w:wrap="notBeside" w:vAnchor="text" w:hAnchor="text" w:xAlign="center" w:y="1"/>
              <w:jc w:val="center"/>
              <w:rPr>
                <w:sz w:val="28"/>
                <w:szCs w:val="28"/>
                <w:lang w:val="ru-RU"/>
              </w:rPr>
            </w:pPr>
            <w:r w:rsidRPr="00456FA0">
              <w:rPr>
                <w:sz w:val="28"/>
                <w:szCs w:val="28"/>
                <w:lang w:val="ru-RU"/>
              </w:rPr>
              <w:t>-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7069B8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Порти: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456FA0" w:rsidRDefault="007069B8" w:rsidP="007069B8">
            <w:pPr>
              <w:framePr w:w="9946" w:wrap="notBeside" w:vAnchor="text" w:hAnchor="text" w:xAlign="center" w:y="1"/>
              <w:jc w:val="center"/>
              <w:rPr>
                <w:sz w:val="28"/>
                <w:szCs w:val="28"/>
                <w:lang w:val="ru-RU"/>
              </w:rPr>
            </w:pPr>
            <w:r w:rsidRPr="00456FA0">
              <w:rPr>
                <w:sz w:val="28"/>
                <w:szCs w:val="28"/>
                <w:lang w:val="ru-RU"/>
              </w:rPr>
              <w:t>-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7069B8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560" w:firstLine="0"/>
              <w:rPr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- морські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456FA0" w:rsidRDefault="007069B8" w:rsidP="007069B8">
            <w:pPr>
              <w:framePr w:w="9946" w:wrap="notBeside" w:vAnchor="text" w:hAnchor="text" w:xAlign="center" w:y="1"/>
              <w:jc w:val="center"/>
              <w:rPr>
                <w:sz w:val="28"/>
                <w:szCs w:val="28"/>
                <w:lang w:val="ru-RU"/>
              </w:rPr>
            </w:pPr>
            <w:r w:rsidRPr="00456FA0">
              <w:rPr>
                <w:sz w:val="28"/>
                <w:szCs w:val="28"/>
                <w:lang w:val="ru-RU"/>
              </w:rPr>
              <w:t>-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7069B8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560" w:firstLine="0"/>
              <w:rPr>
                <w:sz w:val="28"/>
                <w:szCs w:val="28"/>
              </w:rPr>
            </w:pPr>
            <w:r w:rsidRPr="007069B8">
              <w:rPr>
                <w:rStyle w:val="26"/>
                <w:sz w:val="28"/>
                <w:szCs w:val="28"/>
              </w:rPr>
              <w:t>- річкові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456FA0" w:rsidRDefault="007069B8" w:rsidP="007069B8">
            <w:pPr>
              <w:framePr w:w="9946" w:wrap="notBeside" w:vAnchor="text" w:hAnchor="text" w:xAlign="center" w:y="1"/>
              <w:jc w:val="center"/>
              <w:rPr>
                <w:sz w:val="28"/>
                <w:szCs w:val="28"/>
                <w:lang w:val="ru-RU"/>
              </w:rPr>
            </w:pPr>
            <w:r w:rsidRPr="00456FA0">
              <w:rPr>
                <w:sz w:val="28"/>
                <w:szCs w:val="28"/>
                <w:lang w:val="ru-RU"/>
              </w:rPr>
              <w:t>-</w:t>
            </w:r>
          </w:p>
        </w:tc>
      </w:tr>
      <w:tr w:rsidR="004F452A">
        <w:trPr>
          <w:trHeight w:hRule="exact" w:val="3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4pt"/>
              </w:rPr>
              <w:t>Освіта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160" w:firstLine="0"/>
            </w:pPr>
            <w:r>
              <w:rPr>
                <w:rStyle w:val="28"/>
              </w:rPr>
              <w:t>2020</w:t>
            </w:r>
            <w:r>
              <w:rPr>
                <w:rStyle w:val="29"/>
              </w:rPr>
              <w:t xml:space="preserve"> </w:t>
            </w:r>
            <w:r>
              <w:rPr>
                <w:rStyle w:val="26"/>
              </w:rPr>
              <w:t>р.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left="140" w:firstLine="0"/>
            </w:pPr>
            <w:r>
              <w:rPr>
                <w:rStyle w:val="28"/>
              </w:rPr>
              <w:t>2021</w:t>
            </w:r>
            <w:r>
              <w:rPr>
                <w:rStyle w:val="29"/>
              </w:rPr>
              <w:t xml:space="preserve"> </w:t>
            </w:r>
            <w:r>
              <w:rPr>
                <w:rStyle w:val="26"/>
              </w:rPr>
              <w:t>р.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Кількість закладів дошкільної освіти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Кількість закладів вищої освіти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4F452A">
        <w:trPr>
          <w:trHeight w:hRule="exact" w:val="653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Кількість закладів загальної середньої освіти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1/14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F9229F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1/14</w:t>
            </w:r>
          </w:p>
        </w:tc>
      </w:tr>
      <w:tr w:rsidR="004F452A">
        <w:trPr>
          <w:trHeight w:hRule="exact" w:val="65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A14F2E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color w:val="auto"/>
                <w:sz w:val="28"/>
                <w:szCs w:val="28"/>
              </w:rPr>
            </w:pPr>
            <w:r w:rsidRPr="00A14F2E">
              <w:rPr>
                <w:rStyle w:val="26"/>
                <w:color w:val="auto"/>
                <w:sz w:val="28"/>
                <w:szCs w:val="28"/>
              </w:rPr>
              <w:t>Кількість закладів професійно-технічної освіти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A14F2E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14F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A14F2E" w:rsidRDefault="00F9229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14F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4pt"/>
              </w:rPr>
              <w:t>Охорона здоров’я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A14F2E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color w:val="auto"/>
                <w:sz w:val="28"/>
                <w:szCs w:val="28"/>
              </w:rPr>
            </w:pPr>
            <w:r w:rsidRPr="00A14F2E">
              <w:rPr>
                <w:rStyle w:val="26"/>
                <w:color w:val="auto"/>
                <w:sz w:val="28"/>
                <w:szCs w:val="28"/>
              </w:rPr>
              <w:t>Всього медичних закладів, одиниць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A14F2E" w:rsidRDefault="009B6B3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14F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A14F2E" w:rsidRDefault="009B6B3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14F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Ліжковий фонд, тис. одиниць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9B6B3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B82FDC" w:rsidRDefault="009B6B3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115</w:t>
            </w:r>
          </w:p>
        </w:tc>
      </w:tr>
      <w:tr w:rsidR="004F452A">
        <w:trPr>
          <w:trHeight w:hRule="exact" w:val="653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Забезпеченість лікарняними ліжками на 10 тис. населення, одиниць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9B6B3F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B82FDC" w:rsidRDefault="009B6B3F" w:rsidP="009B6B3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42,1</w:t>
            </w:r>
          </w:p>
        </w:tc>
      </w:tr>
      <w:tr w:rsidR="004F452A">
        <w:trPr>
          <w:trHeight w:hRule="exact" w:val="331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Чисельність лікарів, тис. осіб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452A" w:rsidRPr="00F9229F" w:rsidRDefault="00732407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B82FDC" w:rsidRDefault="00B82FDC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</w:tr>
      <w:tr w:rsidR="004F452A">
        <w:trPr>
          <w:trHeight w:hRule="exact" w:val="336"/>
          <w:jc w:val="center"/>
        </w:trPr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Default="004F452A">
            <w:pPr>
              <w:framePr w:w="9946" w:wrap="notBeside" w:vAnchor="text" w:hAnchor="text" w:xAlign="center" w:y="1"/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F452A" w:rsidRPr="009D4EC9" w:rsidRDefault="006C4860">
            <w:pPr>
              <w:pStyle w:val="20"/>
              <w:framePr w:w="9946" w:wrap="notBeside" w:vAnchor="text" w:hAnchor="text" w:xAlign="center" w:y="1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9D4EC9">
              <w:rPr>
                <w:rStyle w:val="26"/>
                <w:sz w:val="28"/>
                <w:szCs w:val="28"/>
              </w:rPr>
              <w:t>Санаторії-профілакторії, одиниць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452A" w:rsidRPr="00B82FDC" w:rsidRDefault="00B82FDC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52A" w:rsidRPr="00B82FDC" w:rsidRDefault="00B82FDC" w:rsidP="00F9229F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</w:tbl>
    <w:p w:rsidR="004F452A" w:rsidRDefault="004F452A">
      <w:pPr>
        <w:framePr w:w="9946" w:wrap="notBeside" w:vAnchor="text" w:hAnchor="text" w:xAlign="center" w:y="1"/>
        <w:rPr>
          <w:sz w:val="2"/>
          <w:szCs w:val="2"/>
        </w:rPr>
      </w:pPr>
    </w:p>
    <w:p w:rsidR="004F452A" w:rsidRDefault="004F452A">
      <w:pPr>
        <w:rPr>
          <w:sz w:val="2"/>
          <w:szCs w:val="2"/>
        </w:rPr>
      </w:pPr>
    </w:p>
    <w:p w:rsidR="004F452A" w:rsidRDefault="004F452A">
      <w:pPr>
        <w:rPr>
          <w:sz w:val="2"/>
          <w:szCs w:val="2"/>
        </w:rPr>
        <w:sectPr w:rsidR="004F452A">
          <w:headerReference w:type="even" r:id="rId8"/>
          <w:headerReference w:type="default" r:id="rId9"/>
          <w:pgSz w:w="11900" w:h="16840"/>
          <w:pgMar w:top="1075" w:right="557" w:bottom="105" w:left="1397" w:header="0" w:footer="3" w:gutter="0"/>
          <w:cols w:space="720"/>
          <w:noEndnote/>
          <w:docGrid w:linePitch="360"/>
        </w:sectPr>
      </w:pPr>
    </w:p>
    <w:p w:rsidR="004F452A" w:rsidRPr="001F2DC5" w:rsidRDefault="001F2DC5">
      <w:pPr>
        <w:pStyle w:val="20"/>
        <w:shd w:val="clear" w:color="auto" w:fill="auto"/>
        <w:tabs>
          <w:tab w:val="left" w:leader="underscore" w:pos="5935"/>
          <w:tab w:val="left" w:leader="underscore" w:pos="9266"/>
        </w:tabs>
        <w:spacing w:after="338" w:line="307" w:lineRule="exact"/>
        <w:ind w:left="4860" w:right="66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bookmarkStart w:id="0" w:name="_GoBack"/>
      <w:bookmarkEnd w:id="0"/>
    </w:p>
    <w:p w:rsidR="004F452A" w:rsidRPr="006430DA" w:rsidRDefault="006430DA">
      <w:pPr>
        <w:pStyle w:val="24"/>
        <w:keepNext/>
        <w:keepLines/>
        <w:shd w:val="clear" w:color="auto" w:fill="auto"/>
        <w:spacing w:after="249" w:line="260" w:lineRule="exact"/>
        <w:jc w:val="right"/>
        <w:rPr>
          <w:b w:val="0"/>
          <w:i/>
        </w:rPr>
      </w:pPr>
      <w:r w:rsidRPr="006430DA">
        <w:rPr>
          <w:rStyle w:val="2a"/>
          <w:b/>
          <w:bCs/>
          <w:i/>
        </w:rPr>
        <w:t xml:space="preserve"> </w:t>
      </w:r>
    </w:p>
    <w:p w:rsidR="004F452A" w:rsidRPr="006430DA" w:rsidRDefault="006C4860">
      <w:pPr>
        <w:pStyle w:val="20"/>
        <w:shd w:val="clear" w:color="auto" w:fill="auto"/>
        <w:spacing w:line="307" w:lineRule="exact"/>
        <w:ind w:firstLine="0"/>
        <w:jc w:val="center"/>
        <w:rPr>
          <w:b/>
          <w:i/>
          <w:sz w:val="28"/>
          <w:szCs w:val="28"/>
        </w:rPr>
      </w:pPr>
      <w:r w:rsidRPr="006430DA">
        <w:rPr>
          <w:b/>
          <w:i/>
          <w:sz w:val="28"/>
          <w:szCs w:val="28"/>
        </w:rPr>
        <w:t>ДОВІДКА</w:t>
      </w:r>
    </w:p>
    <w:p w:rsidR="004F452A" w:rsidRPr="006430DA" w:rsidRDefault="006C4860">
      <w:pPr>
        <w:pStyle w:val="20"/>
        <w:shd w:val="clear" w:color="auto" w:fill="auto"/>
        <w:tabs>
          <w:tab w:val="left" w:leader="underscore" w:pos="7801"/>
        </w:tabs>
        <w:spacing w:line="307" w:lineRule="exact"/>
        <w:ind w:left="1340" w:firstLine="0"/>
        <w:jc w:val="both"/>
        <w:rPr>
          <w:b/>
          <w:i/>
          <w:sz w:val="28"/>
          <w:szCs w:val="28"/>
        </w:rPr>
      </w:pPr>
      <w:r w:rsidRPr="006430DA">
        <w:rPr>
          <w:b/>
          <w:i/>
          <w:sz w:val="28"/>
          <w:szCs w:val="28"/>
        </w:rPr>
        <w:t>щодо проблемних питань у</w:t>
      </w:r>
      <w:r w:rsidR="006430DA" w:rsidRPr="006430DA">
        <w:rPr>
          <w:b/>
          <w:i/>
          <w:sz w:val="28"/>
          <w:szCs w:val="28"/>
        </w:rPr>
        <w:t xml:space="preserve"> Голованівській селищній раді</w:t>
      </w:r>
      <w:r w:rsidRPr="006430DA">
        <w:rPr>
          <w:b/>
          <w:i/>
          <w:sz w:val="28"/>
          <w:szCs w:val="28"/>
        </w:rPr>
        <w:t>,</w:t>
      </w:r>
    </w:p>
    <w:p w:rsidR="004F452A" w:rsidRPr="006430DA" w:rsidRDefault="006C4860">
      <w:pPr>
        <w:pStyle w:val="20"/>
        <w:shd w:val="clear" w:color="auto" w:fill="auto"/>
        <w:spacing w:after="300" w:line="307" w:lineRule="exact"/>
        <w:ind w:firstLine="0"/>
        <w:jc w:val="center"/>
        <w:rPr>
          <w:b/>
          <w:i/>
          <w:sz w:val="28"/>
          <w:szCs w:val="28"/>
        </w:rPr>
      </w:pPr>
      <w:r w:rsidRPr="006430DA">
        <w:rPr>
          <w:b/>
          <w:i/>
          <w:sz w:val="28"/>
          <w:szCs w:val="28"/>
        </w:rPr>
        <w:t>які потребують законодавчого врегулювання</w:t>
      </w:r>
    </w:p>
    <w:p w:rsidR="004F452A" w:rsidRPr="006430DA" w:rsidRDefault="006C4860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line="307" w:lineRule="exact"/>
        <w:ind w:firstLine="600"/>
        <w:jc w:val="both"/>
        <w:rPr>
          <w:sz w:val="28"/>
          <w:szCs w:val="28"/>
        </w:rPr>
      </w:pPr>
      <w:r w:rsidRPr="006430DA">
        <w:rPr>
          <w:rStyle w:val="214pt1"/>
        </w:rPr>
        <w:t>Проблема:</w:t>
      </w:r>
      <w:r w:rsidRPr="006430DA">
        <w:rPr>
          <w:rStyle w:val="25"/>
          <w:sz w:val="28"/>
          <w:szCs w:val="28"/>
        </w:rPr>
        <w:t xml:space="preserve"> </w:t>
      </w:r>
      <w:r w:rsidRPr="006430DA">
        <w:rPr>
          <w:sz w:val="28"/>
          <w:szCs w:val="28"/>
        </w:rPr>
        <w:t xml:space="preserve">Недосконала система встановлення, коригування тарифів, що не дозволяє оперативно реагувати на зміни основних складових тарифів з незалежних від підприємств </w:t>
      </w:r>
      <w:proofErr w:type="spellStart"/>
      <w:r w:rsidRPr="006430DA">
        <w:rPr>
          <w:sz w:val="28"/>
          <w:szCs w:val="28"/>
        </w:rPr>
        <w:t>теплокомуненерго</w:t>
      </w:r>
      <w:proofErr w:type="spellEnd"/>
      <w:r w:rsidRPr="006430DA">
        <w:rPr>
          <w:sz w:val="28"/>
          <w:szCs w:val="28"/>
        </w:rPr>
        <w:t xml:space="preserve"> причин.</w:t>
      </w:r>
    </w:p>
    <w:p w:rsidR="006430DA" w:rsidRPr="006430DA" w:rsidRDefault="006430DA" w:rsidP="006430DA">
      <w:pPr>
        <w:pStyle w:val="20"/>
        <w:shd w:val="clear" w:color="auto" w:fill="auto"/>
        <w:tabs>
          <w:tab w:val="left" w:pos="874"/>
        </w:tabs>
        <w:spacing w:line="307" w:lineRule="exact"/>
        <w:ind w:left="600" w:firstLine="0"/>
        <w:jc w:val="both"/>
        <w:rPr>
          <w:sz w:val="28"/>
          <w:szCs w:val="28"/>
        </w:rPr>
      </w:pPr>
    </w:p>
    <w:p w:rsidR="004F452A" w:rsidRPr="006430DA" w:rsidRDefault="006C4860">
      <w:pPr>
        <w:pStyle w:val="20"/>
        <w:shd w:val="clear" w:color="auto" w:fill="auto"/>
        <w:spacing w:line="307" w:lineRule="exact"/>
        <w:ind w:firstLine="600"/>
        <w:jc w:val="both"/>
        <w:rPr>
          <w:sz w:val="28"/>
          <w:szCs w:val="28"/>
        </w:rPr>
      </w:pPr>
      <w:r w:rsidRPr="006430DA">
        <w:rPr>
          <w:rStyle w:val="214pt0"/>
        </w:rPr>
        <w:t>Обґрунтування проблеми:</w:t>
      </w:r>
      <w:r w:rsidRPr="006430DA">
        <w:rPr>
          <w:rStyle w:val="25"/>
          <w:sz w:val="28"/>
          <w:szCs w:val="28"/>
        </w:rPr>
        <w:t xml:space="preserve"> </w:t>
      </w:r>
      <w:r w:rsidRPr="006430DA">
        <w:rPr>
          <w:sz w:val="28"/>
          <w:szCs w:val="28"/>
        </w:rPr>
        <w:t xml:space="preserve">У зв’язку із внесенням змін до постанови Кабінету Міністрів України від 01 червня 2011 року № 869 «Про забезпечення єдиного підходу до формування тарифів на комунальні послуги» та численними зверненнями підприємств галузі, здебільшого через відсутність відповідних кваліфікованих спеціалістів на підприємствах та органах місцевого самоврядування у сфері </w:t>
      </w:r>
      <w:proofErr w:type="spellStart"/>
      <w:r w:rsidRPr="006430DA">
        <w:rPr>
          <w:sz w:val="28"/>
          <w:szCs w:val="28"/>
        </w:rPr>
        <w:t>тарифоутворення</w:t>
      </w:r>
      <w:proofErr w:type="spellEnd"/>
      <w:r w:rsidRPr="006430DA">
        <w:rPr>
          <w:sz w:val="28"/>
          <w:szCs w:val="28"/>
        </w:rPr>
        <w:t>, є необхідність надання підприємствам кваліфікованої допомоги у проведенні економічно обґрунтованих розрахунків тарифів на житлово- комунальні послуги.</w:t>
      </w:r>
    </w:p>
    <w:p w:rsidR="006430DA" w:rsidRPr="006430DA" w:rsidRDefault="006430DA">
      <w:pPr>
        <w:pStyle w:val="20"/>
        <w:shd w:val="clear" w:color="auto" w:fill="auto"/>
        <w:spacing w:line="307" w:lineRule="exact"/>
        <w:ind w:firstLine="600"/>
        <w:jc w:val="both"/>
        <w:rPr>
          <w:sz w:val="28"/>
          <w:szCs w:val="28"/>
        </w:rPr>
      </w:pPr>
    </w:p>
    <w:p w:rsidR="004F452A" w:rsidRPr="006430DA" w:rsidRDefault="006C4860">
      <w:pPr>
        <w:pStyle w:val="20"/>
        <w:shd w:val="clear" w:color="auto" w:fill="auto"/>
        <w:spacing w:line="307" w:lineRule="exact"/>
        <w:ind w:firstLine="600"/>
        <w:jc w:val="both"/>
        <w:rPr>
          <w:sz w:val="28"/>
          <w:szCs w:val="28"/>
        </w:rPr>
      </w:pPr>
      <w:r w:rsidRPr="006430DA">
        <w:rPr>
          <w:rStyle w:val="214pt0"/>
        </w:rPr>
        <w:t>Шляхи вирішення:</w:t>
      </w:r>
      <w:r w:rsidRPr="006430DA">
        <w:rPr>
          <w:rStyle w:val="25"/>
          <w:sz w:val="28"/>
          <w:szCs w:val="28"/>
        </w:rPr>
        <w:t xml:space="preserve"> </w:t>
      </w:r>
      <w:r w:rsidRPr="006430DA">
        <w:rPr>
          <w:sz w:val="28"/>
          <w:szCs w:val="28"/>
        </w:rPr>
        <w:t>Верховній Раді України внести зміни до чинного законодавства, зокрема, щодо відновлення роботи територіальних органів Державної інспекції з контролю за цінами, а саме здійснення ними відповідно до законодавства функцій з контролю та нагляду за дотриманням центральними та місцевими органами виконавчої влади, Радою міністрів Автономної Республіки Крим, суб’єктами господарювання вимог щодо формування, встановлення та застосування цін (тарифів).</w:t>
      </w:r>
    </w:p>
    <w:sectPr w:rsidR="004F452A" w:rsidRPr="006430DA">
      <w:pgSz w:w="11900" w:h="16840"/>
      <w:pgMar w:top="1032" w:right="501" w:bottom="1032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DB0" w:rsidRDefault="005E6DB0">
      <w:r>
        <w:separator/>
      </w:r>
    </w:p>
  </w:endnote>
  <w:endnote w:type="continuationSeparator" w:id="0">
    <w:p w:rsidR="005E6DB0" w:rsidRDefault="005E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DB0" w:rsidRDefault="005E6DB0"/>
  </w:footnote>
  <w:footnote w:type="continuationSeparator" w:id="0">
    <w:p w:rsidR="005E6DB0" w:rsidRDefault="005E6D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A" w:rsidRDefault="0077443D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4093845</wp:posOffset>
              </wp:positionH>
              <wp:positionV relativeFrom="page">
                <wp:posOffset>518160</wp:posOffset>
              </wp:positionV>
              <wp:extent cx="2993390" cy="175260"/>
              <wp:effectExtent l="0" t="381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339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52A" w:rsidRDefault="006C4860">
                          <w:pPr>
                            <w:pStyle w:val="a5"/>
                            <w:shd w:val="clear" w:color="auto" w:fill="auto"/>
                            <w:tabs>
                              <w:tab w:val="right" w:pos="4714"/>
                            </w:tabs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2</w:t>
                          </w:r>
                          <w:r>
                            <w:rPr>
                              <w:rStyle w:val="12pt"/>
                            </w:rPr>
                            <w:tab/>
                            <w:t>Продовження додатка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2.35pt;margin-top:40.8pt;width:235.7pt;height:13.8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" filled="f" stroked="f">
              <v:textbox style="mso-fit-shape-to-text:t" inset="0,0,0,0">
                <w:txbxContent>
                  <w:p w:rsidR="004F452A" w:rsidRDefault="006C4860">
                    <w:pPr>
                      <w:pStyle w:val="a5"/>
                      <w:shd w:val="clear" w:color="auto" w:fill="auto"/>
                      <w:tabs>
                        <w:tab w:val="right" w:pos="4714"/>
                      </w:tabs>
                      <w:spacing w:line="240" w:lineRule="auto"/>
                    </w:pPr>
                    <w:r>
                      <w:rPr>
                        <w:rStyle w:val="12pt"/>
                      </w:rPr>
                      <w:t>2</w:t>
                    </w:r>
                    <w:r>
                      <w:rPr>
                        <w:rStyle w:val="12pt"/>
                      </w:rPr>
                      <w:tab/>
                      <w:t>Продовження додатка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A" w:rsidRDefault="004F45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32E1"/>
    <w:multiLevelType w:val="multilevel"/>
    <w:tmpl w:val="34949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2A"/>
    <w:rsid w:val="000D7FBF"/>
    <w:rsid w:val="00124CAE"/>
    <w:rsid w:val="00172112"/>
    <w:rsid w:val="00180EC0"/>
    <w:rsid w:val="001A60AE"/>
    <w:rsid w:val="001F2DC5"/>
    <w:rsid w:val="002031E0"/>
    <w:rsid w:val="00274761"/>
    <w:rsid w:val="003015B7"/>
    <w:rsid w:val="003C5CF4"/>
    <w:rsid w:val="00456FA0"/>
    <w:rsid w:val="004E16E4"/>
    <w:rsid w:val="004F452A"/>
    <w:rsid w:val="0053085F"/>
    <w:rsid w:val="005B24C2"/>
    <w:rsid w:val="005D654F"/>
    <w:rsid w:val="005E6DB0"/>
    <w:rsid w:val="005E7E4F"/>
    <w:rsid w:val="00610AA7"/>
    <w:rsid w:val="00613A69"/>
    <w:rsid w:val="00635B48"/>
    <w:rsid w:val="006430DA"/>
    <w:rsid w:val="00643546"/>
    <w:rsid w:val="006562C0"/>
    <w:rsid w:val="006C4860"/>
    <w:rsid w:val="007069B8"/>
    <w:rsid w:val="0072768B"/>
    <w:rsid w:val="00732407"/>
    <w:rsid w:val="0073371A"/>
    <w:rsid w:val="00752F7E"/>
    <w:rsid w:val="0077443D"/>
    <w:rsid w:val="007B3F5E"/>
    <w:rsid w:val="00835210"/>
    <w:rsid w:val="00893FFD"/>
    <w:rsid w:val="008D457C"/>
    <w:rsid w:val="00964A13"/>
    <w:rsid w:val="009B6B3F"/>
    <w:rsid w:val="009C2863"/>
    <w:rsid w:val="009D4EC9"/>
    <w:rsid w:val="009F36D2"/>
    <w:rsid w:val="00A14F2E"/>
    <w:rsid w:val="00A260F6"/>
    <w:rsid w:val="00A639F6"/>
    <w:rsid w:val="00A86F57"/>
    <w:rsid w:val="00B059BE"/>
    <w:rsid w:val="00B245DC"/>
    <w:rsid w:val="00B31406"/>
    <w:rsid w:val="00B82FDC"/>
    <w:rsid w:val="00BA2314"/>
    <w:rsid w:val="00D90A91"/>
    <w:rsid w:val="00E07A9F"/>
    <w:rsid w:val="00E10608"/>
    <w:rsid w:val="00E53D5E"/>
    <w:rsid w:val="00F26201"/>
    <w:rsid w:val="00F8698D"/>
    <w:rsid w:val="00F9229F"/>
    <w:rsid w:val="00FA685A"/>
    <w:rsid w:val="00FB39CB"/>
    <w:rsid w:val="00FB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46"/>
      <w:szCs w:val="4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single"/>
      <w:lang w:val="uk-UA" w:eastAsia="uk-UA" w:bidi="uk-UA"/>
    </w:rPr>
  </w:style>
  <w:style w:type="character" w:customStyle="1" w:styleId="6Exact">
    <w:name w:val="Основной текст (6) Exact"/>
    <w:basedOn w:val="a0"/>
    <w:link w:val="6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30"/>
      <w:sz w:val="40"/>
      <w:szCs w:val="40"/>
      <w:u w:val="none"/>
    </w:rPr>
  </w:style>
  <w:style w:type="character" w:customStyle="1" w:styleId="12TimesNewRoman6pt0ptExact">
    <w:name w:val="Основной текст (12) + Times New Roman;6 pt;Не полужирный;Интервал 0 pt Exact"/>
    <w:basedOn w:val="1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12Exact0">
    <w:name w:val="Основной текст (12) Exact"/>
    <w:basedOn w:val="12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3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12SegoeUI0ptExact">
    <w:name w:val="Основной текст (12) + Segoe UI;Интервал 0 pt Exact"/>
    <w:basedOn w:val="12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">
    <w:name w:val="Подпись к картинке (2) Exact"/>
    <w:basedOn w:val="a0"/>
    <w:link w:val="2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CenturyGothic11pt">
    <w:name w:val="Основной текст (7) + Century Gothic;11 pt;Полужирный"/>
    <w:basedOn w:val="7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195pt-1pt">
    <w:name w:val="Основной текст (11) + 9;5 pt;Курсив;Интервал -1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2pt">
    <w:name w:val="Колонтитул + 12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a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4pt0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4pt1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227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00" w:lineRule="exact"/>
      <w:ind w:hanging="1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620" w:line="0" w:lineRule="atLeast"/>
    </w:pPr>
    <w:rPr>
      <w:rFonts w:ascii="Times New Roman" w:eastAsia="Times New Roman" w:hAnsi="Times New Roman" w:cs="Times New Roman"/>
      <w:spacing w:val="3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46"/>
      <w:szCs w:val="4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11"/>
      <w:szCs w:val="11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298" w:lineRule="exact"/>
      <w:ind w:firstLine="720"/>
    </w:pPr>
    <w:rPr>
      <w:rFonts w:ascii="Arial Narrow" w:eastAsia="Arial Narrow" w:hAnsi="Arial Narrow" w:cs="Arial Narrow"/>
      <w:b/>
      <w:bCs/>
      <w:spacing w:val="-30"/>
      <w:sz w:val="40"/>
      <w:szCs w:val="40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24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after="24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after="240" w:line="326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900" w:after="14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7744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443D"/>
    <w:rPr>
      <w:color w:val="000000"/>
    </w:rPr>
  </w:style>
  <w:style w:type="paragraph" w:styleId="ac">
    <w:name w:val="footer"/>
    <w:basedOn w:val="a"/>
    <w:link w:val="ad"/>
    <w:uiPriority w:val="99"/>
    <w:unhideWhenUsed/>
    <w:rsid w:val="007744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7443D"/>
    <w:rPr>
      <w:color w:val="000000"/>
    </w:rPr>
  </w:style>
  <w:style w:type="paragraph" w:styleId="ae">
    <w:name w:val="Body Text"/>
    <w:basedOn w:val="a"/>
    <w:link w:val="14"/>
    <w:uiPriority w:val="99"/>
    <w:unhideWhenUsed/>
    <w:rsid w:val="00BA2314"/>
    <w:pPr>
      <w:widowControl/>
      <w:spacing w:after="120"/>
    </w:pPr>
    <w:rPr>
      <w:rFonts w:ascii="Calibri" w:eastAsia="Calibri" w:hAnsi="Calibri" w:cs="Times New Roman"/>
      <w:color w:val="auto"/>
      <w:lang w:val="ru-RU" w:eastAsia="ru-RU" w:bidi="ar-SA"/>
    </w:rPr>
  </w:style>
  <w:style w:type="character" w:customStyle="1" w:styleId="af">
    <w:name w:val="Основной текст Знак"/>
    <w:basedOn w:val="a0"/>
    <w:uiPriority w:val="99"/>
    <w:semiHidden/>
    <w:rsid w:val="00BA2314"/>
    <w:rPr>
      <w:color w:val="000000"/>
    </w:rPr>
  </w:style>
  <w:style w:type="character" w:customStyle="1" w:styleId="14">
    <w:name w:val="Основной текст Знак1"/>
    <w:link w:val="ae"/>
    <w:uiPriority w:val="99"/>
    <w:locked/>
    <w:rsid w:val="00BA2314"/>
    <w:rPr>
      <w:rFonts w:ascii="Calibri" w:eastAsia="Calibri" w:hAnsi="Calibri" w:cs="Times New Roman"/>
      <w:lang w:val="ru-RU" w:eastAsia="ru-RU" w:bidi="ar-SA"/>
    </w:rPr>
  </w:style>
  <w:style w:type="paragraph" w:styleId="af0">
    <w:name w:val="Normal (Web)"/>
    <w:basedOn w:val="a"/>
    <w:uiPriority w:val="99"/>
    <w:unhideWhenUsed/>
    <w:rsid w:val="002747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FontStyle14">
    <w:name w:val="Font Style14"/>
    <w:rsid w:val="00635B48"/>
    <w:rPr>
      <w:rFonts w:ascii="Times New Roman" w:hAnsi="Times New Roman" w:cs="Times New Roman"/>
      <w:sz w:val="22"/>
      <w:szCs w:val="22"/>
    </w:rPr>
  </w:style>
  <w:style w:type="character" w:customStyle="1" w:styleId="211pt">
    <w:name w:val="Основной текст (2) + 11 pt"/>
    <w:rsid w:val="00FA6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752F7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2F7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46"/>
      <w:szCs w:val="4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single"/>
      <w:lang w:val="uk-UA" w:eastAsia="uk-UA" w:bidi="uk-UA"/>
    </w:rPr>
  </w:style>
  <w:style w:type="character" w:customStyle="1" w:styleId="6Exact">
    <w:name w:val="Основной текст (6) Exact"/>
    <w:basedOn w:val="a0"/>
    <w:link w:val="6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30"/>
      <w:sz w:val="40"/>
      <w:szCs w:val="40"/>
      <w:u w:val="none"/>
    </w:rPr>
  </w:style>
  <w:style w:type="character" w:customStyle="1" w:styleId="12TimesNewRoman6pt0ptExact">
    <w:name w:val="Основной текст (12) + Times New Roman;6 pt;Не полужирный;Интервал 0 pt Exact"/>
    <w:basedOn w:val="1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12Exact0">
    <w:name w:val="Основной текст (12) Exact"/>
    <w:basedOn w:val="12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3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12SegoeUI0ptExact">
    <w:name w:val="Основной текст (12) + Segoe UI;Интервал 0 pt Exact"/>
    <w:basedOn w:val="12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">
    <w:name w:val="Подпись к картинке (2) Exact"/>
    <w:basedOn w:val="a0"/>
    <w:link w:val="2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CenturyGothic11pt">
    <w:name w:val="Основной текст (7) + Century Gothic;11 pt;Полужирный"/>
    <w:basedOn w:val="7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195pt-1pt">
    <w:name w:val="Основной текст (11) + 9;5 pt;Курсив;Интервал -1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2pt">
    <w:name w:val="Колонтитул + 12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a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4pt0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4pt1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227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00" w:lineRule="exact"/>
      <w:ind w:hanging="1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620" w:line="0" w:lineRule="atLeast"/>
    </w:pPr>
    <w:rPr>
      <w:rFonts w:ascii="Times New Roman" w:eastAsia="Times New Roman" w:hAnsi="Times New Roman" w:cs="Times New Roman"/>
      <w:spacing w:val="3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46"/>
      <w:szCs w:val="4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11"/>
      <w:szCs w:val="11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298" w:lineRule="exact"/>
      <w:ind w:firstLine="720"/>
    </w:pPr>
    <w:rPr>
      <w:rFonts w:ascii="Arial Narrow" w:eastAsia="Arial Narrow" w:hAnsi="Arial Narrow" w:cs="Arial Narrow"/>
      <w:b/>
      <w:bCs/>
      <w:spacing w:val="-30"/>
      <w:sz w:val="40"/>
      <w:szCs w:val="40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24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after="24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after="240" w:line="326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900" w:after="14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7744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443D"/>
    <w:rPr>
      <w:color w:val="000000"/>
    </w:rPr>
  </w:style>
  <w:style w:type="paragraph" w:styleId="ac">
    <w:name w:val="footer"/>
    <w:basedOn w:val="a"/>
    <w:link w:val="ad"/>
    <w:uiPriority w:val="99"/>
    <w:unhideWhenUsed/>
    <w:rsid w:val="007744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7443D"/>
    <w:rPr>
      <w:color w:val="000000"/>
    </w:rPr>
  </w:style>
  <w:style w:type="paragraph" w:styleId="ae">
    <w:name w:val="Body Text"/>
    <w:basedOn w:val="a"/>
    <w:link w:val="14"/>
    <w:uiPriority w:val="99"/>
    <w:unhideWhenUsed/>
    <w:rsid w:val="00BA2314"/>
    <w:pPr>
      <w:widowControl/>
      <w:spacing w:after="120"/>
    </w:pPr>
    <w:rPr>
      <w:rFonts w:ascii="Calibri" w:eastAsia="Calibri" w:hAnsi="Calibri" w:cs="Times New Roman"/>
      <w:color w:val="auto"/>
      <w:lang w:val="ru-RU" w:eastAsia="ru-RU" w:bidi="ar-SA"/>
    </w:rPr>
  </w:style>
  <w:style w:type="character" w:customStyle="1" w:styleId="af">
    <w:name w:val="Основной текст Знак"/>
    <w:basedOn w:val="a0"/>
    <w:uiPriority w:val="99"/>
    <w:semiHidden/>
    <w:rsid w:val="00BA2314"/>
    <w:rPr>
      <w:color w:val="000000"/>
    </w:rPr>
  </w:style>
  <w:style w:type="character" w:customStyle="1" w:styleId="14">
    <w:name w:val="Основной текст Знак1"/>
    <w:link w:val="ae"/>
    <w:uiPriority w:val="99"/>
    <w:locked/>
    <w:rsid w:val="00BA2314"/>
    <w:rPr>
      <w:rFonts w:ascii="Calibri" w:eastAsia="Calibri" w:hAnsi="Calibri" w:cs="Times New Roman"/>
      <w:lang w:val="ru-RU" w:eastAsia="ru-RU" w:bidi="ar-SA"/>
    </w:rPr>
  </w:style>
  <w:style w:type="paragraph" w:styleId="af0">
    <w:name w:val="Normal (Web)"/>
    <w:basedOn w:val="a"/>
    <w:uiPriority w:val="99"/>
    <w:unhideWhenUsed/>
    <w:rsid w:val="002747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FontStyle14">
    <w:name w:val="Font Style14"/>
    <w:rsid w:val="00635B48"/>
    <w:rPr>
      <w:rFonts w:ascii="Times New Roman" w:hAnsi="Times New Roman" w:cs="Times New Roman"/>
      <w:sz w:val="22"/>
      <w:szCs w:val="22"/>
    </w:rPr>
  </w:style>
  <w:style w:type="character" w:customStyle="1" w:styleId="211pt">
    <w:name w:val="Основной текст (2) + 11 pt"/>
    <w:rsid w:val="00FA6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752F7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2F7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2022-02-09T13:30:00Z</cp:lastPrinted>
  <dcterms:created xsi:type="dcterms:W3CDTF">2022-02-04T12:25:00Z</dcterms:created>
  <dcterms:modified xsi:type="dcterms:W3CDTF">2022-02-21T12:21:00Z</dcterms:modified>
</cp:coreProperties>
</file>