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94" w:rsidRDefault="00CE2C94" w:rsidP="00CE2C94">
      <w:pPr>
        <w:pStyle w:val="a4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2C94" w:rsidRDefault="00CE2C94" w:rsidP="00CE2C94">
      <w:pPr>
        <w:pStyle w:val="a4"/>
        <w:jc w:val="center"/>
        <w:rPr>
          <w:b/>
          <w:color w:val="0000FF"/>
          <w:sz w:val="28"/>
          <w:szCs w:val="28"/>
        </w:rPr>
      </w:pPr>
    </w:p>
    <w:p w:rsidR="00CE2C94" w:rsidRDefault="00CE2C94" w:rsidP="00CE2C94">
      <w:pPr>
        <w:pStyle w:val="a4"/>
        <w:rPr>
          <w:b/>
          <w:color w:val="0000FF"/>
          <w:sz w:val="28"/>
          <w:szCs w:val="28"/>
        </w:rPr>
      </w:pP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</w:p>
    <w:p w:rsidR="00CE2C94" w:rsidRDefault="007F7A93" w:rsidP="00CE2C94">
      <w:pPr>
        <w:pStyle w:val="a4"/>
        <w:jc w:val="center"/>
        <w:rPr>
          <w:b/>
          <w:sz w:val="28"/>
          <w:szCs w:val="28"/>
        </w:rPr>
      </w:pPr>
      <w:r w:rsidRPr="007F7A93">
        <w:rPr>
          <w:rFonts w:asciiTheme="minorHAnsi" w:hAnsiTheme="minorHAnsi" w:cstheme="minorBidi"/>
          <w:sz w:val="22"/>
          <w:szCs w:val="22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 СЕСІЯ  ПЕРЕГОНІВСЬКОЇ СІЛЬСЬКОЇ РАДИ</w:t>
      </w: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</w:p>
    <w:p w:rsidR="00CE2C94" w:rsidRDefault="00CE2C94" w:rsidP="00CE2C94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Ш Е Н Н Я</w:t>
      </w:r>
    </w:p>
    <w:p w:rsidR="00CE2C94" w:rsidRPr="00CE2C94" w:rsidRDefault="00CE2C94" w:rsidP="00CE2C94">
      <w:pPr>
        <w:pStyle w:val="a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від  29  червня  2021 року                                                      № 18</w:t>
      </w:r>
      <w:r>
        <w:rPr>
          <w:b/>
          <w:sz w:val="28"/>
          <w:szCs w:val="28"/>
          <w:lang w:val="uk-UA"/>
        </w:rPr>
        <w:t>6</w:t>
      </w:r>
    </w:p>
    <w:p w:rsidR="00CE2C94" w:rsidRDefault="00CE2C94" w:rsidP="00CE2C94">
      <w:pPr>
        <w:pStyle w:val="a4"/>
        <w:rPr>
          <w:sz w:val="28"/>
          <w:szCs w:val="28"/>
        </w:rPr>
      </w:pPr>
    </w:p>
    <w:p w:rsidR="00CE2C94" w:rsidRDefault="00CE2C94" w:rsidP="00CE2C94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с.Перегонівка</w:t>
      </w:r>
    </w:p>
    <w:p w:rsidR="00CE2C94" w:rsidRDefault="00CE2C94" w:rsidP="00CE2C94">
      <w:pPr>
        <w:pStyle w:val="a4"/>
        <w:jc w:val="both"/>
        <w:rPr>
          <w:b/>
          <w:sz w:val="28"/>
          <w:szCs w:val="28"/>
          <w:lang w:val="uk-UA"/>
        </w:rPr>
      </w:pPr>
    </w:p>
    <w:p w:rsidR="00CE2C94" w:rsidRPr="00F26166" w:rsidRDefault="00CE2C94" w:rsidP="00CE2C94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>Про встановлення ставок</w:t>
      </w:r>
    </w:p>
    <w:p w:rsidR="00CE2C94" w:rsidRPr="00F26166" w:rsidRDefault="00CE2C94" w:rsidP="00CE2C94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>сплати  податку</w:t>
      </w:r>
    </w:p>
    <w:p w:rsidR="00CE2C94" w:rsidRPr="00F26166" w:rsidRDefault="00CE2C94" w:rsidP="00CE2C94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>на  нерухоме майно  відмінне</w:t>
      </w:r>
    </w:p>
    <w:p w:rsidR="00CE2C94" w:rsidRPr="004B7F17" w:rsidRDefault="00CE2C94" w:rsidP="00CE2C94">
      <w:pPr>
        <w:pStyle w:val="a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від  земельної  ділянки </w:t>
      </w:r>
    </w:p>
    <w:p w:rsidR="00CE2C94" w:rsidRPr="00203BC4" w:rsidRDefault="00CE2C94" w:rsidP="00CE2C94">
      <w:pPr>
        <w:pStyle w:val="a4"/>
        <w:jc w:val="both"/>
        <w:rPr>
          <w:b/>
          <w:sz w:val="28"/>
          <w:szCs w:val="28"/>
        </w:rPr>
      </w:pP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  <w:r w:rsidRPr="00203BC4">
        <w:rPr>
          <w:b/>
          <w:sz w:val="28"/>
          <w:szCs w:val="28"/>
        </w:rPr>
        <w:t xml:space="preserve">                          </w:t>
      </w:r>
      <w:r w:rsidRPr="00203BC4">
        <w:rPr>
          <w:sz w:val="28"/>
          <w:szCs w:val="28"/>
        </w:rPr>
        <w:t>Керуючися  статтею 266 Податкового кодексу України та пунктом 24 частини першої статті 26 Закону України "Про місцеве самоврядування в Україні, сільська  рада</w:t>
      </w: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>В И Р І Ш И Л А:</w:t>
      </w:r>
    </w:p>
    <w:p w:rsidR="00CE2C94" w:rsidRDefault="00CE2C94" w:rsidP="00CE2C94">
      <w:pPr>
        <w:pStyle w:val="a4"/>
        <w:jc w:val="both"/>
        <w:rPr>
          <w:sz w:val="28"/>
          <w:szCs w:val="28"/>
          <w:lang w:val="uk-UA"/>
        </w:rPr>
      </w:pP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>1. Установити на території  Перегонівської  сільської  ради:</w:t>
      </w: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>1) ставки податку на нерухоме майно, відмінне від земельної ділянки, згідно з додатком 1;</w:t>
      </w: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  <w:r w:rsidRPr="00203BC4">
        <w:rPr>
          <w:sz w:val="28"/>
          <w:szCs w:val="28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CE2C94" w:rsidRDefault="00CE2C94" w:rsidP="00CE2C94">
      <w:pPr>
        <w:pStyle w:val="a4"/>
        <w:jc w:val="both"/>
        <w:rPr>
          <w:sz w:val="28"/>
          <w:szCs w:val="28"/>
          <w:lang w:val="uk-UA"/>
        </w:rPr>
      </w:pPr>
      <w:r w:rsidRPr="00203BC4">
        <w:rPr>
          <w:sz w:val="28"/>
          <w:szCs w:val="28"/>
        </w:rPr>
        <w:t xml:space="preserve">2. Доручити  секретарю  сільської  ради  забезпечити  офіційне  оприлюднення    даного рішення .  </w:t>
      </w:r>
    </w:p>
    <w:p w:rsidR="007D50D6" w:rsidRPr="007D50D6" w:rsidRDefault="007D50D6" w:rsidP="00CE2C94">
      <w:pPr>
        <w:pStyle w:val="a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3.Рішення Перегонівської  сільської  ради від 25  червня 2019  року № 232 « Про  встановлення  ставок  сплати  податку  на  нерухоме  майно  відмінне  від  земельної  ділянки  на  2020  рік »,  від  24  червня  2020  року  № 331  « Про  внесення  змін  до  рішення  27  сесії 7 скликання   від  25  червня  2019  року  № 232  «Про  встановлення  ставок  сплати  податку  на  нерухоме  майно  відмінне  від  земельної  ділянки  на  2020  рік »»,  Крутеньківської  сільської  ради  від  30  червня 2020  року  № 160-43/2020 « Про  встановлення   ставок  та  пільг  із  сплати  податку  на  нерухоме  майно  ,  відмінне  від  земельної  ділянки  на  2021  рік»,  Семидубської  сільської ради  від29  травня 2020  року  «Про  встановлення   ставок  та  пільг  із  сплати  податку  на  нерухоме  майно  ,  відмінне  від  земельної  ділянки  на  2021  рік», Лебединської  сільської  ради  від 30 червня 2020  року  № 190 «Про  встановлення   ставок  та  пільг  із  сплати  податку  на  нерухоме  майно  ,  відмінне  від  земельної  ділянки  на  2021  рік»  вважати  такими  , що  втратили  чинність.</w:t>
      </w:r>
    </w:p>
    <w:p w:rsidR="00CE2C94" w:rsidRPr="00203BC4" w:rsidRDefault="007D50D6" w:rsidP="00CE2C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="00CE2C94" w:rsidRPr="00203BC4">
        <w:rPr>
          <w:sz w:val="28"/>
          <w:szCs w:val="28"/>
        </w:rPr>
        <w:t>. Рішення набирає чинності</w:t>
      </w:r>
      <w:r w:rsidR="00CE2C94" w:rsidRPr="00203BC4">
        <w:rPr>
          <w:sz w:val="28"/>
          <w:szCs w:val="28"/>
          <w:vertAlign w:val="superscript"/>
        </w:rPr>
        <w:t xml:space="preserve"> </w:t>
      </w:r>
      <w:r w:rsidR="00CE2C94">
        <w:rPr>
          <w:sz w:val="28"/>
          <w:szCs w:val="28"/>
        </w:rPr>
        <w:t xml:space="preserve"> з 01  січня  20</w:t>
      </w:r>
      <w:r w:rsidR="00CE2C94">
        <w:rPr>
          <w:sz w:val="28"/>
          <w:szCs w:val="28"/>
          <w:lang w:val="uk-UA"/>
        </w:rPr>
        <w:t>22</w:t>
      </w:r>
      <w:r w:rsidR="00CE2C94" w:rsidRPr="00203BC4">
        <w:rPr>
          <w:sz w:val="28"/>
          <w:szCs w:val="28"/>
        </w:rPr>
        <w:t xml:space="preserve">  року.</w:t>
      </w:r>
    </w:p>
    <w:p w:rsidR="00CE2C94" w:rsidRPr="00203BC4" w:rsidRDefault="006B75F9" w:rsidP="00CE2C94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5.</w:t>
      </w:r>
      <w:r w:rsidRPr="00BA64CC">
        <w:rPr>
          <w:sz w:val="28"/>
          <w:szCs w:val="28"/>
        </w:rPr>
        <w:t xml:space="preserve"> Контроль за виконанням даного рішення покласти на постійну комісію сільської ради з питань планування </w:t>
      </w:r>
      <w:r>
        <w:rPr>
          <w:sz w:val="28"/>
          <w:szCs w:val="28"/>
        </w:rPr>
        <w:t xml:space="preserve"> фінансів </w:t>
      </w:r>
      <w:r w:rsidRPr="00BA64CC">
        <w:rPr>
          <w:sz w:val="28"/>
          <w:szCs w:val="28"/>
        </w:rPr>
        <w:t xml:space="preserve">бюджету </w:t>
      </w:r>
      <w:r>
        <w:rPr>
          <w:sz w:val="28"/>
          <w:szCs w:val="28"/>
        </w:rPr>
        <w:t>, соціально – економічного  розвитку, промисловості,  підприємництва  та  сфери  послуг</w:t>
      </w:r>
      <w:r w:rsidRPr="00BA64CC">
        <w:rPr>
          <w:sz w:val="28"/>
          <w:szCs w:val="28"/>
        </w:rPr>
        <w:t xml:space="preserve"> (</w:t>
      </w:r>
      <w:r>
        <w:rPr>
          <w:sz w:val="28"/>
          <w:szCs w:val="28"/>
        </w:rPr>
        <w:t>Прядун О.Л.)</w:t>
      </w:r>
      <w:r w:rsidRPr="00BA64CC">
        <w:rPr>
          <w:sz w:val="28"/>
          <w:szCs w:val="28"/>
        </w:rPr>
        <w:t xml:space="preserve">  </w:t>
      </w:r>
      <w:r w:rsidR="00CE2C94" w:rsidRPr="00203BC4">
        <w:rPr>
          <w:sz w:val="28"/>
          <w:szCs w:val="28"/>
        </w:rPr>
        <w:t xml:space="preserve">        .</w:t>
      </w:r>
    </w:p>
    <w:p w:rsidR="00CE2C94" w:rsidRPr="00203BC4" w:rsidRDefault="00CE2C94" w:rsidP="00CE2C94">
      <w:pPr>
        <w:pStyle w:val="a4"/>
        <w:jc w:val="both"/>
        <w:rPr>
          <w:sz w:val="28"/>
          <w:szCs w:val="28"/>
        </w:rPr>
      </w:pPr>
    </w:p>
    <w:p w:rsidR="00CE2C94" w:rsidRPr="00F26166" w:rsidRDefault="00CE2C94" w:rsidP="00CE2C94">
      <w:pPr>
        <w:pStyle w:val="a4"/>
        <w:jc w:val="both"/>
        <w:rPr>
          <w:b/>
          <w:sz w:val="28"/>
          <w:szCs w:val="28"/>
        </w:rPr>
      </w:pPr>
      <w:r w:rsidRPr="00F26166">
        <w:rPr>
          <w:b/>
          <w:sz w:val="28"/>
          <w:szCs w:val="28"/>
        </w:rPr>
        <w:t xml:space="preserve">Сільський  голова                </w:t>
      </w:r>
      <w:r w:rsidRPr="00F26166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</w:t>
      </w:r>
      <w:r w:rsidRPr="00F26166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</w:rPr>
        <w:t xml:space="preserve">               В</w:t>
      </w:r>
      <w:r>
        <w:rPr>
          <w:b/>
          <w:sz w:val="28"/>
          <w:szCs w:val="28"/>
          <w:lang w:val="uk-UA"/>
        </w:rPr>
        <w:t xml:space="preserve">олодимир  </w:t>
      </w:r>
      <w:r w:rsidRPr="00F26166">
        <w:rPr>
          <w:b/>
          <w:sz w:val="28"/>
          <w:szCs w:val="28"/>
        </w:rPr>
        <w:t>КОЗАК</w:t>
      </w:r>
    </w:p>
    <w:p w:rsidR="00CE2C94" w:rsidRDefault="00CE2C94" w:rsidP="00CE2C94">
      <w:pPr>
        <w:pStyle w:val="ac"/>
        <w:jc w:val="center"/>
        <w:rPr>
          <w:lang w:val="uk-UA"/>
        </w:rPr>
      </w:pPr>
    </w:p>
    <w:p w:rsidR="00CE2C94" w:rsidRDefault="00CE2C94" w:rsidP="00CE2C94">
      <w:pPr>
        <w:pStyle w:val="ac"/>
        <w:jc w:val="both"/>
        <w:rPr>
          <w:lang w:val="uk-UA"/>
        </w:rPr>
      </w:pPr>
      <w:r>
        <w:t> </w:t>
      </w:r>
    </w:p>
    <w:p w:rsidR="00CE2C94" w:rsidRPr="00F26166" w:rsidRDefault="00CE2C94" w:rsidP="00CE2C94">
      <w:pPr>
        <w:pStyle w:val="ac"/>
        <w:jc w:val="both"/>
        <w:rPr>
          <w:lang w:val="uk-UA"/>
        </w:rPr>
      </w:pP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E2C94" w:rsidRPr="00AD3987" w:rsidTr="007D50D6">
        <w:trPr>
          <w:tblCellSpacing w:w="18" w:type="dxa"/>
        </w:trPr>
        <w:tc>
          <w:tcPr>
            <w:tcW w:w="5000" w:type="pct"/>
          </w:tcPr>
          <w:p w:rsidR="00CE2C94" w:rsidRDefault="00CE2C94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7D50D6" w:rsidRDefault="007D50D6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6B75F9" w:rsidRDefault="006B75F9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6B75F9" w:rsidRDefault="006B75F9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6B75F9" w:rsidRDefault="006B75F9" w:rsidP="007D50D6">
            <w:pPr>
              <w:pStyle w:val="ac"/>
              <w:rPr>
                <w:sz w:val="28"/>
                <w:szCs w:val="28"/>
                <w:lang w:val="uk-UA"/>
              </w:rPr>
            </w:pPr>
          </w:p>
          <w:p w:rsidR="00CE2C94" w:rsidRPr="00AD3987" w:rsidRDefault="00CE2C94" w:rsidP="007D50D6">
            <w:pPr>
              <w:pStyle w:val="ac"/>
              <w:rPr>
                <w:sz w:val="28"/>
                <w:szCs w:val="28"/>
              </w:rPr>
            </w:pPr>
            <w:r w:rsidRPr="00AD3987">
              <w:rPr>
                <w:sz w:val="28"/>
                <w:szCs w:val="28"/>
              </w:rPr>
              <w:t>Додаток 1</w:t>
            </w:r>
            <w:r w:rsidRPr="00AD3987">
              <w:rPr>
                <w:sz w:val="28"/>
                <w:szCs w:val="28"/>
              </w:rPr>
              <w:br/>
              <w:t>до Типового рішення про встановлення ставок та пільг із сплати податку на нерухоме майно, відмінне від земельної ділянки</w:t>
            </w:r>
          </w:p>
        </w:tc>
      </w:tr>
    </w:tbl>
    <w:p w:rsidR="00CE2C94" w:rsidRPr="00AD3987" w:rsidRDefault="00CE2C94" w:rsidP="00CE2C94">
      <w:pPr>
        <w:pStyle w:val="ac"/>
        <w:jc w:val="both"/>
        <w:rPr>
          <w:sz w:val="28"/>
          <w:szCs w:val="28"/>
        </w:rPr>
      </w:pPr>
      <w:r w:rsidRPr="00AD3987">
        <w:rPr>
          <w:sz w:val="28"/>
          <w:szCs w:val="28"/>
        </w:rPr>
        <w:lastRenderedPageBreak/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E2C94" w:rsidRPr="00AD3987" w:rsidTr="007D50D6">
        <w:trPr>
          <w:tblCellSpacing w:w="18" w:type="dxa"/>
        </w:trPr>
        <w:tc>
          <w:tcPr>
            <w:tcW w:w="5000" w:type="pct"/>
          </w:tcPr>
          <w:p w:rsidR="00CE2C94" w:rsidRPr="00AD3987" w:rsidRDefault="00CE2C94" w:rsidP="007D50D6">
            <w:pPr>
              <w:pStyle w:val="ac"/>
              <w:rPr>
                <w:sz w:val="28"/>
                <w:szCs w:val="28"/>
              </w:rPr>
            </w:pPr>
            <w:r w:rsidRPr="00AD3987">
              <w:rPr>
                <w:sz w:val="28"/>
                <w:szCs w:val="28"/>
              </w:rPr>
              <w:t>ЗАТВЕРДЖЕНО</w:t>
            </w:r>
            <w:r w:rsidRPr="00AD3987">
              <w:rPr>
                <w:sz w:val="28"/>
                <w:szCs w:val="28"/>
              </w:rPr>
              <w:br/>
              <w:t xml:space="preserve">рішенням </w:t>
            </w:r>
            <w:r w:rsidRPr="00AD3987">
              <w:rPr>
                <w:sz w:val="28"/>
                <w:szCs w:val="28"/>
                <w:lang w:val="uk-UA"/>
              </w:rPr>
              <w:t>Перегонівської сільської ради</w:t>
            </w:r>
            <w:r>
              <w:rPr>
                <w:sz w:val="28"/>
                <w:szCs w:val="28"/>
              </w:rPr>
              <w:br/>
            </w:r>
            <w:r w:rsidRPr="00AD3987">
              <w:rPr>
                <w:sz w:val="28"/>
                <w:szCs w:val="28"/>
              </w:rPr>
              <w:t>(найменування сільської</w:t>
            </w:r>
            <w:r w:rsidRPr="00AD3987">
              <w:rPr>
                <w:sz w:val="28"/>
                <w:szCs w:val="28"/>
                <w:lang w:val="uk-UA"/>
              </w:rPr>
              <w:t xml:space="preserve"> ради</w:t>
            </w:r>
            <w:r w:rsidRPr="00AD3987">
              <w:rPr>
                <w:sz w:val="28"/>
                <w:szCs w:val="28"/>
              </w:rPr>
              <w:t>)</w:t>
            </w:r>
          </w:p>
          <w:p w:rsidR="00CE2C94" w:rsidRPr="00AD3987" w:rsidRDefault="00CE2C94" w:rsidP="007D50D6">
            <w:pPr>
              <w:pStyle w:val="ac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ід</w:t>
            </w:r>
            <w:r>
              <w:rPr>
                <w:sz w:val="28"/>
                <w:szCs w:val="28"/>
                <w:lang w:val="uk-UA"/>
              </w:rPr>
              <w:t xml:space="preserve">  29 червня  2021  </w:t>
            </w:r>
            <w:r w:rsidRPr="00AD3987">
              <w:rPr>
                <w:sz w:val="28"/>
                <w:szCs w:val="28"/>
              </w:rPr>
              <w:t xml:space="preserve">р. N </w:t>
            </w:r>
            <w:r>
              <w:rPr>
                <w:sz w:val="28"/>
                <w:szCs w:val="28"/>
                <w:lang w:val="uk-UA"/>
              </w:rPr>
              <w:t>186</w:t>
            </w:r>
            <w:r w:rsidRPr="00AD398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E2C94" w:rsidRPr="00AD3987" w:rsidRDefault="00CE2C94" w:rsidP="00CE2C94">
      <w:pPr>
        <w:pStyle w:val="ac"/>
        <w:jc w:val="center"/>
        <w:rPr>
          <w:sz w:val="28"/>
          <w:szCs w:val="28"/>
          <w:vertAlign w:val="superscript"/>
        </w:rPr>
      </w:pPr>
      <w:r w:rsidRPr="00AD3987">
        <w:rPr>
          <w:sz w:val="28"/>
          <w:szCs w:val="28"/>
        </w:rPr>
        <w:t>СТАВКИ</w:t>
      </w:r>
      <w:r w:rsidRPr="00AD3987">
        <w:rPr>
          <w:sz w:val="28"/>
          <w:szCs w:val="28"/>
        </w:rPr>
        <w:br/>
        <w:t>податку на нерухоме майно, відмінне від земельної ділянки</w:t>
      </w:r>
      <w:r w:rsidRPr="00AD3987">
        <w:rPr>
          <w:sz w:val="28"/>
          <w:szCs w:val="28"/>
          <w:vertAlign w:val="superscript"/>
        </w:rPr>
        <w:t xml:space="preserve"> 1</w:t>
      </w:r>
    </w:p>
    <w:p w:rsidR="00CE2C94" w:rsidRPr="00AD3987" w:rsidRDefault="00CE2C94" w:rsidP="00CE2C94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Ставки встановлюються </w:t>
      </w:r>
      <w:r w:rsidRPr="00AD3987">
        <w:rPr>
          <w:sz w:val="28"/>
          <w:szCs w:val="28"/>
        </w:rPr>
        <w:t xml:space="preserve"> та вводяться в дію з </w:t>
      </w:r>
      <w:r w:rsidRPr="00AD3987">
        <w:rPr>
          <w:sz w:val="28"/>
          <w:szCs w:val="28"/>
          <w:lang w:val="uk-UA"/>
        </w:rPr>
        <w:t xml:space="preserve">01 січня </w:t>
      </w:r>
      <w:r w:rsidRPr="00AD3987"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22</w:t>
      </w:r>
      <w:r w:rsidRPr="00AD3987">
        <w:rPr>
          <w:sz w:val="28"/>
          <w:szCs w:val="28"/>
          <w:lang w:val="uk-UA"/>
        </w:rPr>
        <w:t xml:space="preserve"> </w:t>
      </w:r>
      <w:r w:rsidRPr="00AD3987">
        <w:rPr>
          <w:sz w:val="28"/>
          <w:szCs w:val="28"/>
        </w:rPr>
        <w:t xml:space="preserve"> року.</w:t>
      </w:r>
    </w:p>
    <w:p w:rsidR="00CE2C94" w:rsidRPr="00AD3987" w:rsidRDefault="00CE2C94" w:rsidP="00CE2C94">
      <w:pPr>
        <w:pStyle w:val="ac"/>
        <w:jc w:val="both"/>
        <w:rPr>
          <w:sz w:val="28"/>
          <w:szCs w:val="28"/>
        </w:rPr>
      </w:pPr>
      <w:r w:rsidRPr="00AD3987">
        <w:rPr>
          <w:sz w:val="28"/>
          <w:szCs w:val="28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208"/>
        <w:gridCol w:w="1189"/>
        <w:gridCol w:w="1477"/>
        <w:gridCol w:w="5915"/>
      </w:tblGrid>
      <w:tr w:rsidR="00CE2C94" w:rsidTr="007D50D6">
        <w:trPr>
          <w:tblCellSpacing w:w="18" w:type="dxa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 області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 згідно з КОАТУУ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 xml:space="preserve">Найменування адміністративно-територіальної одиниці або </w:t>
            </w:r>
            <w:r>
              <w:br/>
              <w:t>населеного пункту, або території об'єднаної територіальної громади</w:t>
            </w:r>
          </w:p>
        </w:tc>
      </w:tr>
    </w:tbl>
    <w:p w:rsidR="00CE2C94" w:rsidRDefault="00CE2C94" w:rsidP="00CE2C94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792"/>
        <w:gridCol w:w="4946"/>
        <w:gridCol w:w="688"/>
        <w:gridCol w:w="688"/>
        <w:gridCol w:w="688"/>
        <w:gridCol w:w="688"/>
        <w:gridCol w:w="593"/>
        <w:gridCol w:w="706"/>
      </w:tblGrid>
      <w:tr w:rsidR="00CE2C94" w:rsidTr="007D50D6">
        <w:trPr>
          <w:tblCellSpacing w:w="18" w:type="dxa"/>
        </w:trPr>
        <w:tc>
          <w:tcPr>
            <w:tcW w:w="29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Класифікація будівель та споруд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0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Ставки податку</w:t>
            </w:r>
            <w:r>
              <w:rPr>
                <w:vertAlign w:val="superscript"/>
              </w:rPr>
              <w:t xml:space="preserve"> 3</w:t>
            </w:r>
            <w:r>
              <w:t xml:space="preserve"> за 1 кв. метр</w:t>
            </w:r>
            <w:r>
              <w:br/>
              <w:t>(відсотків розміру мінімальної заробітної плати)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2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найменування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05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для юридичних осіб</w:t>
            </w:r>
          </w:p>
        </w:tc>
        <w:tc>
          <w:tcPr>
            <w:tcW w:w="1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для фізичних осіб</w:t>
            </w:r>
          </w:p>
        </w:tc>
      </w:tr>
      <w:tr w:rsidR="00CE2C94" w:rsidTr="007D50D6">
        <w:trPr>
          <w:tblCellSpacing w:w="18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2C94" w:rsidRDefault="00CE2C94" w:rsidP="007D50D6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2C94" w:rsidRDefault="00CE2C94" w:rsidP="007D50D6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2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3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2 зона</w:t>
            </w:r>
            <w:r>
              <w:rPr>
                <w:vertAlign w:val="superscript"/>
              </w:rPr>
              <w:t xml:space="preserve"> 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3 зона</w:t>
            </w:r>
            <w:r>
              <w:rPr>
                <w:vertAlign w:val="superscript"/>
              </w:rPr>
              <w:t xml:space="preserve"> 4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житлові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Будинки одноквартирні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1110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Будинки одноквартирні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1110.1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both"/>
            </w:pPr>
            <w:r>
              <w:t xml:space="preserve">Будинки одноквартирні масової забудови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E119D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1110.2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both"/>
            </w:pPr>
            <w:r>
              <w:t xml:space="preserve">Котеджі та будинки одноквартирні підвищеної комфортності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4B7F17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lastRenderedPageBreak/>
              <w:t>1110.3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both"/>
            </w:pPr>
            <w:r>
              <w:t xml:space="preserve">Будинки садибного типу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4B7F17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1110.4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both"/>
            </w:pPr>
            <w:r>
              <w:t xml:space="preserve">Будинки дачні та садові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Будинки з двома та більше квартирами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Будинки з двома квартирами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Будинки двоквартирні масової забудови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Котеджі та будинки двоквартирні підвищеної комфортності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D7453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Будинки з трьома та більше квартирами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Будинки багатоквартирні масової забудови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4B7F17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0,2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1122.3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Будинки житлові готельного типу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Гуртожитки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Гуртожитки для робітників та службовців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Гуртожитки для студентів вищих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Гуртожитки для учнів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Будинки-інтернати для людей похилого віку та інвалідів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Будинки дитини та сирітські будинки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Будинки для біженців, притулки для бездомних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1130.9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Будинки для колективного проживання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нежитлові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Готелі, ресторани та подібні будівлі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готельні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Готелі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Мотелі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Кемпінги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Пансіонати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Ресторани та бари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Інші будівлі для тимчасового проживання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Туристичні бази та гірські притулки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Дитячі та сімейні табори відпочинку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Центри та будинки відпочинку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1212.9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офісні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офісні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органів державного та місцевого управління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lastRenderedPageBreak/>
              <w:t>1220.2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фінансового обслуговування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органів правосуддя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закордонних представництв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Адміністративно-побутові будівлі промислових підприємств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1220.9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для конторських та адміністративних цілей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торговельні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торговельні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Торгові центри, універмаги, магазини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Криті ринки, павільйони та зали для ярмарків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Станції технічного обслуговування автомобілів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Їдальні, кафе, закусочні тощо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Бази та склади підприємств торгівлі і громадського харчування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підприємств побутового обслуговування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1230.9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торговельні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транспорту та засобів зв'язку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Вокзали, аеровокзали, будівлі засобів зв'язку та пов'язані з ними будівлі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Автовокзали та інші будівлі автомобільного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Вокзали та інші будівлі залізничного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міського електротранспорту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Аеровокзали та інші будівлі повітряного транспорту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Морські та річкові вокзали, маяки та пов'язані з ними будівлі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станцій підвісних та канатних доріг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транспорту та засобів зв'язку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Гаражі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Гаражі наземні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Гаражі підземні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8D6BBB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0,5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Стоянки автомобільні криті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1242.4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Навіси для велосипедів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промислові та склади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lastRenderedPageBreak/>
              <w:t>1251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промислові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чорної металургії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хімічної та нафтохімічної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легкої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харчової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медичної та мікробіологічної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інших промислових виробництв, включаючи поліграфічне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Резервуари, силоси та склади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Резервуари для нафти, нафтопродуктів та газу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Резервуари та ємності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Силоси для зерна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Силоси для цементу та інших сипучих матеріалів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Склади спеціальні товарні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Холодильники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Складські майданчики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Склади універсальні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1252.9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Склади та сховища інші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043CD0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для публічних виступів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Театри, кінотеатри та концертні зали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Зали засідань та багатоцільові зали для публічних виступів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Цирки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Казино, ігорні будинки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Музичні та танцювальні зали, дискотеки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для публічних виступів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Музеї та бібліотеки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Музеї та художні галереї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Бібліотеки, книгосховища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Технічні центри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lastRenderedPageBreak/>
              <w:t>1262.4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Планетарії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архівів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1262.6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зоологічних та ботанічних садів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навчальних та дослідних закладів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науково-дослідних та проектно-вишукувальних установ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вищих навчальних закладів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шкіл та інших середніх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професійно-технічних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дошкільних та позашкільних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закладів з фахової перепідготовки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метеорологічних станцій, обсерваторій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1263.9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освітніх та науково-дослідних закладів інші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лікарень та оздоровчих закладів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Лікарні профільні, диспансери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Материнські та дитячі реабілітаційні центри, пологові будинки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Поліклініки, пункти медичного обслуговування та консультації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Шпиталі виправних закладів, в'язниць та Збройних Сил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Санаторії, профілакторії та центри функціональної реабілітації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1264.9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Заклади лікувально-профілактичні та оздоровчі інші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Зали спортивні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Зали гімнастичні, баскетбольні, волейбольні, тенісні тощо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Басейни криті для плавання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Хокейні та льодові стадіони криті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Манежі легкоатлетичні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Тири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1265.9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Зали спортивні інші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нежитлові інші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lastRenderedPageBreak/>
              <w:t>1271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для тваринництва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1,0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для птахівництва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для зберігання зерна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силосні та сінажні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для садівництва, виноградарства та виноробства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1271.6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тепличного господарства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1271.7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рибного господарства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1271.8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підприємств лісівництва та звірівництва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1271.9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сільськогосподарського призначення інші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520179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1,0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1272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для культової та релігійної діяльності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1272.1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Церкви, собори, костьоли, мечеті, синагоги тощо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0,5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1272.2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Похоронні бюро та ритуальні зали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1272.3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Цвинтарі та крематорії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1273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Пам'ятки історичні та такі, що охороняються державою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1273.1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Пам'ятки історії та архітектури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1273.2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Археологічні розкопки, руїни та історичні місця, що охороняються державою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1273.3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Меморіали, художньо-декоративні будівлі, статуї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</w:t>
            </w:r>
          </w:p>
        </w:tc>
        <w:tc>
          <w:tcPr>
            <w:tcW w:w="465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Будівлі інші, не класифіковані раніше</w:t>
            </w:r>
            <w:r>
              <w:rPr>
                <w:vertAlign w:val="superscript"/>
              </w:rPr>
              <w:t xml:space="preserve"> 5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1274.1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Казарми Збройних Сил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0-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1274.2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поліцейських та пожежних служб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1274.3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>Будівлі виправних закладів, в'язниць та слідчих ізоляторів</w:t>
            </w:r>
            <w:r>
              <w:rPr>
                <w:vertAlign w:val="superscript"/>
              </w:rPr>
              <w:t xml:space="preserve"> 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1274.4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лазень та пралень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</w:tr>
      <w:tr w:rsidR="00CE2C94" w:rsidTr="007D50D6">
        <w:trPr>
          <w:tblCellSpacing w:w="18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1274.5</w:t>
            </w:r>
          </w:p>
        </w:tc>
        <w:tc>
          <w:tcPr>
            <w:tcW w:w="2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</w:pPr>
            <w:r>
              <w:t xml:space="preserve">Будівлі з облаштування населених пунктів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Pr="00F92511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 </w:t>
            </w:r>
            <w:r>
              <w:rPr>
                <w:lang w:val="uk-UA"/>
              </w:rPr>
              <w:t>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rPr>
                <w:lang w:val="uk-UA"/>
              </w:rPr>
              <w:t>0</w:t>
            </w:r>
            <w:r>
              <w:t> </w:t>
            </w:r>
          </w:p>
        </w:tc>
      </w:tr>
    </w:tbl>
    <w:p w:rsidR="00CE2C94" w:rsidRDefault="00CE2C94" w:rsidP="00CE2C94">
      <w:pPr>
        <w:pStyle w:val="ac"/>
        <w:jc w:val="both"/>
      </w:pPr>
      <w:r>
        <w:br w:type="textWrapping" w:clear="all"/>
      </w:r>
    </w:p>
    <w:p w:rsidR="00CE2C94" w:rsidRDefault="00CE2C94" w:rsidP="00CE2C94">
      <w:pPr>
        <w:pStyle w:val="ac"/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>1</w:t>
      </w:r>
      <w:r>
        <w:t xml:space="preserve"> </w:t>
      </w:r>
      <w:r>
        <w:rPr>
          <w:sz w:val="20"/>
          <w:szCs w:val="20"/>
        </w:rPr>
        <w:t>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CE2C94" w:rsidRDefault="00CE2C94" w:rsidP="00CE2C9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2</w:t>
      </w:r>
      <w:r>
        <w:t xml:space="preserve"> </w:t>
      </w:r>
      <w:r>
        <w:rPr>
          <w:sz w:val="20"/>
          <w:szCs w:val="20"/>
        </w:rPr>
        <w:t xml:space="preserve">Класифікація будівель та споруд, код та найменування зазначаються відповідно до Державного класифікатора будівель та споруд ДК 018-2000, затвердженого </w:t>
      </w:r>
      <w:r>
        <w:rPr>
          <w:color w:val="0000FF"/>
          <w:sz w:val="20"/>
          <w:szCs w:val="20"/>
        </w:rPr>
        <w:t>наказом Держстандарту від 17 серпня 2000 р. N 507</w:t>
      </w:r>
      <w:r>
        <w:rPr>
          <w:sz w:val="20"/>
          <w:szCs w:val="20"/>
        </w:rPr>
        <w:t>.</w:t>
      </w:r>
    </w:p>
    <w:p w:rsidR="00CE2C94" w:rsidRDefault="00CE2C94" w:rsidP="00CE2C9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t>3</w:t>
      </w:r>
      <w:r>
        <w:t xml:space="preserve"> </w:t>
      </w:r>
      <w:r>
        <w:rPr>
          <w:sz w:val="20"/>
          <w:szCs w:val="20"/>
        </w:rPr>
        <w:t xml:space="preserve">Ставки податку встановлюються з урахуванням норм </w:t>
      </w:r>
      <w:r>
        <w:rPr>
          <w:color w:val="0000FF"/>
          <w:sz w:val="20"/>
          <w:szCs w:val="20"/>
        </w:rPr>
        <w:t>підпункту 12.3.7 пункту 12.3 статті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30.2 статті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266.2 статті 266 Податкового кодексу України</w:t>
      </w:r>
      <w:r>
        <w:rPr>
          <w:sz w:val="20"/>
          <w:szCs w:val="20"/>
        </w:rPr>
        <w:t xml:space="preserve"> і зазначаються десятковим дробом з трьома (у разі потреби чотирма) десятковими знаками після коми.</w:t>
      </w:r>
    </w:p>
    <w:p w:rsidR="00CE2C94" w:rsidRDefault="00CE2C94" w:rsidP="00CE2C94">
      <w:pPr>
        <w:pStyle w:val="ac"/>
        <w:jc w:val="both"/>
        <w:rPr>
          <w:sz w:val="20"/>
          <w:szCs w:val="20"/>
        </w:rPr>
      </w:pPr>
      <w:r>
        <w:rPr>
          <w:vertAlign w:val="superscript"/>
        </w:rPr>
        <w:lastRenderedPageBreak/>
        <w:t>4</w:t>
      </w:r>
      <w:r>
        <w:t xml:space="preserve"> </w:t>
      </w:r>
      <w:r>
        <w:rPr>
          <w:sz w:val="20"/>
          <w:szCs w:val="20"/>
        </w:rPr>
        <w:t>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"1 зона".</w:t>
      </w: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  <w:r>
        <w:rPr>
          <w:vertAlign w:val="superscript"/>
        </w:rPr>
        <w:t>5</w:t>
      </w:r>
      <w:r>
        <w:t xml:space="preserve"> </w:t>
      </w:r>
      <w:r>
        <w:rPr>
          <w:sz w:val="20"/>
          <w:szCs w:val="20"/>
        </w:rPr>
        <w:t xml:space="preserve">Об'єкти нерухомості, що класифікуються за цим підкласом, звільняються / можуть звільнятися повністю або частково від оподаткування податком на нерухоме майно, відмінне від земельної ділянки, відповідно до норм </w:t>
      </w:r>
      <w:r>
        <w:rPr>
          <w:color w:val="0000FF"/>
          <w:sz w:val="20"/>
          <w:szCs w:val="20"/>
        </w:rPr>
        <w:t>підпункту 266.2.2 пункту 266.2</w:t>
      </w:r>
      <w:r>
        <w:rPr>
          <w:sz w:val="20"/>
          <w:szCs w:val="20"/>
        </w:rPr>
        <w:t xml:space="preserve"> та </w:t>
      </w:r>
      <w:r>
        <w:rPr>
          <w:color w:val="0000FF"/>
          <w:sz w:val="20"/>
          <w:szCs w:val="20"/>
        </w:rPr>
        <w:t>пункту 266.4 статті 266 Податкового кодексу України</w:t>
      </w:r>
      <w:r>
        <w:rPr>
          <w:sz w:val="20"/>
          <w:szCs w:val="20"/>
        </w:rPr>
        <w:t>.</w:t>
      </w: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Pr="0099476B" w:rsidRDefault="00CE2C94" w:rsidP="00CE2C94">
      <w:pPr>
        <w:pStyle w:val="ac"/>
        <w:jc w:val="both"/>
        <w:rPr>
          <w:sz w:val="20"/>
          <w:szCs w:val="20"/>
          <w:lang w:val="uk-UA"/>
        </w:rPr>
      </w:pPr>
    </w:p>
    <w:p w:rsidR="00CE2C94" w:rsidRDefault="00CE2C94" w:rsidP="00CE2C94">
      <w:pPr>
        <w:pStyle w:val="ac"/>
        <w:jc w:val="both"/>
      </w:pPr>
      <w:r>
        <w:t> </w:t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E2C94" w:rsidTr="007D50D6">
        <w:trPr>
          <w:tblCellSpacing w:w="18" w:type="dxa"/>
        </w:trPr>
        <w:tc>
          <w:tcPr>
            <w:tcW w:w="5000" w:type="pct"/>
          </w:tcPr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  <w:rPr>
                <w:lang w:val="uk-UA"/>
              </w:rPr>
            </w:pPr>
          </w:p>
          <w:p w:rsidR="002E18F0" w:rsidRDefault="002E18F0" w:rsidP="007D50D6">
            <w:pPr>
              <w:pStyle w:val="ac"/>
              <w:rPr>
                <w:lang w:val="uk-UA"/>
              </w:rPr>
            </w:pPr>
          </w:p>
          <w:p w:rsidR="002E18F0" w:rsidRDefault="002E18F0" w:rsidP="007D50D6">
            <w:pPr>
              <w:pStyle w:val="ac"/>
              <w:rPr>
                <w:lang w:val="uk-UA"/>
              </w:rPr>
            </w:pPr>
          </w:p>
          <w:p w:rsidR="002E18F0" w:rsidRDefault="002E18F0" w:rsidP="007D50D6">
            <w:pPr>
              <w:pStyle w:val="ac"/>
              <w:rPr>
                <w:lang w:val="uk-UA"/>
              </w:rPr>
            </w:pPr>
          </w:p>
          <w:p w:rsidR="002E18F0" w:rsidRDefault="002E18F0" w:rsidP="007D50D6">
            <w:pPr>
              <w:pStyle w:val="ac"/>
              <w:rPr>
                <w:lang w:val="uk-UA"/>
              </w:rPr>
            </w:pPr>
          </w:p>
          <w:p w:rsidR="002E18F0" w:rsidRDefault="002E18F0" w:rsidP="007D50D6">
            <w:pPr>
              <w:pStyle w:val="ac"/>
              <w:rPr>
                <w:lang w:val="uk-UA"/>
              </w:rPr>
            </w:pPr>
          </w:p>
          <w:p w:rsidR="00CE2C94" w:rsidRDefault="00CE2C94" w:rsidP="007D50D6">
            <w:pPr>
              <w:pStyle w:val="ac"/>
            </w:pPr>
            <w:r>
              <w:t>Додаток 2</w:t>
            </w:r>
            <w:r>
              <w:br/>
              <w:t>до Типового рішення про встановлення ставок та пільг із сплати податку на нерухоме майно, відмінне від земельної ділянки</w:t>
            </w:r>
          </w:p>
        </w:tc>
      </w:tr>
    </w:tbl>
    <w:p w:rsidR="00CE2C94" w:rsidRDefault="00CE2C94" w:rsidP="00CE2C94">
      <w:pPr>
        <w:pStyle w:val="ac"/>
        <w:jc w:val="both"/>
      </w:pPr>
      <w:r>
        <w:lastRenderedPageBreak/>
        <w:br w:type="textWrapping" w:clear="all"/>
      </w:r>
    </w:p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4392"/>
      </w:tblGrid>
      <w:tr w:rsidR="00CE2C94" w:rsidTr="007D50D6">
        <w:trPr>
          <w:tblCellSpacing w:w="18" w:type="dxa"/>
        </w:trPr>
        <w:tc>
          <w:tcPr>
            <w:tcW w:w="5000" w:type="pct"/>
          </w:tcPr>
          <w:p w:rsidR="00CE2C94" w:rsidRPr="00AD3987" w:rsidRDefault="00CE2C94" w:rsidP="00CE2C94">
            <w:pPr>
              <w:pStyle w:val="ac"/>
              <w:rPr>
                <w:lang w:val="uk-UA"/>
              </w:rPr>
            </w:pPr>
            <w:r>
              <w:t>ЗАТВЕРДЖЕНО</w:t>
            </w:r>
            <w:r>
              <w:br/>
              <w:t xml:space="preserve">рішенням </w:t>
            </w:r>
            <w:r>
              <w:rPr>
                <w:lang w:val="uk-UA"/>
              </w:rPr>
              <w:t>Перегонівської сільської ради</w:t>
            </w:r>
            <w:r>
              <w:br/>
            </w:r>
            <w:r>
              <w:rPr>
                <w:sz w:val="20"/>
                <w:szCs w:val="20"/>
              </w:rPr>
              <w:t>                           (найменування сільської</w:t>
            </w:r>
            <w:r>
              <w:rPr>
                <w:sz w:val="20"/>
                <w:szCs w:val="20"/>
                <w:lang w:val="uk-UA"/>
              </w:rPr>
              <w:t xml:space="preserve"> ради</w:t>
            </w:r>
            <w:r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br/>
            </w:r>
            <w:r>
              <w:t xml:space="preserve">від </w:t>
            </w:r>
            <w:r>
              <w:rPr>
                <w:lang w:val="uk-UA"/>
              </w:rPr>
              <w:t xml:space="preserve">29 червня 2021 </w:t>
            </w:r>
            <w:r>
              <w:t xml:space="preserve">р. N </w:t>
            </w:r>
            <w:r>
              <w:rPr>
                <w:lang w:val="uk-UA"/>
              </w:rPr>
              <w:t>186</w:t>
            </w:r>
          </w:p>
        </w:tc>
      </w:tr>
    </w:tbl>
    <w:p w:rsidR="00CE2C94" w:rsidRDefault="00CE2C94" w:rsidP="00CE2C94">
      <w:pPr>
        <w:pStyle w:val="ac"/>
        <w:jc w:val="both"/>
      </w:pPr>
      <w:r>
        <w:br w:type="textWrapping" w:clear="all"/>
      </w:r>
    </w:p>
    <w:p w:rsidR="00CE2C94" w:rsidRDefault="00CE2C94" w:rsidP="00CE2C94">
      <w:pPr>
        <w:pStyle w:val="3"/>
        <w:jc w:val="center"/>
        <w:rPr>
          <w:vertAlign w:val="superscript"/>
        </w:rPr>
      </w:pPr>
      <w:r>
        <w:t>ПЕРЕЛІК</w:t>
      </w:r>
      <w:r>
        <w:br/>
        <w:t xml:space="preserve">пільг для фізичних та юридичних осіб, наданих відповідно до </w:t>
      </w:r>
      <w:r>
        <w:rPr>
          <w:color w:val="0000FF"/>
        </w:rPr>
        <w:t>підпункту 266.4.2 пункту 266.4 статті 266 Податкового кодексу України</w:t>
      </w:r>
      <w:r>
        <w:t>, із сплати податку на нерухоме майно, відмінне від земельної ділянки</w:t>
      </w:r>
      <w:r>
        <w:rPr>
          <w:vertAlign w:val="superscript"/>
        </w:rPr>
        <w:t xml:space="preserve"> 1</w:t>
      </w:r>
    </w:p>
    <w:p w:rsidR="00CE2C94" w:rsidRDefault="00CE2C94" w:rsidP="00CE2C94">
      <w:pPr>
        <w:pStyle w:val="ac"/>
        <w:jc w:val="both"/>
      </w:pPr>
      <w:r>
        <w:t xml:space="preserve">Пільги встановлюються та вводяться в дію з </w:t>
      </w:r>
      <w:r>
        <w:rPr>
          <w:lang w:val="uk-UA"/>
        </w:rPr>
        <w:t>01  січня  2022</w:t>
      </w:r>
      <w:r>
        <w:t xml:space="preserve"> року.</w:t>
      </w:r>
    </w:p>
    <w:p w:rsidR="00CE2C94" w:rsidRDefault="00CE2C94" w:rsidP="00CE2C94">
      <w:pPr>
        <w:pStyle w:val="ac"/>
        <w:jc w:val="both"/>
      </w:pPr>
      <w: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1976"/>
        <w:gridCol w:w="1477"/>
        <w:gridCol w:w="1958"/>
        <w:gridCol w:w="4378"/>
      </w:tblGrid>
      <w:tr w:rsidR="00CE2C94" w:rsidTr="007D50D6">
        <w:trPr>
          <w:tblCellSpacing w:w="18" w:type="dxa"/>
        </w:trPr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 області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Код району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  <w:rPr>
                <w:lang w:val="uk-UA"/>
              </w:rPr>
            </w:pPr>
            <w:r>
              <w:t>Код згідно з КОАТУУ</w:t>
            </w:r>
          </w:p>
          <w:p w:rsidR="002E18F0" w:rsidRPr="002E18F0" w:rsidRDefault="002E18F0" w:rsidP="007D50D6">
            <w:pPr>
              <w:pStyle w:val="ac"/>
              <w:jc w:val="center"/>
              <w:rPr>
                <w:lang w:val="uk-UA"/>
              </w:rPr>
            </w:pP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</w:tbl>
    <w:p w:rsidR="00CE2C94" w:rsidRDefault="00CE2C94" w:rsidP="00CE2C94">
      <w:pPr>
        <w:pStyle w:val="ac"/>
        <w:jc w:val="both"/>
      </w:pPr>
      <w:r>
        <w:br w:type="textWrapping" w:clear="all"/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000"/>
      </w:tblPr>
      <w:tblGrid>
        <w:gridCol w:w="6928"/>
        <w:gridCol w:w="2861"/>
      </w:tblGrid>
      <w:tr w:rsidR="00CE2C94" w:rsidTr="007D50D6">
        <w:trPr>
          <w:tblCellSpacing w:w="18" w:type="dxa"/>
        </w:trPr>
        <w:tc>
          <w:tcPr>
            <w:tcW w:w="3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Група платників, категорія/класифікація будівель та споруд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2C94" w:rsidRDefault="00CE2C94" w:rsidP="007D50D6">
            <w:pPr>
              <w:pStyle w:val="ac"/>
              <w:jc w:val="center"/>
            </w:pPr>
            <w:r>
              <w:t>Розмір пільги (відсотків суми податкового зобов'язання за рік)</w:t>
            </w:r>
          </w:p>
        </w:tc>
      </w:tr>
    </w:tbl>
    <w:p w:rsidR="00CE2C94" w:rsidRDefault="00CE2C94" w:rsidP="00CE2C94">
      <w:pPr>
        <w:pStyle w:val="ac"/>
        <w:jc w:val="both"/>
      </w:pPr>
      <w:r>
        <w:br w:type="textWrapping" w:clear="all"/>
      </w:r>
    </w:p>
    <w:p w:rsidR="00CE2C94" w:rsidRDefault="00CE2C94" w:rsidP="00CE2C94">
      <w:pPr>
        <w:pStyle w:val="ac"/>
        <w:pBdr>
          <w:bottom w:val="single" w:sz="12" w:space="1" w:color="auto"/>
        </w:pBdr>
        <w:jc w:val="both"/>
        <w:rPr>
          <w:sz w:val="20"/>
          <w:szCs w:val="20"/>
        </w:rPr>
      </w:pPr>
      <w:r>
        <w:t>____________</w:t>
      </w:r>
      <w:r>
        <w:br/>
      </w:r>
      <w:r>
        <w:rPr>
          <w:vertAlign w:val="superscript"/>
        </w:rPr>
        <w:t xml:space="preserve">1 </w:t>
      </w:r>
      <w:r>
        <w:rPr>
          <w:sz w:val="20"/>
          <w:szCs w:val="20"/>
        </w:rPr>
        <w:t xml:space="preserve">Пільги визначаються з урахуванням норм </w:t>
      </w:r>
      <w:r>
        <w:rPr>
          <w:color w:val="0000FF"/>
          <w:sz w:val="20"/>
          <w:szCs w:val="20"/>
        </w:rPr>
        <w:t>підпункту 12.3.7 пункту 12.3 статті 12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30.2 статті 30</w:t>
      </w:r>
      <w:r>
        <w:rPr>
          <w:sz w:val="20"/>
          <w:szCs w:val="20"/>
        </w:rPr>
        <w:t xml:space="preserve">, </w:t>
      </w:r>
      <w:r>
        <w:rPr>
          <w:color w:val="0000FF"/>
          <w:sz w:val="20"/>
          <w:szCs w:val="20"/>
        </w:rPr>
        <w:t>пункту 266.2 статті 266 Податкового кодексу України</w:t>
      </w:r>
      <w:r>
        <w:rPr>
          <w:sz w:val="20"/>
          <w:szCs w:val="20"/>
        </w:rPr>
        <w:t>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CE2C94" w:rsidRDefault="00CE2C94" w:rsidP="00CE2C94">
      <w:pPr>
        <w:pStyle w:val="ac"/>
        <w:jc w:val="center"/>
        <w:rPr>
          <w:lang w:val="uk-UA"/>
        </w:rPr>
      </w:pPr>
    </w:p>
    <w:p w:rsidR="00CE2C94" w:rsidRDefault="00CE2C94" w:rsidP="00CE2C94">
      <w:pPr>
        <w:pStyle w:val="ac"/>
        <w:jc w:val="center"/>
        <w:rPr>
          <w:lang w:val="uk-UA"/>
        </w:rPr>
      </w:pPr>
    </w:p>
    <w:p w:rsidR="00CE2C94" w:rsidRDefault="00CE2C94" w:rsidP="00CE2C94"/>
    <w:p w:rsidR="00CB2C83" w:rsidRDefault="00CB2C83"/>
    <w:sectPr w:rsidR="00CB2C83" w:rsidSect="006B75F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910"/>
    <w:multiLevelType w:val="multilevel"/>
    <w:tmpl w:val="6722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C6EEF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6231484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3">
    <w:nsid w:val="08891FA6"/>
    <w:multiLevelType w:val="hybridMultilevel"/>
    <w:tmpl w:val="48AEC088"/>
    <w:lvl w:ilvl="0" w:tplc="970AD77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095817B3"/>
    <w:multiLevelType w:val="hybridMultilevel"/>
    <w:tmpl w:val="6F2EBB6A"/>
    <w:lvl w:ilvl="0" w:tplc="08F0567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BC146D"/>
    <w:multiLevelType w:val="hybridMultilevel"/>
    <w:tmpl w:val="22FA33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45459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B5540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8">
    <w:nsid w:val="24B607A8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74730"/>
    <w:multiLevelType w:val="hybridMultilevel"/>
    <w:tmpl w:val="8BDA9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E1325B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1">
    <w:nsid w:val="57CC6FCB"/>
    <w:multiLevelType w:val="hybridMultilevel"/>
    <w:tmpl w:val="14264AB8"/>
    <w:lvl w:ilvl="0" w:tplc="CC2653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22EB3"/>
    <w:multiLevelType w:val="hybridMultilevel"/>
    <w:tmpl w:val="A120D402"/>
    <w:lvl w:ilvl="0" w:tplc="0ABE7BBC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EB17C9"/>
    <w:multiLevelType w:val="hybridMultilevel"/>
    <w:tmpl w:val="FB92B73C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60A14BCB"/>
    <w:multiLevelType w:val="hybridMultilevel"/>
    <w:tmpl w:val="C450E63C"/>
    <w:lvl w:ilvl="0" w:tplc="BA7A7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676DDB"/>
    <w:multiLevelType w:val="hybridMultilevel"/>
    <w:tmpl w:val="424E3B14"/>
    <w:lvl w:ilvl="0" w:tplc="D946F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24A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F28C5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13E7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4C1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F64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283D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FA07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17A91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5"/>
  </w:num>
  <w:num w:numId="9">
    <w:abstractNumId w:val="5"/>
  </w:num>
  <w:num w:numId="10">
    <w:abstractNumId w:val="7"/>
  </w:num>
  <w:num w:numId="11">
    <w:abstractNumId w:val="0"/>
  </w:num>
  <w:num w:numId="12">
    <w:abstractNumId w:val="3"/>
  </w:num>
  <w:num w:numId="13">
    <w:abstractNumId w:val="1"/>
  </w:num>
  <w:num w:numId="14">
    <w:abstractNumId w:val="12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compat>
    <w:useFELayout/>
  </w:compat>
  <w:rsids>
    <w:rsidRoot w:val="00CE2C94"/>
    <w:rsid w:val="002E18F0"/>
    <w:rsid w:val="00552A4B"/>
    <w:rsid w:val="006B75F9"/>
    <w:rsid w:val="007D50D6"/>
    <w:rsid w:val="007F7A93"/>
    <w:rsid w:val="00C83E52"/>
    <w:rsid w:val="00CB2C83"/>
    <w:rsid w:val="00CE2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E52"/>
  </w:style>
  <w:style w:type="paragraph" w:styleId="1">
    <w:name w:val="heading 1"/>
    <w:basedOn w:val="a"/>
    <w:next w:val="a"/>
    <w:link w:val="10"/>
    <w:qFormat/>
    <w:rsid w:val="00CE2C94"/>
    <w:pPr>
      <w:keepNext/>
      <w:spacing w:after="0" w:line="240" w:lineRule="auto"/>
      <w:jc w:val="center"/>
      <w:outlineLvl w:val="0"/>
    </w:pPr>
    <w:rPr>
      <w:rFonts w:ascii="Arial Narrow" w:eastAsia="Times New Roman" w:hAnsi="Arial Narrow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CE2C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CE2C9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2C94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C94"/>
    <w:rPr>
      <w:rFonts w:ascii="Arial Narrow" w:eastAsia="Times New Roman" w:hAnsi="Arial Narrow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CE2C9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rsid w:val="00CE2C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E2C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E2C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CE2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6"/>
    <w:uiPriority w:val="99"/>
    <w:unhideWhenUsed/>
    <w:rsid w:val="00CE2C94"/>
    <w:pPr>
      <w:spacing w:after="0" w:line="240" w:lineRule="auto"/>
    </w:pPr>
    <w:rPr>
      <w:rFonts w:eastAsia="Calibri" w:cstheme="minorHAnsi"/>
      <w:sz w:val="20"/>
      <w:szCs w:val="20"/>
      <w:lang w:eastAsia="en-US"/>
    </w:rPr>
  </w:style>
  <w:style w:type="character" w:customStyle="1" w:styleId="a6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5"/>
    <w:uiPriority w:val="99"/>
    <w:rsid w:val="00CE2C94"/>
    <w:rPr>
      <w:rFonts w:eastAsia="Calibri" w:cstheme="minorHAnsi"/>
      <w:sz w:val="20"/>
      <w:szCs w:val="20"/>
      <w:lang w:eastAsia="en-US"/>
    </w:rPr>
  </w:style>
  <w:style w:type="character" w:styleId="a7">
    <w:name w:val="footnote reference"/>
    <w:aliases w:val="сноска,Знак сноски-FN,Footnote Reference Number"/>
    <w:unhideWhenUsed/>
    <w:rsid w:val="00CE2C94"/>
    <w:rPr>
      <w:vertAlign w:val="superscript"/>
    </w:rPr>
  </w:style>
  <w:style w:type="paragraph" w:styleId="31">
    <w:name w:val="Body Text 3"/>
    <w:basedOn w:val="a"/>
    <w:link w:val="32"/>
    <w:uiPriority w:val="99"/>
    <w:rsid w:val="00CE2C94"/>
    <w:pPr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rsid w:val="00CE2C9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rvps2">
    <w:name w:val="rvps2"/>
    <w:basedOn w:val="a"/>
    <w:rsid w:val="00CE2C94"/>
    <w:pPr>
      <w:spacing w:before="100" w:beforeAutospacing="1" w:after="100" w:afterAutospacing="1" w:line="240" w:lineRule="auto"/>
    </w:pPr>
    <w:rPr>
      <w:rFonts w:ascii="Times New Roman" w:eastAsiaTheme="minorHAnsi" w:hAnsi="Times New Roman" w:cstheme="minorHAnsi"/>
      <w:sz w:val="24"/>
      <w:szCs w:val="24"/>
      <w:lang w:val="ru-RU" w:eastAsia="en-US"/>
    </w:rPr>
  </w:style>
  <w:style w:type="paragraph" w:customStyle="1" w:styleId="Standard">
    <w:name w:val="Standard"/>
    <w:rsid w:val="00CE2C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customStyle="1" w:styleId="Textbody">
    <w:name w:val="Text body"/>
    <w:basedOn w:val="Standard"/>
    <w:rsid w:val="00CE2C94"/>
    <w:pPr>
      <w:jc w:val="both"/>
    </w:pPr>
    <w:rPr>
      <w:sz w:val="28"/>
    </w:rPr>
  </w:style>
  <w:style w:type="paragraph" w:styleId="a8">
    <w:name w:val="header"/>
    <w:basedOn w:val="a"/>
    <w:link w:val="a9"/>
    <w:uiPriority w:val="99"/>
    <w:semiHidden/>
    <w:unhideWhenUsed/>
    <w:rsid w:val="00CE2C9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E2C9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semiHidden/>
    <w:unhideWhenUsed/>
    <w:rsid w:val="00CE2C94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E2C9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Normal (Web)"/>
    <w:basedOn w:val="a"/>
    <w:uiPriority w:val="99"/>
    <w:rsid w:val="00CE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CE2C94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E2C9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ody Text"/>
    <w:basedOn w:val="a"/>
    <w:link w:val="af0"/>
    <w:uiPriority w:val="99"/>
    <w:semiHidden/>
    <w:unhideWhenUsed/>
    <w:rsid w:val="00CE2C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CE2C9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7">
    <w:name w:val="p7"/>
    <w:basedOn w:val="a"/>
    <w:rsid w:val="00CE2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CE2C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10059</Words>
  <Characters>5734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2021-06-30T06:41:00Z</cp:lastPrinted>
  <dcterms:created xsi:type="dcterms:W3CDTF">2021-06-29T13:50:00Z</dcterms:created>
  <dcterms:modified xsi:type="dcterms:W3CDTF">2021-06-30T06:44:00Z</dcterms:modified>
</cp:coreProperties>
</file>