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5D" w:rsidRPr="00EA24B7" w:rsidRDefault="00EB1B5D" w:rsidP="00EB1B5D">
      <w:pPr>
        <w:pStyle w:val="a4"/>
        <w:jc w:val="center"/>
        <w:rPr>
          <w:sz w:val="28"/>
          <w:szCs w:val="28"/>
          <w:lang w:val="uk-UA"/>
        </w:rPr>
      </w:pPr>
    </w:p>
    <w:p w:rsidR="00EB1B5D" w:rsidRPr="00203BC4" w:rsidRDefault="00EB1B5D" w:rsidP="00EB1B5D">
      <w:pPr>
        <w:pStyle w:val="a4"/>
        <w:jc w:val="center"/>
        <w:rPr>
          <w:sz w:val="28"/>
          <w:szCs w:val="28"/>
        </w:rPr>
      </w:pPr>
    </w:p>
    <w:p w:rsidR="00EB1B5D" w:rsidRPr="00F26166" w:rsidRDefault="00EB1B5D" w:rsidP="00EB1B5D">
      <w:pPr>
        <w:pStyle w:val="a4"/>
        <w:jc w:val="center"/>
        <w:rPr>
          <w:sz w:val="28"/>
          <w:szCs w:val="28"/>
          <w:lang w:val="uk-UA"/>
        </w:rPr>
      </w:pPr>
      <w:r w:rsidRPr="00203BC4">
        <w:rPr>
          <w:sz w:val="28"/>
          <w:szCs w:val="28"/>
        </w:rPr>
        <w:br w:type="textWrapping" w:clear="all"/>
      </w:r>
      <w:r w:rsidRPr="00203BC4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5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</w:p>
    <w:p w:rsidR="00EB1B5D" w:rsidRDefault="00EB1B5D" w:rsidP="00EB1B5D">
      <w:pPr>
        <w:pStyle w:val="a4"/>
        <w:jc w:val="center"/>
        <w:rPr>
          <w:sz w:val="28"/>
          <w:szCs w:val="28"/>
          <w:lang w:val="uk-UA"/>
        </w:rPr>
      </w:pPr>
      <w:r w:rsidRPr="00203BC4">
        <w:rPr>
          <w:sz w:val="28"/>
          <w:szCs w:val="28"/>
        </w:rPr>
        <w:t>ПЕРЕГОНІВСЬКА   СІЛЬСЬКА  РАДА</w:t>
      </w:r>
    </w:p>
    <w:p w:rsidR="00EB1B5D" w:rsidRPr="00F26166" w:rsidRDefault="00EB1B5D" w:rsidP="00EB1B5D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ГОЛОВАНІВСЬКИЙ  РАЙОН   КІРОВОГРАДСЬКА  ОБЛАСТЬ</w:t>
      </w:r>
    </w:p>
    <w:p w:rsidR="00EB1B5D" w:rsidRPr="00203BC4" w:rsidRDefault="00EB1B5D" w:rsidP="00EB1B5D">
      <w:pPr>
        <w:pStyle w:val="a4"/>
        <w:jc w:val="center"/>
        <w:rPr>
          <w:sz w:val="28"/>
          <w:szCs w:val="28"/>
        </w:rPr>
      </w:pPr>
    </w:p>
    <w:p w:rsidR="00EB1B5D" w:rsidRDefault="00C33C0B" w:rsidP="00EB1B5D">
      <w:pPr>
        <w:pStyle w:val="a4"/>
        <w:jc w:val="both"/>
        <w:rPr>
          <w:sz w:val="28"/>
          <w:szCs w:val="28"/>
          <w:lang w:val="uk-UA"/>
        </w:rPr>
      </w:pPr>
      <w:r w:rsidRPr="00C33C0B">
        <w:rPr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  <w:r w:rsidR="00EB1B5D" w:rsidRPr="00203BC4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EB1B5D" w:rsidRPr="00F26166" w:rsidRDefault="00EB1B5D" w:rsidP="00EB1B5D">
      <w:pPr>
        <w:pStyle w:val="a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EB1B5D" w:rsidRDefault="00EB1B5D" w:rsidP="00EB1B5D">
      <w:pPr>
        <w:pStyle w:val="a4"/>
        <w:jc w:val="center"/>
        <w:rPr>
          <w:sz w:val="28"/>
          <w:szCs w:val="28"/>
          <w:lang w:val="uk-UA"/>
        </w:rPr>
      </w:pPr>
    </w:p>
    <w:p w:rsidR="00EB1B5D" w:rsidRPr="00534331" w:rsidRDefault="00EB1B5D" w:rsidP="00EB1B5D">
      <w:pPr>
        <w:pStyle w:val="a4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2021</w:t>
      </w:r>
      <w:r w:rsidRPr="00203BC4">
        <w:rPr>
          <w:sz w:val="28"/>
          <w:szCs w:val="28"/>
        </w:rPr>
        <w:t xml:space="preserve"> року                           </w:t>
      </w:r>
      <w:r>
        <w:rPr>
          <w:sz w:val="28"/>
          <w:szCs w:val="28"/>
        </w:rPr>
        <w:t xml:space="preserve">                          №</w:t>
      </w:r>
    </w:p>
    <w:p w:rsidR="00EB1B5D" w:rsidRDefault="00EB1B5D" w:rsidP="00EB1B5D">
      <w:pPr>
        <w:pStyle w:val="a4"/>
        <w:jc w:val="center"/>
        <w:rPr>
          <w:sz w:val="28"/>
          <w:szCs w:val="28"/>
          <w:lang w:val="uk-UA"/>
        </w:rPr>
      </w:pPr>
    </w:p>
    <w:p w:rsidR="00EB1B5D" w:rsidRPr="00203BC4" w:rsidRDefault="00EB1B5D" w:rsidP="00EB1B5D">
      <w:pPr>
        <w:pStyle w:val="a4"/>
        <w:jc w:val="center"/>
        <w:rPr>
          <w:sz w:val="28"/>
          <w:szCs w:val="28"/>
        </w:rPr>
      </w:pPr>
      <w:proofErr w:type="spellStart"/>
      <w:r w:rsidRPr="00203BC4">
        <w:rPr>
          <w:sz w:val="28"/>
          <w:szCs w:val="28"/>
        </w:rPr>
        <w:t>с</w:t>
      </w:r>
      <w:proofErr w:type="gramStart"/>
      <w:r w:rsidRPr="00203BC4">
        <w:rPr>
          <w:sz w:val="28"/>
          <w:szCs w:val="28"/>
        </w:rPr>
        <w:t>.П</w:t>
      </w:r>
      <w:proofErr w:type="gramEnd"/>
      <w:r w:rsidRPr="00203BC4">
        <w:rPr>
          <w:sz w:val="28"/>
          <w:szCs w:val="28"/>
        </w:rPr>
        <w:t>ерегонівка</w:t>
      </w:r>
      <w:proofErr w:type="spellEnd"/>
    </w:p>
    <w:p w:rsidR="00EB1B5D" w:rsidRDefault="00EB1B5D" w:rsidP="00EB1B5D">
      <w:pPr>
        <w:pStyle w:val="a4"/>
        <w:jc w:val="both"/>
        <w:rPr>
          <w:sz w:val="28"/>
          <w:szCs w:val="28"/>
          <w:lang w:val="uk-UA"/>
        </w:rPr>
      </w:pPr>
    </w:p>
    <w:p w:rsidR="00EB1B5D" w:rsidRPr="00F26166" w:rsidRDefault="00EB1B5D" w:rsidP="00EB1B5D">
      <w:pPr>
        <w:pStyle w:val="a4"/>
        <w:jc w:val="both"/>
        <w:rPr>
          <w:b/>
          <w:sz w:val="28"/>
          <w:szCs w:val="28"/>
        </w:rPr>
      </w:pPr>
      <w:r w:rsidRPr="00F26166">
        <w:rPr>
          <w:b/>
          <w:sz w:val="28"/>
          <w:szCs w:val="28"/>
        </w:rPr>
        <w:t xml:space="preserve">Про </w:t>
      </w:r>
      <w:proofErr w:type="spellStart"/>
      <w:r w:rsidRPr="00F26166">
        <w:rPr>
          <w:b/>
          <w:sz w:val="28"/>
          <w:szCs w:val="28"/>
        </w:rPr>
        <w:t>встановлення</w:t>
      </w:r>
      <w:proofErr w:type="spellEnd"/>
      <w:r w:rsidRPr="00F26166">
        <w:rPr>
          <w:b/>
          <w:sz w:val="28"/>
          <w:szCs w:val="28"/>
        </w:rPr>
        <w:t xml:space="preserve"> ставок</w:t>
      </w:r>
    </w:p>
    <w:p w:rsidR="00EB1B5D" w:rsidRPr="00F26166" w:rsidRDefault="00EB1B5D" w:rsidP="00EB1B5D">
      <w:pPr>
        <w:pStyle w:val="a4"/>
        <w:jc w:val="both"/>
        <w:rPr>
          <w:b/>
          <w:sz w:val="28"/>
          <w:szCs w:val="28"/>
        </w:rPr>
      </w:pPr>
      <w:proofErr w:type="spellStart"/>
      <w:r w:rsidRPr="00F26166">
        <w:rPr>
          <w:b/>
          <w:sz w:val="28"/>
          <w:szCs w:val="28"/>
        </w:rPr>
        <w:t>сплати</w:t>
      </w:r>
      <w:proofErr w:type="spellEnd"/>
      <w:r w:rsidRPr="00F26166">
        <w:rPr>
          <w:b/>
          <w:sz w:val="28"/>
          <w:szCs w:val="28"/>
        </w:rPr>
        <w:t xml:space="preserve">  </w:t>
      </w:r>
      <w:proofErr w:type="spellStart"/>
      <w:r w:rsidRPr="00F26166">
        <w:rPr>
          <w:b/>
          <w:sz w:val="28"/>
          <w:szCs w:val="28"/>
        </w:rPr>
        <w:t>податку</w:t>
      </w:r>
      <w:proofErr w:type="spellEnd"/>
    </w:p>
    <w:p w:rsidR="00EB1B5D" w:rsidRPr="00F26166" w:rsidRDefault="00EB1B5D" w:rsidP="00EB1B5D">
      <w:pPr>
        <w:pStyle w:val="a4"/>
        <w:jc w:val="both"/>
        <w:rPr>
          <w:b/>
          <w:sz w:val="28"/>
          <w:szCs w:val="28"/>
        </w:rPr>
      </w:pPr>
      <w:r w:rsidRPr="00F26166">
        <w:rPr>
          <w:b/>
          <w:sz w:val="28"/>
          <w:szCs w:val="28"/>
        </w:rPr>
        <w:t xml:space="preserve">на  </w:t>
      </w:r>
      <w:proofErr w:type="spellStart"/>
      <w:r w:rsidRPr="00F26166">
        <w:rPr>
          <w:b/>
          <w:sz w:val="28"/>
          <w:szCs w:val="28"/>
        </w:rPr>
        <w:t>нерухоме</w:t>
      </w:r>
      <w:proofErr w:type="spellEnd"/>
      <w:r w:rsidRPr="00F26166">
        <w:rPr>
          <w:b/>
          <w:sz w:val="28"/>
          <w:szCs w:val="28"/>
        </w:rPr>
        <w:t xml:space="preserve"> </w:t>
      </w:r>
      <w:proofErr w:type="spellStart"/>
      <w:r w:rsidRPr="00F26166">
        <w:rPr>
          <w:b/>
          <w:sz w:val="28"/>
          <w:szCs w:val="28"/>
        </w:rPr>
        <w:t>майно</w:t>
      </w:r>
      <w:proofErr w:type="spellEnd"/>
      <w:r w:rsidRPr="00F26166">
        <w:rPr>
          <w:b/>
          <w:sz w:val="28"/>
          <w:szCs w:val="28"/>
        </w:rPr>
        <w:t xml:space="preserve">  </w:t>
      </w:r>
      <w:proofErr w:type="spellStart"/>
      <w:r w:rsidRPr="00F26166">
        <w:rPr>
          <w:b/>
          <w:sz w:val="28"/>
          <w:szCs w:val="28"/>
        </w:rPr>
        <w:t>відмінне</w:t>
      </w:r>
      <w:proofErr w:type="spellEnd"/>
    </w:p>
    <w:p w:rsidR="00EB1B5D" w:rsidRPr="004B7F17" w:rsidRDefault="00EB1B5D" w:rsidP="00EB1B5D">
      <w:pPr>
        <w:pStyle w:val="a4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</w:t>
      </w:r>
    </w:p>
    <w:p w:rsidR="00EB1B5D" w:rsidRPr="00203BC4" w:rsidRDefault="00EB1B5D" w:rsidP="00EB1B5D">
      <w:pPr>
        <w:pStyle w:val="a4"/>
        <w:jc w:val="both"/>
        <w:rPr>
          <w:b/>
          <w:sz w:val="28"/>
          <w:szCs w:val="28"/>
        </w:rPr>
      </w:pP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b/>
          <w:sz w:val="28"/>
          <w:szCs w:val="28"/>
        </w:rPr>
        <w:t xml:space="preserve">                          </w:t>
      </w:r>
      <w:proofErr w:type="spellStart"/>
      <w:r w:rsidRPr="00203BC4">
        <w:rPr>
          <w:sz w:val="28"/>
          <w:szCs w:val="28"/>
        </w:rPr>
        <w:t>Керуючися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статтею</w:t>
      </w:r>
      <w:proofErr w:type="spellEnd"/>
      <w:r w:rsidRPr="00203BC4">
        <w:rPr>
          <w:sz w:val="28"/>
          <w:szCs w:val="28"/>
        </w:rPr>
        <w:t xml:space="preserve"> 266 </w:t>
      </w:r>
      <w:proofErr w:type="spellStart"/>
      <w:r w:rsidRPr="00203BC4">
        <w:rPr>
          <w:sz w:val="28"/>
          <w:szCs w:val="28"/>
        </w:rPr>
        <w:t>Податкового</w:t>
      </w:r>
      <w:proofErr w:type="spellEnd"/>
      <w:r w:rsidRPr="00203BC4">
        <w:rPr>
          <w:sz w:val="28"/>
          <w:szCs w:val="28"/>
        </w:rPr>
        <w:t xml:space="preserve"> кодексу </w:t>
      </w:r>
      <w:proofErr w:type="spellStart"/>
      <w:r w:rsidRPr="00203BC4">
        <w:rPr>
          <w:sz w:val="28"/>
          <w:szCs w:val="28"/>
        </w:rPr>
        <w:t>України</w:t>
      </w:r>
      <w:proofErr w:type="spellEnd"/>
      <w:r w:rsidRPr="00203BC4">
        <w:rPr>
          <w:sz w:val="28"/>
          <w:szCs w:val="28"/>
        </w:rPr>
        <w:t xml:space="preserve"> та пунктом 24 </w:t>
      </w:r>
      <w:proofErr w:type="spellStart"/>
      <w:r w:rsidRPr="00203BC4">
        <w:rPr>
          <w:sz w:val="28"/>
          <w:szCs w:val="28"/>
        </w:rPr>
        <w:t>частини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першої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статті</w:t>
      </w:r>
      <w:proofErr w:type="spellEnd"/>
      <w:r w:rsidRPr="00203BC4">
        <w:rPr>
          <w:sz w:val="28"/>
          <w:szCs w:val="28"/>
        </w:rPr>
        <w:t xml:space="preserve"> 26 Закону </w:t>
      </w:r>
      <w:proofErr w:type="spellStart"/>
      <w:r w:rsidRPr="00203BC4">
        <w:rPr>
          <w:sz w:val="28"/>
          <w:szCs w:val="28"/>
        </w:rPr>
        <w:t>України</w:t>
      </w:r>
      <w:proofErr w:type="spellEnd"/>
      <w:r w:rsidRPr="00203BC4">
        <w:rPr>
          <w:sz w:val="28"/>
          <w:szCs w:val="28"/>
        </w:rPr>
        <w:t xml:space="preserve"> "Про </w:t>
      </w:r>
      <w:proofErr w:type="spellStart"/>
      <w:proofErr w:type="gramStart"/>
      <w:r w:rsidRPr="00203BC4">
        <w:rPr>
          <w:sz w:val="28"/>
          <w:szCs w:val="28"/>
        </w:rPr>
        <w:t>м</w:t>
      </w:r>
      <w:proofErr w:type="gramEnd"/>
      <w:r w:rsidRPr="00203BC4">
        <w:rPr>
          <w:sz w:val="28"/>
          <w:szCs w:val="28"/>
        </w:rPr>
        <w:t>ісцеве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самоврядування</w:t>
      </w:r>
      <w:proofErr w:type="spellEnd"/>
      <w:r w:rsidRPr="00203BC4">
        <w:rPr>
          <w:sz w:val="28"/>
          <w:szCs w:val="28"/>
        </w:rPr>
        <w:t xml:space="preserve"> в </w:t>
      </w:r>
      <w:proofErr w:type="spellStart"/>
      <w:r w:rsidRPr="00203BC4">
        <w:rPr>
          <w:sz w:val="28"/>
          <w:szCs w:val="28"/>
        </w:rPr>
        <w:t>Україні</w:t>
      </w:r>
      <w:proofErr w:type="spellEnd"/>
      <w:r w:rsidRPr="00203BC4">
        <w:rPr>
          <w:sz w:val="28"/>
          <w:szCs w:val="28"/>
        </w:rPr>
        <w:t xml:space="preserve">, </w:t>
      </w:r>
      <w:proofErr w:type="spellStart"/>
      <w:r w:rsidRPr="00203BC4">
        <w:rPr>
          <w:sz w:val="28"/>
          <w:szCs w:val="28"/>
        </w:rPr>
        <w:t>сільська</w:t>
      </w:r>
      <w:proofErr w:type="spellEnd"/>
      <w:r w:rsidRPr="00203BC4">
        <w:rPr>
          <w:sz w:val="28"/>
          <w:szCs w:val="28"/>
        </w:rPr>
        <w:t xml:space="preserve">  рада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В И </w:t>
      </w:r>
      <w:proofErr w:type="gramStart"/>
      <w:r w:rsidRPr="00203BC4">
        <w:rPr>
          <w:sz w:val="28"/>
          <w:szCs w:val="28"/>
        </w:rPr>
        <w:t>Р</w:t>
      </w:r>
      <w:proofErr w:type="gramEnd"/>
      <w:r w:rsidRPr="00203BC4">
        <w:rPr>
          <w:sz w:val="28"/>
          <w:szCs w:val="28"/>
        </w:rPr>
        <w:t xml:space="preserve"> І Ш И Л А:</w:t>
      </w:r>
    </w:p>
    <w:p w:rsidR="00EB1B5D" w:rsidRDefault="00EB1B5D" w:rsidP="00EB1B5D">
      <w:pPr>
        <w:pStyle w:val="a4"/>
        <w:jc w:val="both"/>
        <w:rPr>
          <w:sz w:val="28"/>
          <w:szCs w:val="28"/>
          <w:lang w:val="uk-UA"/>
        </w:rPr>
      </w:pP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1. </w:t>
      </w:r>
      <w:proofErr w:type="spellStart"/>
      <w:r w:rsidRPr="00203BC4">
        <w:rPr>
          <w:sz w:val="28"/>
          <w:szCs w:val="28"/>
        </w:rPr>
        <w:t>Установити</w:t>
      </w:r>
      <w:proofErr w:type="spellEnd"/>
      <w:r w:rsidRPr="00203BC4">
        <w:rPr>
          <w:sz w:val="28"/>
          <w:szCs w:val="28"/>
        </w:rPr>
        <w:t xml:space="preserve"> на </w:t>
      </w:r>
      <w:proofErr w:type="spellStart"/>
      <w:r w:rsidRPr="00203BC4">
        <w:rPr>
          <w:sz w:val="28"/>
          <w:szCs w:val="28"/>
        </w:rPr>
        <w:t>території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Перегонівської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сільської</w:t>
      </w:r>
      <w:proofErr w:type="spellEnd"/>
      <w:r w:rsidRPr="00203BC4">
        <w:rPr>
          <w:sz w:val="28"/>
          <w:szCs w:val="28"/>
        </w:rPr>
        <w:t xml:space="preserve">  </w:t>
      </w:r>
      <w:proofErr w:type="gramStart"/>
      <w:r w:rsidRPr="00203BC4">
        <w:rPr>
          <w:sz w:val="28"/>
          <w:szCs w:val="28"/>
        </w:rPr>
        <w:t>ради</w:t>
      </w:r>
      <w:proofErr w:type="gramEnd"/>
      <w:r w:rsidRPr="00203BC4">
        <w:rPr>
          <w:sz w:val="28"/>
          <w:szCs w:val="28"/>
        </w:rPr>
        <w:t>: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1) ставки </w:t>
      </w:r>
      <w:proofErr w:type="spellStart"/>
      <w:r w:rsidRPr="00203BC4">
        <w:rPr>
          <w:sz w:val="28"/>
          <w:szCs w:val="28"/>
        </w:rPr>
        <w:t>податку</w:t>
      </w:r>
      <w:proofErr w:type="spellEnd"/>
      <w:r w:rsidRPr="00203BC4">
        <w:rPr>
          <w:sz w:val="28"/>
          <w:szCs w:val="28"/>
        </w:rPr>
        <w:t xml:space="preserve"> на </w:t>
      </w:r>
      <w:proofErr w:type="spellStart"/>
      <w:r w:rsidRPr="00203BC4">
        <w:rPr>
          <w:sz w:val="28"/>
          <w:szCs w:val="28"/>
        </w:rPr>
        <w:t>нерухоме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майно</w:t>
      </w:r>
      <w:proofErr w:type="spellEnd"/>
      <w:r w:rsidRPr="00203BC4">
        <w:rPr>
          <w:sz w:val="28"/>
          <w:szCs w:val="28"/>
        </w:rPr>
        <w:t xml:space="preserve">, </w:t>
      </w:r>
      <w:proofErr w:type="spellStart"/>
      <w:r w:rsidRPr="00203BC4">
        <w:rPr>
          <w:sz w:val="28"/>
          <w:szCs w:val="28"/>
        </w:rPr>
        <w:t>відмінне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від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земельної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ділянки</w:t>
      </w:r>
      <w:proofErr w:type="spellEnd"/>
      <w:r w:rsidRPr="00203BC4">
        <w:rPr>
          <w:sz w:val="28"/>
          <w:szCs w:val="28"/>
        </w:rPr>
        <w:t xml:space="preserve">, </w:t>
      </w:r>
      <w:proofErr w:type="spellStart"/>
      <w:r w:rsidRPr="00203BC4">
        <w:rPr>
          <w:sz w:val="28"/>
          <w:szCs w:val="28"/>
        </w:rPr>
        <w:t>згідно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додатком</w:t>
      </w:r>
      <w:proofErr w:type="spellEnd"/>
      <w:r w:rsidRPr="00203BC4">
        <w:rPr>
          <w:sz w:val="28"/>
          <w:szCs w:val="28"/>
        </w:rPr>
        <w:t xml:space="preserve"> 1;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2) </w:t>
      </w:r>
      <w:proofErr w:type="spellStart"/>
      <w:proofErr w:type="gramStart"/>
      <w:r w:rsidRPr="00203BC4">
        <w:rPr>
          <w:sz w:val="28"/>
          <w:szCs w:val="28"/>
        </w:rPr>
        <w:t>п</w:t>
      </w:r>
      <w:proofErr w:type="gramEnd"/>
      <w:r w:rsidRPr="00203BC4">
        <w:rPr>
          <w:sz w:val="28"/>
          <w:szCs w:val="28"/>
        </w:rPr>
        <w:t>ільги</w:t>
      </w:r>
      <w:proofErr w:type="spellEnd"/>
      <w:r w:rsidRPr="00203BC4">
        <w:rPr>
          <w:sz w:val="28"/>
          <w:szCs w:val="28"/>
        </w:rPr>
        <w:t xml:space="preserve"> для </w:t>
      </w:r>
      <w:proofErr w:type="spellStart"/>
      <w:r w:rsidRPr="00203BC4">
        <w:rPr>
          <w:sz w:val="28"/>
          <w:szCs w:val="28"/>
        </w:rPr>
        <w:t>фізичних</w:t>
      </w:r>
      <w:proofErr w:type="spellEnd"/>
      <w:r w:rsidRPr="00203BC4">
        <w:rPr>
          <w:sz w:val="28"/>
          <w:szCs w:val="28"/>
        </w:rPr>
        <w:t xml:space="preserve"> та </w:t>
      </w:r>
      <w:proofErr w:type="spellStart"/>
      <w:r w:rsidRPr="00203BC4">
        <w:rPr>
          <w:sz w:val="28"/>
          <w:szCs w:val="28"/>
        </w:rPr>
        <w:t>юридичних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осіб</w:t>
      </w:r>
      <w:proofErr w:type="spellEnd"/>
      <w:r w:rsidRPr="00203BC4">
        <w:rPr>
          <w:sz w:val="28"/>
          <w:szCs w:val="28"/>
        </w:rPr>
        <w:t xml:space="preserve">, </w:t>
      </w:r>
      <w:proofErr w:type="spellStart"/>
      <w:r w:rsidRPr="00203BC4">
        <w:rPr>
          <w:sz w:val="28"/>
          <w:szCs w:val="28"/>
        </w:rPr>
        <w:t>надані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відповідно</w:t>
      </w:r>
      <w:proofErr w:type="spellEnd"/>
      <w:r w:rsidRPr="00203BC4">
        <w:rPr>
          <w:sz w:val="28"/>
          <w:szCs w:val="28"/>
        </w:rPr>
        <w:t xml:space="preserve"> до </w:t>
      </w:r>
      <w:proofErr w:type="spellStart"/>
      <w:r w:rsidRPr="00203BC4">
        <w:rPr>
          <w:sz w:val="28"/>
          <w:szCs w:val="28"/>
        </w:rPr>
        <w:t>підпункту</w:t>
      </w:r>
      <w:proofErr w:type="spellEnd"/>
      <w:r w:rsidRPr="00203BC4">
        <w:rPr>
          <w:sz w:val="28"/>
          <w:szCs w:val="28"/>
        </w:rPr>
        <w:t xml:space="preserve"> 266.4.2 пункту 266.4 </w:t>
      </w:r>
      <w:proofErr w:type="spellStart"/>
      <w:r w:rsidRPr="00203BC4">
        <w:rPr>
          <w:sz w:val="28"/>
          <w:szCs w:val="28"/>
        </w:rPr>
        <w:t>статті</w:t>
      </w:r>
      <w:proofErr w:type="spellEnd"/>
      <w:r w:rsidRPr="00203BC4">
        <w:rPr>
          <w:sz w:val="28"/>
          <w:szCs w:val="28"/>
        </w:rPr>
        <w:t xml:space="preserve"> 266 </w:t>
      </w:r>
      <w:proofErr w:type="spellStart"/>
      <w:r w:rsidRPr="00203BC4">
        <w:rPr>
          <w:sz w:val="28"/>
          <w:szCs w:val="28"/>
        </w:rPr>
        <w:t>Податкового</w:t>
      </w:r>
      <w:proofErr w:type="spellEnd"/>
      <w:r w:rsidRPr="00203BC4">
        <w:rPr>
          <w:sz w:val="28"/>
          <w:szCs w:val="28"/>
        </w:rPr>
        <w:t xml:space="preserve"> кодексу </w:t>
      </w:r>
      <w:proofErr w:type="spellStart"/>
      <w:r w:rsidRPr="00203BC4">
        <w:rPr>
          <w:sz w:val="28"/>
          <w:szCs w:val="28"/>
        </w:rPr>
        <w:t>України</w:t>
      </w:r>
      <w:proofErr w:type="spellEnd"/>
      <w:r w:rsidRPr="00203BC4">
        <w:rPr>
          <w:sz w:val="28"/>
          <w:szCs w:val="28"/>
        </w:rPr>
        <w:t xml:space="preserve">, за </w:t>
      </w:r>
      <w:proofErr w:type="spellStart"/>
      <w:r w:rsidRPr="00203BC4">
        <w:rPr>
          <w:sz w:val="28"/>
          <w:szCs w:val="28"/>
        </w:rPr>
        <w:t>переліком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згідно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з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додатком</w:t>
      </w:r>
      <w:proofErr w:type="spellEnd"/>
      <w:r w:rsidRPr="00203BC4">
        <w:rPr>
          <w:sz w:val="28"/>
          <w:szCs w:val="28"/>
        </w:rPr>
        <w:t xml:space="preserve"> 2.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2. </w:t>
      </w:r>
      <w:proofErr w:type="spellStart"/>
      <w:r w:rsidRPr="00203BC4">
        <w:rPr>
          <w:sz w:val="28"/>
          <w:szCs w:val="28"/>
        </w:rPr>
        <w:t>Доручити</w:t>
      </w:r>
      <w:proofErr w:type="spellEnd"/>
      <w:r w:rsidRPr="00203BC4">
        <w:rPr>
          <w:sz w:val="28"/>
          <w:szCs w:val="28"/>
        </w:rPr>
        <w:t xml:space="preserve">  секретарю  </w:t>
      </w:r>
      <w:proofErr w:type="spellStart"/>
      <w:r w:rsidRPr="00203BC4">
        <w:rPr>
          <w:sz w:val="28"/>
          <w:szCs w:val="28"/>
        </w:rPr>
        <w:t>сільської</w:t>
      </w:r>
      <w:proofErr w:type="spellEnd"/>
      <w:r w:rsidRPr="00203BC4">
        <w:rPr>
          <w:sz w:val="28"/>
          <w:szCs w:val="28"/>
        </w:rPr>
        <w:t xml:space="preserve">  ради  </w:t>
      </w:r>
      <w:proofErr w:type="spellStart"/>
      <w:r w:rsidRPr="00203BC4">
        <w:rPr>
          <w:sz w:val="28"/>
          <w:szCs w:val="28"/>
        </w:rPr>
        <w:t>забезпечити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офіційне</w:t>
      </w:r>
      <w:proofErr w:type="spellEnd"/>
      <w:r w:rsidRPr="00203BC4">
        <w:rPr>
          <w:sz w:val="28"/>
          <w:szCs w:val="28"/>
        </w:rPr>
        <w:t xml:space="preserve">  </w:t>
      </w:r>
      <w:proofErr w:type="spellStart"/>
      <w:r w:rsidRPr="00203BC4">
        <w:rPr>
          <w:sz w:val="28"/>
          <w:szCs w:val="28"/>
        </w:rPr>
        <w:t>оприлюднення</w:t>
      </w:r>
      <w:proofErr w:type="spellEnd"/>
      <w:r w:rsidRPr="00203BC4">
        <w:rPr>
          <w:sz w:val="28"/>
          <w:szCs w:val="28"/>
        </w:rPr>
        <w:t xml:space="preserve">    </w:t>
      </w:r>
      <w:proofErr w:type="spellStart"/>
      <w:r w:rsidRPr="00203BC4">
        <w:rPr>
          <w:sz w:val="28"/>
          <w:szCs w:val="28"/>
        </w:rPr>
        <w:t>даного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proofErr w:type="gramStart"/>
      <w:r w:rsidRPr="00203BC4">
        <w:rPr>
          <w:sz w:val="28"/>
          <w:szCs w:val="28"/>
        </w:rPr>
        <w:t>р</w:t>
      </w:r>
      <w:proofErr w:type="gramEnd"/>
      <w:r w:rsidRPr="00203BC4">
        <w:rPr>
          <w:sz w:val="28"/>
          <w:szCs w:val="28"/>
        </w:rPr>
        <w:t>ішення</w:t>
      </w:r>
      <w:proofErr w:type="spellEnd"/>
      <w:r w:rsidRPr="00203BC4">
        <w:rPr>
          <w:sz w:val="28"/>
          <w:szCs w:val="28"/>
        </w:rPr>
        <w:t xml:space="preserve"> .  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3. </w:t>
      </w:r>
      <w:proofErr w:type="spellStart"/>
      <w:proofErr w:type="gramStart"/>
      <w:r w:rsidRPr="00203BC4">
        <w:rPr>
          <w:sz w:val="28"/>
          <w:szCs w:val="28"/>
        </w:rPr>
        <w:t>Р</w:t>
      </w:r>
      <w:proofErr w:type="gramEnd"/>
      <w:r w:rsidRPr="00203BC4">
        <w:rPr>
          <w:sz w:val="28"/>
          <w:szCs w:val="28"/>
        </w:rPr>
        <w:t>ішення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набирає</w:t>
      </w:r>
      <w:proofErr w:type="spellEnd"/>
      <w:r w:rsidRPr="00203BC4">
        <w:rPr>
          <w:sz w:val="28"/>
          <w:szCs w:val="28"/>
        </w:rPr>
        <w:t xml:space="preserve"> </w:t>
      </w:r>
      <w:proofErr w:type="spellStart"/>
      <w:r w:rsidRPr="00203BC4">
        <w:rPr>
          <w:sz w:val="28"/>
          <w:szCs w:val="28"/>
        </w:rPr>
        <w:t>чинності</w:t>
      </w:r>
      <w:proofErr w:type="spellEnd"/>
      <w:r w:rsidRPr="00203BC4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01 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</w:t>
      </w:r>
      <w:r>
        <w:rPr>
          <w:sz w:val="28"/>
          <w:szCs w:val="28"/>
          <w:lang w:val="uk-UA"/>
        </w:rPr>
        <w:t>22</w:t>
      </w:r>
      <w:r w:rsidRPr="00203BC4">
        <w:rPr>
          <w:sz w:val="28"/>
          <w:szCs w:val="28"/>
        </w:rPr>
        <w:t xml:space="preserve">  року.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 xml:space="preserve">        .</w:t>
      </w:r>
    </w:p>
    <w:p w:rsidR="00EB1B5D" w:rsidRPr="00203BC4" w:rsidRDefault="00EB1B5D" w:rsidP="00EB1B5D">
      <w:pPr>
        <w:pStyle w:val="a4"/>
        <w:jc w:val="both"/>
        <w:rPr>
          <w:sz w:val="28"/>
          <w:szCs w:val="28"/>
        </w:rPr>
      </w:pPr>
    </w:p>
    <w:p w:rsidR="00EB1B5D" w:rsidRPr="00F26166" w:rsidRDefault="00EB1B5D" w:rsidP="00EB1B5D">
      <w:pPr>
        <w:pStyle w:val="a4"/>
        <w:jc w:val="both"/>
        <w:rPr>
          <w:b/>
          <w:sz w:val="28"/>
          <w:szCs w:val="28"/>
        </w:rPr>
      </w:pPr>
      <w:proofErr w:type="spellStart"/>
      <w:r w:rsidRPr="00F26166">
        <w:rPr>
          <w:b/>
          <w:sz w:val="28"/>
          <w:szCs w:val="28"/>
        </w:rPr>
        <w:t>Сільський</w:t>
      </w:r>
      <w:proofErr w:type="spellEnd"/>
      <w:r w:rsidRPr="00F26166">
        <w:rPr>
          <w:b/>
          <w:sz w:val="28"/>
          <w:szCs w:val="28"/>
        </w:rPr>
        <w:t xml:space="preserve">  голова                </w:t>
      </w:r>
      <w:r w:rsidRPr="00F26166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</w:t>
      </w:r>
      <w:r w:rsidRPr="00F26166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</w:rPr>
        <w:t xml:space="preserve">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 w:rsidRPr="00F26166">
        <w:rPr>
          <w:b/>
          <w:sz w:val="28"/>
          <w:szCs w:val="28"/>
        </w:rPr>
        <w:t>КОЗАК</w:t>
      </w:r>
    </w:p>
    <w:p w:rsidR="00EB1B5D" w:rsidRDefault="00EB1B5D" w:rsidP="00EB1B5D">
      <w:pPr>
        <w:pStyle w:val="ac"/>
        <w:jc w:val="center"/>
        <w:rPr>
          <w:lang w:val="uk-UA"/>
        </w:rPr>
      </w:pPr>
    </w:p>
    <w:p w:rsidR="00EB1B5D" w:rsidRDefault="00EB1B5D" w:rsidP="00EB1B5D">
      <w:pPr>
        <w:pStyle w:val="ac"/>
        <w:jc w:val="both"/>
        <w:rPr>
          <w:lang w:val="uk-UA"/>
        </w:rPr>
      </w:pPr>
      <w:r>
        <w:t> </w:t>
      </w:r>
    </w:p>
    <w:p w:rsidR="00EB1B5D" w:rsidRPr="00F26166" w:rsidRDefault="00EB1B5D" w:rsidP="00EB1B5D">
      <w:pPr>
        <w:pStyle w:val="ac"/>
        <w:jc w:val="both"/>
        <w:rPr>
          <w:lang w:val="uk-UA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EB1B5D" w:rsidRPr="00AD3987" w:rsidTr="005211FC">
        <w:trPr>
          <w:tblCellSpacing w:w="18" w:type="dxa"/>
        </w:trPr>
        <w:tc>
          <w:tcPr>
            <w:tcW w:w="5000" w:type="pct"/>
          </w:tcPr>
          <w:p w:rsidR="00EB1B5D" w:rsidRDefault="00EB1B5D" w:rsidP="005211FC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EB1B5D" w:rsidRPr="00AD3987" w:rsidRDefault="00EB1B5D" w:rsidP="005211FC">
            <w:pPr>
              <w:pStyle w:val="ac"/>
              <w:rPr>
                <w:sz w:val="28"/>
                <w:szCs w:val="28"/>
              </w:rPr>
            </w:pPr>
            <w:proofErr w:type="spellStart"/>
            <w:r w:rsidRPr="00AD3987">
              <w:rPr>
                <w:sz w:val="28"/>
                <w:szCs w:val="28"/>
              </w:rPr>
              <w:lastRenderedPageBreak/>
              <w:t>Додаток</w:t>
            </w:r>
            <w:proofErr w:type="spellEnd"/>
            <w:r w:rsidRPr="00AD3987">
              <w:rPr>
                <w:sz w:val="28"/>
                <w:szCs w:val="28"/>
              </w:rPr>
              <w:t xml:space="preserve"> 1</w:t>
            </w:r>
            <w:r w:rsidRPr="00AD3987">
              <w:rPr>
                <w:sz w:val="28"/>
                <w:szCs w:val="28"/>
              </w:rPr>
              <w:br/>
              <w:t xml:space="preserve">до Типового </w:t>
            </w:r>
            <w:proofErr w:type="spellStart"/>
            <w:r w:rsidRPr="00AD3987">
              <w:rPr>
                <w:sz w:val="28"/>
                <w:szCs w:val="28"/>
              </w:rPr>
              <w:t>рішення</w:t>
            </w:r>
            <w:proofErr w:type="spellEnd"/>
            <w:r w:rsidRPr="00AD3987">
              <w:rPr>
                <w:sz w:val="28"/>
                <w:szCs w:val="28"/>
              </w:rPr>
              <w:t xml:space="preserve"> про </w:t>
            </w:r>
            <w:proofErr w:type="spellStart"/>
            <w:r w:rsidRPr="00AD3987">
              <w:rPr>
                <w:sz w:val="28"/>
                <w:szCs w:val="28"/>
              </w:rPr>
              <w:t>встановлення</w:t>
            </w:r>
            <w:proofErr w:type="spellEnd"/>
            <w:r w:rsidRPr="00AD3987">
              <w:rPr>
                <w:sz w:val="28"/>
                <w:szCs w:val="28"/>
              </w:rPr>
              <w:t xml:space="preserve"> ставок та </w:t>
            </w:r>
            <w:proofErr w:type="spellStart"/>
            <w:r w:rsidRPr="00AD3987">
              <w:rPr>
                <w:sz w:val="28"/>
                <w:szCs w:val="28"/>
              </w:rPr>
              <w:t>пільг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із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сплати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податку</w:t>
            </w:r>
            <w:proofErr w:type="spellEnd"/>
            <w:r w:rsidRPr="00AD3987">
              <w:rPr>
                <w:sz w:val="28"/>
                <w:szCs w:val="28"/>
              </w:rPr>
              <w:t xml:space="preserve"> на </w:t>
            </w:r>
            <w:proofErr w:type="spellStart"/>
            <w:r w:rsidRPr="00AD3987">
              <w:rPr>
                <w:sz w:val="28"/>
                <w:szCs w:val="28"/>
              </w:rPr>
              <w:t>нерухоме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майно</w:t>
            </w:r>
            <w:proofErr w:type="spellEnd"/>
            <w:r w:rsidRPr="00AD3987">
              <w:rPr>
                <w:sz w:val="28"/>
                <w:szCs w:val="28"/>
              </w:rPr>
              <w:t xml:space="preserve">, </w:t>
            </w:r>
            <w:proofErr w:type="spellStart"/>
            <w:r w:rsidRPr="00AD3987">
              <w:rPr>
                <w:sz w:val="28"/>
                <w:szCs w:val="28"/>
              </w:rPr>
              <w:t>відмінне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від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земельної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ділянки</w:t>
            </w:r>
            <w:proofErr w:type="spellEnd"/>
          </w:p>
        </w:tc>
      </w:tr>
    </w:tbl>
    <w:p w:rsidR="00EB1B5D" w:rsidRPr="00AD3987" w:rsidRDefault="00EB1B5D" w:rsidP="00EB1B5D">
      <w:pPr>
        <w:pStyle w:val="ac"/>
        <w:jc w:val="both"/>
        <w:rPr>
          <w:sz w:val="28"/>
          <w:szCs w:val="28"/>
        </w:rPr>
      </w:pPr>
      <w:r w:rsidRPr="00AD3987">
        <w:rPr>
          <w:sz w:val="28"/>
          <w:szCs w:val="28"/>
        </w:rPr>
        <w:lastRenderedPageBreak/>
        <w:br w:type="textWrapping" w:clear="all"/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EB1B5D" w:rsidRPr="00AD3987" w:rsidTr="005211FC">
        <w:trPr>
          <w:tblCellSpacing w:w="18" w:type="dxa"/>
        </w:trPr>
        <w:tc>
          <w:tcPr>
            <w:tcW w:w="5000" w:type="pct"/>
          </w:tcPr>
          <w:p w:rsidR="00EB1B5D" w:rsidRPr="00AD3987" w:rsidRDefault="00EB1B5D" w:rsidP="005211FC">
            <w:pPr>
              <w:pStyle w:val="ac"/>
              <w:rPr>
                <w:sz w:val="28"/>
                <w:szCs w:val="28"/>
              </w:rPr>
            </w:pPr>
            <w:r w:rsidRPr="00AD3987">
              <w:rPr>
                <w:sz w:val="28"/>
                <w:szCs w:val="28"/>
              </w:rPr>
              <w:t>ЗАТВЕРДЖЕНО</w:t>
            </w:r>
            <w:r w:rsidRPr="00AD3987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AD3987">
              <w:rPr>
                <w:sz w:val="28"/>
                <w:szCs w:val="28"/>
              </w:rPr>
              <w:t>р</w:t>
            </w:r>
            <w:proofErr w:type="gramEnd"/>
            <w:r w:rsidRPr="00AD3987">
              <w:rPr>
                <w:sz w:val="28"/>
                <w:szCs w:val="28"/>
              </w:rPr>
              <w:t>ішенням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  <w:lang w:val="uk-UA"/>
              </w:rPr>
              <w:t>Перегонівської</w:t>
            </w:r>
            <w:proofErr w:type="spellEnd"/>
            <w:r w:rsidRPr="00AD3987">
              <w:rPr>
                <w:sz w:val="28"/>
                <w:szCs w:val="28"/>
                <w:lang w:val="uk-UA"/>
              </w:rPr>
              <w:t xml:space="preserve"> сільської ради</w:t>
            </w:r>
            <w:r>
              <w:rPr>
                <w:sz w:val="28"/>
                <w:szCs w:val="28"/>
              </w:rPr>
              <w:br/>
            </w:r>
            <w:r w:rsidRPr="00AD3987">
              <w:rPr>
                <w:sz w:val="28"/>
                <w:szCs w:val="28"/>
              </w:rPr>
              <w:t>(</w:t>
            </w:r>
            <w:proofErr w:type="spellStart"/>
            <w:r w:rsidRPr="00AD3987">
              <w:rPr>
                <w:sz w:val="28"/>
                <w:szCs w:val="28"/>
              </w:rPr>
              <w:t>найменування</w:t>
            </w:r>
            <w:proofErr w:type="spellEnd"/>
            <w:r w:rsidRPr="00AD3987">
              <w:rPr>
                <w:sz w:val="28"/>
                <w:szCs w:val="28"/>
              </w:rPr>
              <w:t xml:space="preserve"> </w:t>
            </w:r>
            <w:proofErr w:type="spellStart"/>
            <w:r w:rsidRPr="00AD3987">
              <w:rPr>
                <w:sz w:val="28"/>
                <w:szCs w:val="28"/>
              </w:rPr>
              <w:t>сільської</w:t>
            </w:r>
            <w:proofErr w:type="spellEnd"/>
            <w:r w:rsidRPr="00AD3987">
              <w:rPr>
                <w:sz w:val="28"/>
                <w:szCs w:val="28"/>
                <w:lang w:val="uk-UA"/>
              </w:rPr>
              <w:t xml:space="preserve"> ради</w:t>
            </w:r>
            <w:r w:rsidRPr="00AD3987">
              <w:rPr>
                <w:sz w:val="28"/>
                <w:szCs w:val="28"/>
              </w:rPr>
              <w:t>)</w:t>
            </w:r>
          </w:p>
          <w:p w:rsidR="00EB1B5D" w:rsidRPr="00AD3987" w:rsidRDefault="00EB1B5D" w:rsidP="005211FC">
            <w:pPr>
              <w:pStyle w:val="ac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2021  </w:t>
            </w:r>
            <w:r w:rsidRPr="00AD3987">
              <w:rPr>
                <w:sz w:val="28"/>
                <w:szCs w:val="28"/>
              </w:rPr>
              <w:t xml:space="preserve">р. N </w:t>
            </w:r>
            <w:r w:rsidRPr="00AD398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B1B5D" w:rsidRPr="00AD3987" w:rsidRDefault="00EB1B5D" w:rsidP="00E34061">
      <w:pPr>
        <w:pStyle w:val="ac"/>
        <w:jc w:val="both"/>
        <w:rPr>
          <w:sz w:val="28"/>
          <w:szCs w:val="28"/>
          <w:vertAlign w:val="superscript"/>
        </w:rPr>
      </w:pPr>
      <w:r w:rsidRPr="00AD3987">
        <w:rPr>
          <w:sz w:val="28"/>
          <w:szCs w:val="28"/>
        </w:rPr>
        <w:br w:type="textWrapping" w:clear="all"/>
        <w:t>СТАВКИ</w:t>
      </w:r>
      <w:r w:rsidRPr="00AD3987">
        <w:rPr>
          <w:sz w:val="28"/>
          <w:szCs w:val="28"/>
        </w:rPr>
        <w:br/>
      </w:r>
      <w:proofErr w:type="spellStart"/>
      <w:r w:rsidRPr="00AD3987">
        <w:rPr>
          <w:sz w:val="28"/>
          <w:szCs w:val="28"/>
        </w:rPr>
        <w:t>податку</w:t>
      </w:r>
      <w:proofErr w:type="spellEnd"/>
      <w:r w:rsidRPr="00AD3987">
        <w:rPr>
          <w:sz w:val="28"/>
          <w:szCs w:val="28"/>
        </w:rPr>
        <w:t xml:space="preserve"> на </w:t>
      </w:r>
      <w:proofErr w:type="spellStart"/>
      <w:r w:rsidRPr="00AD3987">
        <w:rPr>
          <w:sz w:val="28"/>
          <w:szCs w:val="28"/>
        </w:rPr>
        <w:t>нерухоме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майно</w:t>
      </w:r>
      <w:proofErr w:type="spellEnd"/>
      <w:r w:rsidRPr="00AD3987">
        <w:rPr>
          <w:sz w:val="28"/>
          <w:szCs w:val="28"/>
        </w:rPr>
        <w:t xml:space="preserve">, </w:t>
      </w:r>
      <w:proofErr w:type="spellStart"/>
      <w:r w:rsidRPr="00AD3987">
        <w:rPr>
          <w:sz w:val="28"/>
          <w:szCs w:val="28"/>
        </w:rPr>
        <w:t>відмінне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від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земельної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ділянки</w:t>
      </w:r>
      <w:proofErr w:type="spellEnd"/>
      <w:r w:rsidRPr="00AD3987">
        <w:rPr>
          <w:sz w:val="28"/>
          <w:szCs w:val="28"/>
          <w:vertAlign w:val="superscript"/>
        </w:rPr>
        <w:t xml:space="preserve"> 1</w:t>
      </w:r>
    </w:p>
    <w:p w:rsidR="00EB1B5D" w:rsidRPr="00AD3987" w:rsidRDefault="00E34061" w:rsidP="00EB1B5D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Ставки </w:t>
      </w:r>
      <w:proofErr w:type="spellStart"/>
      <w:r>
        <w:rPr>
          <w:sz w:val="28"/>
          <w:szCs w:val="28"/>
        </w:rPr>
        <w:t>встановлюються</w:t>
      </w:r>
      <w:proofErr w:type="spellEnd"/>
      <w:r>
        <w:rPr>
          <w:sz w:val="28"/>
          <w:szCs w:val="28"/>
        </w:rPr>
        <w:t xml:space="preserve"> </w:t>
      </w:r>
      <w:r w:rsidR="00EB1B5D" w:rsidRPr="00AD3987">
        <w:rPr>
          <w:sz w:val="28"/>
          <w:szCs w:val="28"/>
        </w:rPr>
        <w:t xml:space="preserve"> та </w:t>
      </w:r>
      <w:proofErr w:type="spellStart"/>
      <w:r w:rsidR="00EB1B5D" w:rsidRPr="00AD3987">
        <w:rPr>
          <w:sz w:val="28"/>
          <w:szCs w:val="28"/>
        </w:rPr>
        <w:t>вводяться</w:t>
      </w:r>
      <w:proofErr w:type="spellEnd"/>
      <w:r w:rsidR="00EB1B5D" w:rsidRPr="00AD3987">
        <w:rPr>
          <w:sz w:val="28"/>
          <w:szCs w:val="28"/>
        </w:rPr>
        <w:t xml:space="preserve"> в </w:t>
      </w:r>
      <w:proofErr w:type="spellStart"/>
      <w:r w:rsidR="00EB1B5D" w:rsidRPr="00AD3987">
        <w:rPr>
          <w:sz w:val="28"/>
          <w:szCs w:val="28"/>
        </w:rPr>
        <w:t>дію</w:t>
      </w:r>
      <w:proofErr w:type="spellEnd"/>
      <w:r w:rsidR="00EB1B5D" w:rsidRPr="00AD3987">
        <w:rPr>
          <w:sz w:val="28"/>
          <w:szCs w:val="28"/>
        </w:rPr>
        <w:t xml:space="preserve"> </w:t>
      </w:r>
      <w:proofErr w:type="spellStart"/>
      <w:r w:rsidR="00EB1B5D" w:rsidRPr="00AD3987">
        <w:rPr>
          <w:sz w:val="28"/>
          <w:szCs w:val="28"/>
        </w:rPr>
        <w:t>з</w:t>
      </w:r>
      <w:proofErr w:type="spellEnd"/>
      <w:r w:rsidR="00EB1B5D" w:rsidRPr="00AD3987">
        <w:rPr>
          <w:sz w:val="28"/>
          <w:szCs w:val="28"/>
        </w:rPr>
        <w:t xml:space="preserve"> </w:t>
      </w:r>
      <w:r w:rsidR="00EB1B5D" w:rsidRPr="00AD3987">
        <w:rPr>
          <w:sz w:val="28"/>
          <w:szCs w:val="28"/>
          <w:lang w:val="uk-UA"/>
        </w:rPr>
        <w:t xml:space="preserve">01 січня </w:t>
      </w:r>
      <w:r w:rsidR="00EB1B5D" w:rsidRPr="00AD3987">
        <w:rPr>
          <w:sz w:val="28"/>
          <w:szCs w:val="28"/>
        </w:rPr>
        <w:t xml:space="preserve"> 20</w:t>
      </w:r>
      <w:r w:rsidR="00EB1B5D">
        <w:rPr>
          <w:sz w:val="28"/>
          <w:szCs w:val="28"/>
          <w:lang w:val="uk-UA"/>
        </w:rPr>
        <w:t>22</w:t>
      </w:r>
      <w:r w:rsidR="00EB1B5D" w:rsidRPr="00AD3987">
        <w:rPr>
          <w:sz w:val="28"/>
          <w:szCs w:val="28"/>
          <w:lang w:val="uk-UA"/>
        </w:rPr>
        <w:t xml:space="preserve"> </w:t>
      </w:r>
      <w:r w:rsidR="00EB1B5D" w:rsidRPr="00AD3987">
        <w:rPr>
          <w:sz w:val="28"/>
          <w:szCs w:val="28"/>
        </w:rPr>
        <w:t xml:space="preserve"> року.</w:t>
      </w:r>
    </w:p>
    <w:p w:rsidR="00EB1B5D" w:rsidRPr="00AD3987" w:rsidRDefault="00EB1B5D" w:rsidP="00EB1B5D">
      <w:pPr>
        <w:pStyle w:val="ac"/>
        <w:jc w:val="both"/>
        <w:rPr>
          <w:sz w:val="28"/>
          <w:szCs w:val="28"/>
        </w:rPr>
      </w:pPr>
      <w:proofErr w:type="spellStart"/>
      <w:r w:rsidRPr="00AD3987">
        <w:rPr>
          <w:sz w:val="28"/>
          <w:szCs w:val="28"/>
        </w:rPr>
        <w:t>Адміністративно-територіальні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одиниці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або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населені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пункти</w:t>
      </w:r>
      <w:proofErr w:type="spellEnd"/>
      <w:r w:rsidRPr="00AD3987">
        <w:rPr>
          <w:sz w:val="28"/>
          <w:szCs w:val="28"/>
        </w:rPr>
        <w:t xml:space="preserve">, </w:t>
      </w:r>
      <w:proofErr w:type="spellStart"/>
      <w:r w:rsidRPr="00AD3987">
        <w:rPr>
          <w:sz w:val="28"/>
          <w:szCs w:val="28"/>
        </w:rPr>
        <w:t>або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території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об'єднаних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територіальних</w:t>
      </w:r>
      <w:proofErr w:type="spellEnd"/>
      <w:r w:rsidRPr="00AD3987">
        <w:rPr>
          <w:sz w:val="28"/>
          <w:szCs w:val="28"/>
        </w:rPr>
        <w:t xml:space="preserve"> громад, на </w:t>
      </w:r>
      <w:proofErr w:type="spellStart"/>
      <w:r w:rsidRPr="00AD3987">
        <w:rPr>
          <w:sz w:val="28"/>
          <w:szCs w:val="28"/>
        </w:rPr>
        <w:t>які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поширюється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r w:rsidRPr="00AD3987">
        <w:rPr>
          <w:sz w:val="28"/>
          <w:szCs w:val="28"/>
        </w:rPr>
        <w:t>дія</w:t>
      </w:r>
      <w:proofErr w:type="spellEnd"/>
      <w:r w:rsidRPr="00AD3987">
        <w:rPr>
          <w:sz w:val="28"/>
          <w:szCs w:val="28"/>
        </w:rPr>
        <w:t xml:space="preserve"> </w:t>
      </w:r>
      <w:proofErr w:type="spellStart"/>
      <w:proofErr w:type="gramStart"/>
      <w:r w:rsidRPr="00AD3987">
        <w:rPr>
          <w:sz w:val="28"/>
          <w:szCs w:val="28"/>
        </w:rPr>
        <w:t>р</w:t>
      </w:r>
      <w:proofErr w:type="gramEnd"/>
      <w:r w:rsidRPr="00AD3987">
        <w:rPr>
          <w:sz w:val="28"/>
          <w:szCs w:val="28"/>
        </w:rPr>
        <w:t>ішення</w:t>
      </w:r>
      <w:proofErr w:type="spellEnd"/>
      <w:r w:rsidRPr="00AD3987">
        <w:rPr>
          <w:sz w:val="28"/>
          <w:szCs w:val="28"/>
        </w:rPr>
        <w:t xml:space="preserve"> ради: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208"/>
        <w:gridCol w:w="1189"/>
        <w:gridCol w:w="1477"/>
        <w:gridCol w:w="5915"/>
      </w:tblGrid>
      <w:tr w:rsidR="00EB1B5D" w:rsidTr="005211FC">
        <w:trPr>
          <w:tblCellSpacing w:w="18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адміністративно-територіальної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</w:tbl>
    <w:p w:rsidR="00EB1B5D" w:rsidRDefault="00EB1B5D" w:rsidP="00EB1B5D">
      <w:pPr>
        <w:pStyle w:val="ac"/>
        <w:jc w:val="both"/>
      </w:pP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792"/>
        <w:gridCol w:w="4946"/>
        <w:gridCol w:w="688"/>
        <w:gridCol w:w="688"/>
        <w:gridCol w:w="688"/>
        <w:gridCol w:w="688"/>
        <w:gridCol w:w="593"/>
        <w:gridCol w:w="706"/>
      </w:tblGrid>
      <w:tr w:rsidR="00EB1B5D" w:rsidTr="005211FC">
        <w:trPr>
          <w:tblCellSpacing w:w="18" w:type="dxa"/>
        </w:trPr>
        <w:tc>
          <w:tcPr>
            <w:tcW w:w="29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  <w:r>
              <w:rPr>
                <w:vertAlign w:val="superscript"/>
              </w:rPr>
              <w:t xml:space="preserve"> 2</w:t>
            </w:r>
          </w:p>
        </w:tc>
        <w:tc>
          <w:tcPr>
            <w:tcW w:w="20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Ставки </w:t>
            </w:r>
            <w:proofErr w:type="spellStart"/>
            <w:r>
              <w:t>податку</w:t>
            </w:r>
            <w:proofErr w:type="spellEnd"/>
            <w:r>
              <w:rPr>
                <w:vertAlign w:val="superscript"/>
              </w:rPr>
              <w:t xml:space="preserve"> 3</w:t>
            </w:r>
            <w:r>
              <w:t xml:space="preserve"> за 1 кв. метр</w:t>
            </w:r>
            <w:r>
              <w:br/>
              <w:t>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розміру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плати)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код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найменування</w:t>
            </w:r>
            <w:proofErr w:type="spellEnd"/>
            <w:r>
              <w:rPr>
                <w:vertAlign w:val="superscript"/>
              </w:rPr>
              <w:t xml:space="preserve"> 2</w:t>
            </w:r>
          </w:p>
        </w:tc>
        <w:tc>
          <w:tcPr>
            <w:tcW w:w="1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для </w:t>
            </w:r>
            <w:proofErr w:type="spellStart"/>
            <w:r>
              <w:t>юридичних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  <w:tc>
          <w:tcPr>
            <w:tcW w:w="1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для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осіб</w:t>
            </w:r>
            <w:proofErr w:type="spellEnd"/>
            <w:proofErr w:type="gramEnd"/>
          </w:p>
        </w:tc>
      </w:tr>
      <w:tr w:rsidR="00EB1B5D" w:rsidTr="005211FC">
        <w:trPr>
          <w:tblCellSpacing w:w="18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5D" w:rsidRDefault="00EB1B5D" w:rsidP="005211FC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B5D" w:rsidRDefault="00EB1B5D" w:rsidP="005211FC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2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3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2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3 зона</w:t>
            </w:r>
            <w:r>
              <w:rPr>
                <w:vertAlign w:val="superscript"/>
              </w:rPr>
              <w:t xml:space="preserve"> 4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1110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1110.1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both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E119D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1110.2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both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одноквартирні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4B7F17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lastRenderedPageBreak/>
              <w:t>1110.3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both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садибного</w:t>
            </w:r>
            <w:proofErr w:type="spellEnd"/>
            <w:r>
              <w:t xml:space="preserve"> типу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4B7F17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1110.4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both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дачні</w:t>
            </w:r>
            <w:proofErr w:type="spellEnd"/>
            <w:r>
              <w:t xml:space="preserve"> та </w:t>
            </w:r>
            <w:proofErr w:type="spellStart"/>
            <w:r>
              <w:t>садові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двома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Котеджі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двоквартирні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D7453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трьома</w:t>
            </w:r>
            <w:proofErr w:type="spellEnd"/>
            <w:r>
              <w:t xml:space="preserve"> та </w:t>
            </w:r>
            <w:proofErr w:type="spellStart"/>
            <w:r>
              <w:t>більше</w:t>
            </w:r>
            <w:proofErr w:type="spellEnd"/>
            <w:r>
              <w:t xml:space="preserve"> квартирами</w:t>
            </w:r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масової</w:t>
            </w:r>
            <w:proofErr w:type="spellEnd"/>
            <w:r>
              <w:t xml:space="preserve"> </w:t>
            </w:r>
            <w:proofErr w:type="spellStart"/>
            <w:r>
              <w:t>забудови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4B7F17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ідвищеної</w:t>
            </w:r>
            <w:proofErr w:type="spellEnd"/>
            <w:r>
              <w:t xml:space="preserve"> </w:t>
            </w:r>
            <w:proofErr w:type="spellStart"/>
            <w:r>
              <w:t>комфортності</w:t>
            </w:r>
            <w:proofErr w:type="spellEnd"/>
            <w:r>
              <w:t xml:space="preserve">, </w:t>
            </w:r>
            <w:proofErr w:type="spellStart"/>
            <w:r>
              <w:t>індивідуальні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1122.3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готельного</w:t>
            </w:r>
            <w:proofErr w:type="spellEnd"/>
            <w:r>
              <w:t xml:space="preserve"> типу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Гуртожитки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робітникі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службовців</w:t>
            </w:r>
            <w:proofErr w:type="spellEnd"/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Гуртожитки</w:t>
            </w:r>
            <w:proofErr w:type="spell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студентів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Гуртожитки</w:t>
            </w:r>
            <w:proofErr w:type="spellEnd"/>
            <w:r>
              <w:t xml:space="preserve"> для </w:t>
            </w:r>
            <w:proofErr w:type="spellStart"/>
            <w:r>
              <w:t>учнів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</w:t>
            </w:r>
            <w:proofErr w:type="gramStart"/>
            <w:r>
              <w:t>и-</w:t>
            </w:r>
            <w:proofErr w:type="gramEnd"/>
            <w:r>
              <w:t>інтернати</w:t>
            </w:r>
            <w:proofErr w:type="spellEnd"/>
            <w:r>
              <w:t xml:space="preserve"> для людей </w:t>
            </w:r>
            <w:proofErr w:type="spellStart"/>
            <w:r>
              <w:t>похилого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та </w:t>
            </w:r>
            <w:proofErr w:type="spellStart"/>
            <w:r>
              <w:t>інвалідів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сир</w:t>
            </w:r>
            <w:proofErr w:type="gramEnd"/>
            <w:r>
              <w:t>ітські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gramStart"/>
            <w:r>
              <w:t xml:space="preserve">для </w:t>
            </w:r>
            <w:proofErr w:type="spellStart"/>
            <w:r>
              <w:t>б</w:t>
            </w:r>
            <w:proofErr w:type="gramEnd"/>
            <w:r>
              <w:t>іженців</w:t>
            </w:r>
            <w:proofErr w:type="spellEnd"/>
            <w:r>
              <w:t xml:space="preserve">, </w:t>
            </w:r>
            <w:proofErr w:type="spellStart"/>
            <w:r>
              <w:t>притулки</w:t>
            </w:r>
            <w:proofErr w:type="spellEnd"/>
            <w:r>
              <w:t xml:space="preserve"> для </w:t>
            </w:r>
            <w:proofErr w:type="spellStart"/>
            <w:r>
              <w:t>бездомних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1130.9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Будинки</w:t>
            </w:r>
            <w:proofErr w:type="spellEnd"/>
            <w:r>
              <w:t xml:space="preserve"> для </w:t>
            </w:r>
            <w:proofErr w:type="spellStart"/>
            <w:r>
              <w:t>колективного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Готелі</w:t>
            </w:r>
            <w:proofErr w:type="spellEnd"/>
            <w:r>
              <w:t xml:space="preserve">, </w:t>
            </w: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подібні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готельні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Готелі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Мотелі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Кемпінги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Пансіонати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Ресторани</w:t>
            </w:r>
            <w:proofErr w:type="spellEnd"/>
            <w:r>
              <w:t xml:space="preserve"> та </w:t>
            </w:r>
            <w:proofErr w:type="spellStart"/>
            <w:r>
              <w:t>бари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Туристичні</w:t>
            </w:r>
            <w:proofErr w:type="spellEnd"/>
            <w:r>
              <w:t xml:space="preserve"> </w:t>
            </w: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г</w:t>
            </w:r>
            <w:proofErr w:type="gramEnd"/>
            <w:r>
              <w:t>ірські</w:t>
            </w:r>
            <w:proofErr w:type="spellEnd"/>
            <w:r>
              <w:t xml:space="preserve"> </w:t>
            </w:r>
            <w:proofErr w:type="spellStart"/>
            <w:r>
              <w:t>притулки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Дитячі</w:t>
            </w:r>
            <w:proofErr w:type="spellEnd"/>
            <w:r>
              <w:t xml:space="preserve"> та </w:t>
            </w:r>
            <w:proofErr w:type="spellStart"/>
            <w:r>
              <w:t>сімейні</w:t>
            </w:r>
            <w:proofErr w:type="spellEnd"/>
            <w:r>
              <w:t xml:space="preserve"> </w:t>
            </w:r>
            <w:proofErr w:type="spellStart"/>
            <w:r>
              <w:t>табори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Центри</w:t>
            </w:r>
            <w:proofErr w:type="spellEnd"/>
            <w:r>
              <w:t xml:space="preserve"> та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відпочинку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1212.9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1220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офісні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державного та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управління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lastRenderedPageBreak/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lastRenderedPageBreak/>
              <w:t>1220.2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фінансового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правосуддя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закордонних</w:t>
            </w:r>
            <w:proofErr w:type="spellEnd"/>
            <w:r>
              <w:t xml:space="preserve"> </w:t>
            </w:r>
            <w:proofErr w:type="spellStart"/>
            <w:r>
              <w:t>представництв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1220.5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Адміністративно-побутові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1220.9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конторських</w:t>
            </w:r>
            <w:proofErr w:type="spellEnd"/>
            <w:r>
              <w:t xml:space="preserve"> та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цілей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Торгові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універмаги</w:t>
            </w:r>
            <w:proofErr w:type="spellEnd"/>
            <w:r>
              <w:t xml:space="preserve">, </w:t>
            </w:r>
            <w:proofErr w:type="spellStart"/>
            <w:r>
              <w:t>магазини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Криті</w:t>
            </w:r>
            <w:proofErr w:type="spellEnd"/>
            <w:r>
              <w:t xml:space="preserve"> ринки, </w:t>
            </w:r>
            <w:proofErr w:type="spellStart"/>
            <w:r>
              <w:t>павільйони</w:t>
            </w:r>
            <w:proofErr w:type="spellEnd"/>
            <w:r>
              <w:t xml:space="preserve"> та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ярмарків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Станції</w:t>
            </w:r>
            <w:proofErr w:type="spellEnd"/>
            <w:r>
              <w:t xml:space="preserve"> </w:t>
            </w:r>
            <w:proofErr w:type="spellStart"/>
            <w:r>
              <w:t>технічного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автомобілів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Їдальні</w:t>
            </w:r>
            <w:proofErr w:type="spellEnd"/>
            <w:r>
              <w:t xml:space="preserve">, кафе, </w:t>
            </w:r>
            <w:proofErr w:type="spellStart"/>
            <w:r>
              <w:t>закусочні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Бази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</w:t>
            </w:r>
            <w:proofErr w:type="spellStart"/>
            <w:r>
              <w:t>харчування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побутового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1230.9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торговельні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Вокзали</w:t>
            </w:r>
            <w:proofErr w:type="spellEnd"/>
            <w:r>
              <w:t xml:space="preserve">, </w:t>
            </w:r>
            <w:proofErr w:type="spellStart"/>
            <w:r>
              <w:t>аеровокзали</w:t>
            </w:r>
            <w:proofErr w:type="spellEnd"/>
            <w:r>
              <w:t xml:space="preserve">,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Автовокзали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автомобільного</w:t>
            </w:r>
            <w:proofErr w:type="spellEnd"/>
            <w:r>
              <w:t xml:space="preserve"> 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залізничного</w:t>
            </w:r>
            <w:proofErr w:type="spellEnd"/>
            <w:r>
              <w:t xml:space="preserve"> 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електротранспорту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Аеровокзали</w:t>
            </w:r>
            <w:proofErr w:type="spellEnd"/>
            <w:r>
              <w:t xml:space="preserve"> та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повітряного</w:t>
            </w:r>
            <w:proofErr w:type="spellEnd"/>
            <w:r>
              <w:t xml:space="preserve"> 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Морські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р</w:t>
            </w:r>
            <w:proofErr w:type="gramEnd"/>
            <w:r>
              <w:t>ічкові</w:t>
            </w:r>
            <w:proofErr w:type="spellEnd"/>
            <w:r>
              <w:t xml:space="preserve"> </w:t>
            </w:r>
            <w:proofErr w:type="spellStart"/>
            <w:r>
              <w:t>вокзали</w:t>
            </w:r>
            <w:proofErr w:type="spellEnd"/>
            <w:r>
              <w:t xml:space="preserve">, маяки та </w:t>
            </w:r>
            <w:proofErr w:type="spellStart"/>
            <w:r>
              <w:t>пов'язані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ними </w:t>
            </w:r>
            <w:proofErr w:type="spellStart"/>
            <w:r>
              <w:t>будівлі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 </w:t>
            </w:r>
            <w:proofErr w:type="spellStart"/>
            <w:r>
              <w:t>підвісних</w:t>
            </w:r>
            <w:proofErr w:type="spellEnd"/>
            <w:r>
              <w:t xml:space="preserve"> та </w:t>
            </w:r>
            <w:proofErr w:type="spellStart"/>
            <w:r>
              <w:t>канатних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радіо</w:t>
            </w:r>
            <w:proofErr w:type="spellEnd"/>
            <w:r>
              <w:t xml:space="preserve">- та </w:t>
            </w:r>
            <w:proofErr w:type="spellStart"/>
            <w:r>
              <w:t>телевізійного</w:t>
            </w:r>
            <w:proofErr w:type="spellEnd"/>
            <w:r>
              <w:t xml:space="preserve"> </w:t>
            </w:r>
            <w:proofErr w:type="spellStart"/>
            <w:r>
              <w:t>мовлення</w:t>
            </w:r>
            <w:proofErr w:type="spellEnd"/>
            <w:r>
              <w:t xml:space="preserve">, </w:t>
            </w:r>
            <w:proofErr w:type="spellStart"/>
            <w:r>
              <w:t>телефонних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телекомунікаційних</w:t>
            </w:r>
            <w:proofErr w:type="spellEnd"/>
            <w:r>
              <w:t xml:space="preserve"> </w:t>
            </w:r>
            <w:proofErr w:type="spellStart"/>
            <w:r>
              <w:t>центрів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Ангари</w:t>
            </w:r>
            <w:proofErr w:type="spellEnd"/>
            <w:r>
              <w:t xml:space="preserve"> для </w:t>
            </w:r>
            <w:proofErr w:type="spellStart"/>
            <w:proofErr w:type="gramStart"/>
            <w:r>
              <w:t>л</w:t>
            </w:r>
            <w:proofErr w:type="gramEnd"/>
            <w:r>
              <w:t>ітаків</w:t>
            </w:r>
            <w:proofErr w:type="spellEnd"/>
            <w:r>
              <w:t xml:space="preserve">, </w:t>
            </w:r>
            <w:proofErr w:type="spellStart"/>
            <w:r>
              <w:t>локомотивні</w:t>
            </w:r>
            <w:proofErr w:type="spellEnd"/>
            <w:r>
              <w:t xml:space="preserve">, </w:t>
            </w:r>
            <w:proofErr w:type="spellStart"/>
            <w:r>
              <w:t>вагонні</w:t>
            </w:r>
            <w:proofErr w:type="spellEnd"/>
            <w:r>
              <w:t xml:space="preserve">, </w:t>
            </w:r>
            <w:proofErr w:type="spellStart"/>
            <w:r>
              <w:t>трамвайні</w:t>
            </w:r>
            <w:proofErr w:type="spellEnd"/>
            <w:r>
              <w:t xml:space="preserve"> та </w:t>
            </w:r>
            <w:proofErr w:type="spellStart"/>
            <w:r>
              <w:t>тролейбусні</w:t>
            </w:r>
            <w:proofErr w:type="spellEnd"/>
            <w:r>
              <w:t xml:space="preserve"> депо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транспорту та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зв'язку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Гаражі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r>
              <w:t>наземні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Гаражі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ідземні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8D6BBB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1242.3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r>
              <w:t xml:space="preserve">Стоянки </w:t>
            </w:r>
            <w:proofErr w:type="spellStart"/>
            <w:r>
              <w:t>автомобільні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lastRenderedPageBreak/>
              <w:t>1242.4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Навіси</w:t>
            </w:r>
            <w:proofErr w:type="spellEnd"/>
            <w:r>
              <w:t xml:space="preserve">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велосипедів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промислові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машинобудування</w:t>
            </w:r>
            <w:proofErr w:type="spellEnd"/>
            <w:r>
              <w:t xml:space="preserve"> та </w:t>
            </w:r>
            <w:proofErr w:type="spellStart"/>
            <w:r>
              <w:t>металообробної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чорної</w:t>
            </w:r>
            <w:proofErr w:type="spellEnd"/>
            <w:r>
              <w:t xml:space="preserve"> </w:t>
            </w:r>
            <w:proofErr w:type="spellStart"/>
            <w:r>
              <w:t>металургії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хімічної</w:t>
            </w:r>
            <w:proofErr w:type="spellEnd"/>
            <w:r>
              <w:t xml:space="preserve"> та </w:t>
            </w:r>
            <w:proofErr w:type="spellStart"/>
            <w:r>
              <w:t>нафтохімічної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легкої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харчової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медичної</w:t>
            </w:r>
            <w:proofErr w:type="spellEnd"/>
            <w:r>
              <w:t xml:space="preserve"> та </w:t>
            </w:r>
            <w:proofErr w:type="spellStart"/>
            <w:r>
              <w:t>мікробіологічної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лісової</w:t>
            </w:r>
            <w:proofErr w:type="spellEnd"/>
            <w:r>
              <w:t xml:space="preserve">, </w:t>
            </w:r>
            <w:proofErr w:type="spellStart"/>
            <w:r>
              <w:t>деревообробної</w:t>
            </w:r>
            <w:proofErr w:type="spellEnd"/>
            <w:r>
              <w:t xml:space="preserve"> та </w:t>
            </w:r>
            <w:proofErr w:type="spellStart"/>
            <w:r>
              <w:t>целюлозно-паперової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будівельної</w:t>
            </w:r>
            <w:proofErr w:type="spellEnd"/>
            <w:r>
              <w:t xml:space="preserve"> </w:t>
            </w:r>
            <w:proofErr w:type="spellStart"/>
            <w:r>
              <w:t>індустрії</w:t>
            </w:r>
            <w:proofErr w:type="spellEnd"/>
            <w:r>
              <w:t xml:space="preserve">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 та </w:t>
            </w:r>
            <w:proofErr w:type="spellStart"/>
            <w:r>
              <w:t>виробів</w:t>
            </w:r>
            <w:proofErr w:type="spellEnd"/>
            <w:r>
              <w:t xml:space="preserve">, </w:t>
            </w:r>
            <w:proofErr w:type="spellStart"/>
            <w:r>
              <w:t>скляної</w:t>
            </w:r>
            <w:proofErr w:type="spellEnd"/>
            <w:r>
              <w:t xml:space="preserve"> та </w:t>
            </w:r>
            <w:proofErr w:type="spellStart"/>
            <w:r>
              <w:t>фарфоро-фаянсової</w:t>
            </w:r>
            <w:proofErr w:type="spellEnd"/>
            <w:r>
              <w:t xml:space="preserve"> </w:t>
            </w:r>
            <w:proofErr w:type="spellStart"/>
            <w:r>
              <w:t>промисловості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промислових</w:t>
            </w:r>
            <w:proofErr w:type="spellEnd"/>
            <w:r>
              <w:t xml:space="preserve"> </w:t>
            </w:r>
            <w:proofErr w:type="spellStart"/>
            <w:r>
              <w:t>виробництв</w:t>
            </w:r>
            <w:proofErr w:type="spellEnd"/>
            <w:r>
              <w:t xml:space="preserve">, </w:t>
            </w:r>
            <w:proofErr w:type="spellStart"/>
            <w:r>
              <w:t>включаючи</w:t>
            </w:r>
            <w:proofErr w:type="spellEnd"/>
            <w:r>
              <w:t xml:space="preserve"> </w:t>
            </w:r>
            <w:proofErr w:type="spellStart"/>
            <w:r>
              <w:t>поліграфічне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proofErr w:type="spellStart"/>
            <w:r>
              <w:t>Резервуари</w:t>
            </w:r>
            <w:proofErr w:type="spellEnd"/>
            <w:r>
              <w:t xml:space="preserve">, </w:t>
            </w:r>
            <w:proofErr w:type="spellStart"/>
            <w:r>
              <w:t>силоси</w:t>
            </w:r>
            <w:proofErr w:type="spellEnd"/>
            <w:r>
              <w:t xml:space="preserve"> та </w:t>
            </w:r>
            <w:proofErr w:type="spellStart"/>
            <w:r>
              <w:t>склади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Резервуари</w:t>
            </w:r>
            <w:proofErr w:type="spellEnd"/>
            <w:r>
              <w:t xml:space="preserve"> для </w:t>
            </w:r>
            <w:proofErr w:type="spellStart"/>
            <w:r>
              <w:t>нафти</w:t>
            </w:r>
            <w:proofErr w:type="spellEnd"/>
            <w:r>
              <w:t xml:space="preserve">, </w:t>
            </w:r>
            <w:proofErr w:type="spellStart"/>
            <w:r>
              <w:t>нафтопродукті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gramStart"/>
            <w:r>
              <w:t>та</w:t>
            </w:r>
            <w:proofErr w:type="gramEnd"/>
            <w:r>
              <w:t xml:space="preserve"> газу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Резервуари</w:t>
            </w:r>
            <w:proofErr w:type="spellEnd"/>
            <w:r>
              <w:t xml:space="preserve"> та </w:t>
            </w:r>
            <w:proofErr w:type="spellStart"/>
            <w:r>
              <w:t>ємності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Силоси</w:t>
            </w:r>
            <w:proofErr w:type="spellEnd"/>
            <w:r>
              <w:t xml:space="preserve"> для зерна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Силоси</w:t>
            </w:r>
            <w:proofErr w:type="spellEnd"/>
            <w:r>
              <w:t xml:space="preserve"> для цементу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сипучих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іальні</w:t>
            </w:r>
            <w:proofErr w:type="spellEnd"/>
            <w:r>
              <w:t xml:space="preserve"> </w:t>
            </w:r>
            <w:proofErr w:type="spellStart"/>
            <w:r>
              <w:t>товарні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r>
              <w:t xml:space="preserve">Холодильники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Складські</w:t>
            </w:r>
            <w:proofErr w:type="spellEnd"/>
            <w:r>
              <w:t xml:space="preserve"> </w:t>
            </w:r>
            <w:proofErr w:type="spellStart"/>
            <w:r>
              <w:t>майданчики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Склади</w:t>
            </w:r>
            <w:proofErr w:type="spellEnd"/>
            <w:r>
              <w:t xml:space="preserve"> </w:t>
            </w:r>
            <w:proofErr w:type="spellStart"/>
            <w:r>
              <w:t>універсальні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1252.9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Склади</w:t>
            </w:r>
            <w:proofErr w:type="spellEnd"/>
            <w:r>
              <w:t xml:space="preserve"> та </w:t>
            </w:r>
            <w:proofErr w:type="spellStart"/>
            <w:r>
              <w:t>сховища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043CD0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,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освітнього</w:t>
            </w:r>
            <w:proofErr w:type="spellEnd"/>
            <w:r>
              <w:t xml:space="preserve">, </w:t>
            </w:r>
            <w:proofErr w:type="spellStart"/>
            <w:r>
              <w:t>медичного</w:t>
            </w:r>
            <w:proofErr w:type="spellEnd"/>
            <w:r>
              <w:t xml:space="preserve"> та </w:t>
            </w:r>
            <w:proofErr w:type="spellStart"/>
            <w:r>
              <w:t>оздоровчого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Театри</w:t>
            </w:r>
            <w:proofErr w:type="spellEnd"/>
            <w:r>
              <w:t xml:space="preserve">, </w:t>
            </w:r>
            <w:proofErr w:type="spellStart"/>
            <w:r>
              <w:t>кінотеатри</w:t>
            </w:r>
            <w:proofErr w:type="spellEnd"/>
            <w:r>
              <w:t xml:space="preserve"> та </w:t>
            </w:r>
            <w:proofErr w:type="spellStart"/>
            <w:r>
              <w:t>концертні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засідань</w:t>
            </w:r>
            <w:proofErr w:type="spellEnd"/>
            <w:r>
              <w:t xml:space="preserve"> та </w:t>
            </w:r>
            <w:proofErr w:type="spellStart"/>
            <w:r>
              <w:t>багатоцільові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r>
              <w:t xml:space="preserve">Цирки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r>
              <w:t xml:space="preserve">Казино, </w:t>
            </w:r>
            <w:proofErr w:type="spellStart"/>
            <w:r>
              <w:t>ігорні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Музичні</w:t>
            </w:r>
            <w:proofErr w:type="spellEnd"/>
            <w:r>
              <w:t xml:space="preserve"> та </w:t>
            </w:r>
            <w:proofErr w:type="spellStart"/>
            <w:r>
              <w:t>танцювальні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, дискотеки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публічних</w:t>
            </w:r>
            <w:proofErr w:type="spellEnd"/>
            <w:r>
              <w:t xml:space="preserve"> </w:t>
            </w:r>
            <w:proofErr w:type="spellStart"/>
            <w:r>
              <w:t>виступів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бібліотеки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lastRenderedPageBreak/>
              <w:t>1262.1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Музеї</w:t>
            </w:r>
            <w:proofErr w:type="spellEnd"/>
            <w:r>
              <w:t xml:space="preserve"> та </w:t>
            </w:r>
            <w:proofErr w:type="spellStart"/>
            <w:r>
              <w:t>художні</w:t>
            </w:r>
            <w:proofErr w:type="spellEnd"/>
            <w:r>
              <w:t xml:space="preserve"> </w:t>
            </w:r>
            <w:proofErr w:type="spellStart"/>
            <w:r>
              <w:t>галереї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proofErr w:type="gramStart"/>
            <w:r>
              <w:t>Б</w:t>
            </w:r>
            <w:proofErr w:type="gramEnd"/>
            <w:r>
              <w:t>ібліотеки</w:t>
            </w:r>
            <w:proofErr w:type="spellEnd"/>
            <w:r>
              <w:t xml:space="preserve">, </w:t>
            </w:r>
            <w:proofErr w:type="spellStart"/>
            <w:r>
              <w:t>книгосховища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Технічні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1262.4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Планетарії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1262.5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Будівлі</w:t>
            </w:r>
            <w:proofErr w:type="spellEnd"/>
            <w:r>
              <w:t xml:space="preserve"> </w:t>
            </w:r>
            <w:proofErr w:type="spellStart"/>
            <w:r>
              <w:t>архіві</w:t>
            </w:r>
            <w:proofErr w:type="gramStart"/>
            <w:r>
              <w:t>в</w:t>
            </w:r>
            <w:proofErr w:type="spellEnd"/>
            <w:proofErr w:type="gram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1262.6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зоологічних</w:t>
            </w:r>
            <w:proofErr w:type="spellEnd"/>
            <w:r>
              <w:t xml:space="preserve"> та </w:t>
            </w:r>
            <w:proofErr w:type="spellStart"/>
            <w:r>
              <w:t>ботанічних</w:t>
            </w:r>
            <w:proofErr w:type="spellEnd"/>
            <w:r>
              <w:t xml:space="preserve"> </w:t>
            </w:r>
            <w:proofErr w:type="spellStart"/>
            <w:r>
              <w:t>садів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та </w:t>
            </w:r>
            <w:proofErr w:type="spellStart"/>
            <w:r>
              <w:t>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науково-дослідних</w:t>
            </w:r>
            <w:proofErr w:type="spellEnd"/>
            <w:r>
              <w:t xml:space="preserve"> та </w:t>
            </w:r>
            <w:proofErr w:type="spellStart"/>
            <w:r>
              <w:t>проектно-вишукувальних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вищих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шкіл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середніх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професійно-технічних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дошкільних</w:t>
            </w:r>
            <w:proofErr w:type="spellEnd"/>
            <w:r>
              <w:t xml:space="preserve"> та </w:t>
            </w:r>
            <w:proofErr w:type="spellStart"/>
            <w:r>
              <w:t>позашкільних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спеціальних</w:t>
            </w:r>
            <w:proofErr w:type="spellEnd"/>
            <w:r>
              <w:t xml:space="preserve">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для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особливими</w:t>
            </w:r>
            <w:proofErr w:type="spellEnd"/>
            <w:r>
              <w:t xml:space="preserve"> потребами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фахової</w:t>
            </w:r>
            <w:proofErr w:type="spellEnd"/>
            <w:r>
              <w:t xml:space="preserve"> </w:t>
            </w:r>
            <w:proofErr w:type="spellStart"/>
            <w:r>
              <w:t>перепідготовки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метеорологічних</w:t>
            </w:r>
            <w:proofErr w:type="spellEnd"/>
            <w:r>
              <w:t xml:space="preserve"> </w:t>
            </w:r>
            <w:proofErr w:type="spellStart"/>
            <w:r>
              <w:t>станцій</w:t>
            </w:r>
            <w:proofErr w:type="spellEnd"/>
            <w:r>
              <w:t xml:space="preserve">, </w:t>
            </w:r>
            <w:proofErr w:type="spellStart"/>
            <w:r>
              <w:t>обсерваторій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1263.9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науково-дослідних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лікарень</w:t>
            </w:r>
            <w:proofErr w:type="spellEnd"/>
            <w:r>
              <w:t xml:space="preserve"> та </w:t>
            </w:r>
            <w:proofErr w:type="spellStart"/>
            <w:r>
              <w:t>оздоровчих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r>
              <w:t>багатопрофільні</w:t>
            </w:r>
            <w:proofErr w:type="spellEnd"/>
            <w:r>
              <w:t xml:space="preserve"> </w:t>
            </w:r>
            <w:proofErr w:type="spellStart"/>
            <w:r>
              <w:t>територіального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, </w:t>
            </w:r>
            <w:proofErr w:type="spellStart"/>
            <w:r>
              <w:t>навчальних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Лікарні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проф</w:t>
            </w:r>
            <w:proofErr w:type="gramEnd"/>
            <w:r>
              <w:t>ільні</w:t>
            </w:r>
            <w:proofErr w:type="spellEnd"/>
            <w:r>
              <w:t xml:space="preserve">, </w:t>
            </w:r>
            <w:proofErr w:type="spellStart"/>
            <w:r>
              <w:t>диспансери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Материнські</w:t>
            </w:r>
            <w:proofErr w:type="spellEnd"/>
            <w:r>
              <w:t xml:space="preserve"> та </w:t>
            </w:r>
            <w:proofErr w:type="spellStart"/>
            <w:r>
              <w:t>дитячі</w:t>
            </w:r>
            <w:proofErr w:type="spellEnd"/>
            <w:r>
              <w:t xml:space="preserve"> </w:t>
            </w:r>
            <w:proofErr w:type="spellStart"/>
            <w:r>
              <w:t>реабілітаційні</w:t>
            </w:r>
            <w:proofErr w:type="spellEnd"/>
            <w:r>
              <w:t xml:space="preserve"> </w:t>
            </w:r>
            <w:proofErr w:type="spellStart"/>
            <w:r>
              <w:t>центри</w:t>
            </w:r>
            <w:proofErr w:type="spellEnd"/>
            <w:r>
              <w:t xml:space="preserve">, </w:t>
            </w:r>
            <w:proofErr w:type="spellStart"/>
            <w:r>
              <w:t>пологові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Поліклініки</w:t>
            </w:r>
            <w:proofErr w:type="spellEnd"/>
            <w:r>
              <w:t xml:space="preserve">, </w:t>
            </w:r>
            <w:proofErr w:type="spellStart"/>
            <w:r>
              <w:t>пункти</w:t>
            </w:r>
            <w:proofErr w:type="spellEnd"/>
            <w:r>
              <w:t xml:space="preserve"> </w:t>
            </w:r>
            <w:proofErr w:type="spellStart"/>
            <w:r>
              <w:t>медичного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та </w:t>
            </w:r>
            <w:proofErr w:type="spellStart"/>
            <w:r>
              <w:t>консультації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Шпиталі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Санаторії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проф</w:t>
            </w:r>
            <w:proofErr w:type="gramEnd"/>
            <w:r>
              <w:t>ілакторії</w:t>
            </w:r>
            <w:proofErr w:type="spellEnd"/>
            <w:r>
              <w:t xml:space="preserve"> та </w:t>
            </w:r>
            <w:proofErr w:type="spellStart"/>
            <w:r>
              <w:t>центри</w:t>
            </w:r>
            <w:proofErr w:type="spellEnd"/>
            <w:r>
              <w:t xml:space="preserve"> </w:t>
            </w:r>
            <w:proofErr w:type="spellStart"/>
            <w:r>
              <w:t>функціональної</w:t>
            </w:r>
            <w:proofErr w:type="spellEnd"/>
            <w:r>
              <w:t xml:space="preserve"> </w:t>
            </w:r>
            <w:proofErr w:type="spellStart"/>
            <w:r>
              <w:t>реабілітації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1264.9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Заклади</w:t>
            </w:r>
            <w:proofErr w:type="spellEnd"/>
            <w:r>
              <w:t xml:space="preserve"> </w:t>
            </w:r>
            <w:proofErr w:type="spellStart"/>
            <w:r>
              <w:t>лікувально-профілактичні</w:t>
            </w:r>
            <w:proofErr w:type="spellEnd"/>
            <w:r>
              <w:t xml:space="preserve"> та </w:t>
            </w:r>
            <w:proofErr w:type="spellStart"/>
            <w:r>
              <w:t>оздоровчі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1265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1265.1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гімнастичні</w:t>
            </w:r>
            <w:proofErr w:type="spellEnd"/>
            <w:r>
              <w:t xml:space="preserve">, </w:t>
            </w:r>
            <w:proofErr w:type="spellStart"/>
            <w:r>
              <w:t>баскетбольні</w:t>
            </w:r>
            <w:proofErr w:type="spellEnd"/>
            <w:r>
              <w:t xml:space="preserve">, </w:t>
            </w:r>
            <w:proofErr w:type="spellStart"/>
            <w:r>
              <w:t>волейбольні</w:t>
            </w:r>
            <w:proofErr w:type="spellEnd"/>
            <w:r>
              <w:t xml:space="preserve">, </w:t>
            </w:r>
            <w:proofErr w:type="spellStart"/>
            <w:r>
              <w:t>тенісні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1265.2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Басейни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для </w:t>
            </w:r>
            <w:proofErr w:type="spellStart"/>
            <w:r>
              <w:t>плавання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1265.3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Хокейні</w:t>
            </w:r>
            <w:proofErr w:type="spellEnd"/>
            <w:r>
              <w:t xml:space="preserve"> та </w:t>
            </w:r>
            <w:proofErr w:type="spellStart"/>
            <w:r>
              <w:t>льодові</w:t>
            </w:r>
            <w:proofErr w:type="spellEnd"/>
            <w:r>
              <w:t xml:space="preserve"> </w:t>
            </w:r>
            <w:proofErr w:type="spellStart"/>
            <w:r>
              <w:t>стадіони</w:t>
            </w:r>
            <w:proofErr w:type="spellEnd"/>
            <w:r>
              <w:t xml:space="preserve"> </w:t>
            </w:r>
            <w:proofErr w:type="spellStart"/>
            <w:r>
              <w:t>криті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lastRenderedPageBreak/>
              <w:t>1265.4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Манежі</w:t>
            </w:r>
            <w:proofErr w:type="spellEnd"/>
            <w:r>
              <w:t xml:space="preserve"> </w:t>
            </w:r>
            <w:proofErr w:type="spellStart"/>
            <w:r>
              <w:t>легкоатлетичні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1265.5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Тири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1265.9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Зали</w:t>
            </w:r>
            <w:proofErr w:type="spellEnd"/>
            <w:r>
              <w:t xml:space="preserve"> </w:t>
            </w:r>
            <w:proofErr w:type="spellStart"/>
            <w:r>
              <w:t>спортивні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нежитлові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,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рибного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тваринництва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птахівництва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зберігання</w:t>
            </w:r>
            <w:proofErr w:type="spellEnd"/>
            <w:r>
              <w:t xml:space="preserve"> зерна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силосні</w:t>
            </w:r>
            <w:proofErr w:type="spellEnd"/>
            <w:r>
              <w:t xml:space="preserve"> та </w:t>
            </w:r>
            <w:proofErr w:type="spellStart"/>
            <w:r>
              <w:t>сінажні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садівництва</w:t>
            </w:r>
            <w:proofErr w:type="spellEnd"/>
            <w:r>
              <w:t xml:space="preserve">, виноградарства та </w:t>
            </w:r>
            <w:proofErr w:type="spellStart"/>
            <w:r>
              <w:t>виноробства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тепличного </w:t>
            </w:r>
            <w:proofErr w:type="spellStart"/>
            <w:r>
              <w:t>господарства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рибного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підприємств</w:t>
            </w:r>
            <w:proofErr w:type="spellEnd"/>
            <w:r>
              <w:t xml:space="preserve"> </w:t>
            </w:r>
            <w:proofErr w:type="spellStart"/>
            <w:r>
              <w:t>лісівництва</w:t>
            </w:r>
            <w:proofErr w:type="spellEnd"/>
            <w:r>
              <w:t xml:space="preserve"> та </w:t>
            </w:r>
            <w:proofErr w:type="spellStart"/>
            <w:r>
              <w:t>звірівництва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сільськогосподарського</w:t>
            </w:r>
            <w:proofErr w:type="spellEnd"/>
            <w:r>
              <w:t xml:space="preserve">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520179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для </w:t>
            </w:r>
            <w:proofErr w:type="spellStart"/>
            <w:r>
              <w:t>культової</w:t>
            </w:r>
            <w:proofErr w:type="spellEnd"/>
            <w:r>
              <w:t xml:space="preserve"> та </w:t>
            </w:r>
            <w:proofErr w:type="spellStart"/>
            <w:r>
              <w:t>релігійної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r>
              <w:t xml:space="preserve">Церкви, </w:t>
            </w:r>
            <w:proofErr w:type="spellStart"/>
            <w:r>
              <w:t>собори</w:t>
            </w:r>
            <w:proofErr w:type="spellEnd"/>
            <w:r>
              <w:t xml:space="preserve">, </w:t>
            </w:r>
            <w:proofErr w:type="spellStart"/>
            <w:r>
              <w:t>костьоли</w:t>
            </w:r>
            <w:proofErr w:type="spellEnd"/>
            <w:r>
              <w:t xml:space="preserve">, </w:t>
            </w:r>
            <w:proofErr w:type="spellStart"/>
            <w:r>
              <w:t>мечеті</w:t>
            </w:r>
            <w:proofErr w:type="spellEnd"/>
            <w:r>
              <w:t xml:space="preserve">, синагоги </w:t>
            </w:r>
            <w:proofErr w:type="spellStart"/>
            <w:r>
              <w:t>тощо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Похоронні</w:t>
            </w:r>
            <w:proofErr w:type="spellEnd"/>
            <w:r>
              <w:t xml:space="preserve"> бюро та </w:t>
            </w:r>
            <w:proofErr w:type="spellStart"/>
            <w:r>
              <w:t>ритуальні</w:t>
            </w:r>
            <w:proofErr w:type="spellEnd"/>
            <w:r>
              <w:t xml:space="preserve"> </w:t>
            </w:r>
            <w:proofErr w:type="spellStart"/>
            <w:r>
              <w:t>зали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Цвинтарі</w:t>
            </w:r>
            <w:proofErr w:type="spellEnd"/>
            <w:r>
              <w:t xml:space="preserve"> та </w:t>
            </w:r>
            <w:proofErr w:type="spellStart"/>
            <w:r>
              <w:t>крематорії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proofErr w:type="gramStart"/>
            <w:r>
              <w:t>Пам'ятки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історичні</w:t>
            </w:r>
            <w:proofErr w:type="spellEnd"/>
            <w:r>
              <w:t xml:space="preserve"> та </w:t>
            </w:r>
            <w:proofErr w:type="spellStart"/>
            <w:r>
              <w:t>такі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1273.1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Пам'ятки</w:t>
            </w:r>
            <w:proofErr w:type="spellEnd"/>
            <w:r>
              <w:t xml:space="preserve"> </w:t>
            </w:r>
            <w:proofErr w:type="spellStart"/>
            <w:r>
              <w:t>історії</w:t>
            </w:r>
            <w:proofErr w:type="spellEnd"/>
            <w:r>
              <w:t xml:space="preserve"> та </w:t>
            </w:r>
            <w:proofErr w:type="spellStart"/>
            <w:proofErr w:type="gramStart"/>
            <w:r>
              <w:t>арх</w:t>
            </w:r>
            <w:proofErr w:type="gramEnd"/>
            <w:r>
              <w:t>ітектури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1273.2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Археологічні</w:t>
            </w:r>
            <w:proofErr w:type="spellEnd"/>
            <w:r>
              <w:t xml:space="preserve"> </w:t>
            </w:r>
            <w:proofErr w:type="spellStart"/>
            <w:r>
              <w:t>розкопки</w:t>
            </w:r>
            <w:proofErr w:type="spellEnd"/>
            <w:r>
              <w:t xml:space="preserve">, </w:t>
            </w:r>
            <w:proofErr w:type="spellStart"/>
            <w:r>
              <w:t>руїни</w:t>
            </w:r>
            <w:proofErr w:type="spellEnd"/>
            <w:r>
              <w:t xml:space="preserve"> та </w:t>
            </w:r>
            <w:proofErr w:type="spellStart"/>
            <w:r>
              <w:t>історичні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охороняються</w:t>
            </w:r>
            <w:proofErr w:type="spellEnd"/>
            <w:r>
              <w:t xml:space="preserve"> державою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1273.3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Меморіали</w:t>
            </w:r>
            <w:proofErr w:type="spellEnd"/>
            <w:r>
              <w:t xml:space="preserve">, </w:t>
            </w:r>
            <w:proofErr w:type="spellStart"/>
            <w:r>
              <w:t>художньо-декоративні</w:t>
            </w:r>
            <w:proofErr w:type="spellEnd"/>
            <w:r>
              <w:t xml:space="preserve"> </w:t>
            </w: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, </w:t>
            </w:r>
            <w:proofErr w:type="spellStart"/>
            <w:r>
              <w:t>статуї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1274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інші</w:t>
            </w:r>
            <w:proofErr w:type="spellEnd"/>
            <w:r>
              <w:t xml:space="preserve">, не </w:t>
            </w:r>
            <w:proofErr w:type="spellStart"/>
            <w:r>
              <w:t>класифіковані</w:t>
            </w:r>
            <w:proofErr w:type="spellEnd"/>
            <w:r>
              <w:t xml:space="preserve"> </w:t>
            </w:r>
            <w:proofErr w:type="spellStart"/>
            <w:r>
              <w:t>раніше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1274.1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Казарми</w:t>
            </w:r>
            <w:proofErr w:type="spellEnd"/>
            <w:r>
              <w:t xml:space="preserve"> </w:t>
            </w:r>
            <w:proofErr w:type="spellStart"/>
            <w:r>
              <w:t>Збройних</w:t>
            </w:r>
            <w:proofErr w:type="spellEnd"/>
            <w:r>
              <w:t xml:space="preserve"> Сил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0-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1274.2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поліцейських</w:t>
            </w:r>
            <w:proofErr w:type="spellEnd"/>
            <w:r>
              <w:t xml:space="preserve"> та </w:t>
            </w:r>
            <w:proofErr w:type="spellStart"/>
            <w:r>
              <w:t>пожежних</w:t>
            </w:r>
            <w:proofErr w:type="spellEnd"/>
            <w:r>
              <w:t xml:space="preserve"> служб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1274.3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виправних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, </w:t>
            </w:r>
            <w:proofErr w:type="spellStart"/>
            <w:r>
              <w:t>в'язниць</w:t>
            </w:r>
            <w:proofErr w:type="spellEnd"/>
            <w:r>
              <w:t xml:space="preserve"> та </w:t>
            </w:r>
            <w:proofErr w:type="spellStart"/>
            <w:r>
              <w:t>слідчих</w:t>
            </w:r>
            <w:proofErr w:type="spellEnd"/>
            <w:r>
              <w:t xml:space="preserve"> </w:t>
            </w:r>
            <w:proofErr w:type="spellStart"/>
            <w:r>
              <w:t>ізоляторів</w:t>
            </w:r>
            <w:proofErr w:type="spellEnd"/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1274.4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лазень</w:t>
            </w:r>
            <w:proofErr w:type="spellEnd"/>
            <w:r>
              <w:t xml:space="preserve"> та </w:t>
            </w:r>
            <w:proofErr w:type="spellStart"/>
            <w:r>
              <w:t>пралень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EB1B5D" w:rsidTr="005211FC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1274.5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</w:pPr>
            <w:proofErr w:type="spellStart"/>
            <w:r>
              <w:t>Буді</w:t>
            </w:r>
            <w:proofErr w:type="gramStart"/>
            <w:r>
              <w:t>вл</w:t>
            </w:r>
            <w:proofErr w:type="gramEnd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облаштування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Pr="00F92511" w:rsidRDefault="00EB1B5D" w:rsidP="005211FC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</w:tbl>
    <w:p w:rsidR="00EB1B5D" w:rsidRDefault="00EB1B5D" w:rsidP="00EB1B5D">
      <w:pPr>
        <w:pStyle w:val="ac"/>
        <w:jc w:val="both"/>
      </w:pPr>
      <w:r>
        <w:br w:type="textWrapping" w:clear="all"/>
      </w:r>
    </w:p>
    <w:p w:rsidR="00EB1B5D" w:rsidRDefault="00EB1B5D" w:rsidP="00EB1B5D">
      <w:pPr>
        <w:pStyle w:val="ac"/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>1</w:t>
      </w:r>
      <w:r>
        <w:t xml:space="preserve"> </w:t>
      </w: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встановлення</w:t>
      </w:r>
      <w:proofErr w:type="spellEnd"/>
      <w:r>
        <w:rPr>
          <w:sz w:val="20"/>
          <w:szCs w:val="20"/>
        </w:rPr>
        <w:t xml:space="preserve"> ставок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відмінних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територіях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ізних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адміністративно-територіальної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одиниці</w:t>
      </w:r>
      <w:proofErr w:type="spellEnd"/>
      <w:r>
        <w:rPr>
          <w:sz w:val="20"/>
          <w:szCs w:val="20"/>
        </w:rPr>
        <w:t xml:space="preserve">, за </w:t>
      </w:r>
      <w:proofErr w:type="spellStart"/>
      <w:r>
        <w:rPr>
          <w:sz w:val="20"/>
          <w:szCs w:val="20"/>
        </w:rPr>
        <w:t>кожним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населеним</w:t>
      </w:r>
      <w:proofErr w:type="spellEnd"/>
      <w:r>
        <w:rPr>
          <w:sz w:val="20"/>
          <w:szCs w:val="20"/>
        </w:rPr>
        <w:t xml:space="preserve"> пунктом ставки </w:t>
      </w:r>
      <w:proofErr w:type="spellStart"/>
      <w:r>
        <w:rPr>
          <w:sz w:val="20"/>
          <w:szCs w:val="20"/>
        </w:rPr>
        <w:t>затверджуються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окремими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додатками</w:t>
      </w:r>
      <w:proofErr w:type="spellEnd"/>
      <w:r>
        <w:rPr>
          <w:sz w:val="20"/>
          <w:szCs w:val="20"/>
        </w:rPr>
        <w:t>.</w:t>
      </w:r>
    </w:p>
    <w:p w:rsidR="00EB1B5D" w:rsidRDefault="00EB1B5D" w:rsidP="00EB1B5D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lastRenderedPageBreak/>
        <w:t>2</w:t>
      </w:r>
      <w:r>
        <w:t xml:space="preserve"> </w:t>
      </w:r>
      <w:proofErr w:type="spellStart"/>
      <w:r>
        <w:rPr>
          <w:sz w:val="20"/>
          <w:szCs w:val="20"/>
        </w:rPr>
        <w:t>Класифікація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будівель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споруд</w:t>
      </w:r>
      <w:proofErr w:type="spellEnd"/>
      <w:r>
        <w:rPr>
          <w:sz w:val="20"/>
          <w:szCs w:val="20"/>
        </w:rPr>
        <w:t xml:space="preserve">, код та 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зазначаються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відповідно</w:t>
      </w:r>
      <w:proofErr w:type="spellEnd"/>
      <w:r>
        <w:rPr>
          <w:sz w:val="20"/>
          <w:szCs w:val="20"/>
        </w:rPr>
        <w:t xml:space="preserve"> до Державного </w:t>
      </w:r>
      <w:proofErr w:type="spellStart"/>
      <w:r>
        <w:rPr>
          <w:sz w:val="20"/>
          <w:szCs w:val="20"/>
        </w:rPr>
        <w:t>класифікатора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будівель</w:t>
      </w:r>
      <w:proofErr w:type="spellEnd"/>
      <w:r>
        <w:rPr>
          <w:sz w:val="20"/>
          <w:szCs w:val="20"/>
        </w:rPr>
        <w:t xml:space="preserve"> та </w:t>
      </w:r>
      <w:proofErr w:type="spellStart"/>
      <w:r>
        <w:rPr>
          <w:sz w:val="20"/>
          <w:szCs w:val="20"/>
        </w:rPr>
        <w:t>споруд</w:t>
      </w:r>
      <w:proofErr w:type="spellEnd"/>
      <w:r>
        <w:rPr>
          <w:sz w:val="20"/>
          <w:szCs w:val="20"/>
        </w:rPr>
        <w:t xml:space="preserve"> ДК 018-2000, </w:t>
      </w:r>
      <w:proofErr w:type="spellStart"/>
      <w:r>
        <w:rPr>
          <w:sz w:val="20"/>
          <w:szCs w:val="20"/>
        </w:rPr>
        <w:t>затвердженого</w:t>
      </w:r>
      <w:proofErr w:type="spellEnd"/>
      <w:r>
        <w:rPr>
          <w:sz w:val="20"/>
          <w:szCs w:val="20"/>
        </w:rPr>
        <w:t xml:space="preserve"> </w:t>
      </w:r>
      <w:r>
        <w:rPr>
          <w:color w:val="0000FF"/>
          <w:sz w:val="20"/>
          <w:szCs w:val="20"/>
        </w:rPr>
        <w:t xml:space="preserve">наказом </w:t>
      </w:r>
      <w:proofErr w:type="spellStart"/>
      <w:r>
        <w:rPr>
          <w:color w:val="0000FF"/>
          <w:sz w:val="20"/>
          <w:szCs w:val="20"/>
        </w:rPr>
        <w:t>Держстандарту</w:t>
      </w:r>
      <w:proofErr w:type="spellEnd"/>
      <w:r>
        <w:rPr>
          <w:color w:val="0000FF"/>
          <w:sz w:val="20"/>
          <w:szCs w:val="20"/>
        </w:rPr>
        <w:t xml:space="preserve"> </w:t>
      </w:r>
      <w:proofErr w:type="spellStart"/>
      <w:r>
        <w:rPr>
          <w:color w:val="0000FF"/>
          <w:sz w:val="20"/>
          <w:szCs w:val="20"/>
        </w:rPr>
        <w:t>від</w:t>
      </w:r>
      <w:proofErr w:type="spellEnd"/>
      <w:r>
        <w:rPr>
          <w:color w:val="0000FF"/>
          <w:sz w:val="20"/>
          <w:szCs w:val="20"/>
        </w:rPr>
        <w:t xml:space="preserve"> 17 </w:t>
      </w:r>
      <w:proofErr w:type="spellStart"/>
      <w:r>
        <w:rPr>
          <w:color w:val="0000FF"/>
          <w:sz w:val="20"/>
          <w:szCs w:val="20"/>
        </w:rPr>
        <w:t>серпня</w:t>
      </w:r>
      <w:proofErr w:type="spellEnd"/>
      <w:r>
        <w:rPr>
          <w:color w:val="0000FF"/>
          <w:sz w:val="20"/>
          <w:szCs w:val="20"/>
        </w:rPr>
        <w:t xml:space="preserve"> 2000 р. N 507</w:t>
      </w:r>
      <w:r>
        <w:rPr>
          <w:sz w:val="20"/>
          <w:szCs w:val="20"/>
        </w:rPr>
        <w:t>.</w:t>
      </w:r>
    </w:p>
    <w:p w:rsidR="00EB1B5D" w:rsidRDefault="00EB1B5D" w:rsidP="00EB1B5D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3</w:t>
      </w:r>
      <w:r>
        <w:t xml:space="preserve"> </w:t>
      </w:r>
      <w:r>
        <w:rPr>
          <w:sz w:val="20"/>
          <w:szCs w:val="20"/>
        </w:rPr>
        <w:t xml:space="preserve">Ставки </w:t>
      </w:r>
      <w:proofErr w:type="spellStart"/>
      <w:r>
        <w:rPr>
          <w:sz w:val="20"/>
          <w:szCs w:val="20"/>
        </w:rPr>
        <w:t>податку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встановлюються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урахуванням</w:t>
      </w:r>
      <w:proofErr w:type="spellEnd"/>
      <w:r>
        <w:rPr>
          <w:sz w:val="20"/>
          <w:szCs w:val="20"/>
        </w:rPr>
        <w:t xml:space="preserve"> норм </w:t>
      </w:r>
      <w:proofErr w:type="spellStart"/>
      <w:proofErr w:type="gramStart"/>
      <w:r>
        <w:rPr>
          <w:color w:val="0000FF"/>
          <w:sz w:val="20"/>
          <w:szCs w:val="20"/>
        </w:rPr>
        <w:t>п</w:t>
      </w:r>
      <w:proofErr w:type="gramEnd"/>
      <w:r>
        <w:rPr>
          <w:color w:val="0000FF"/>
          <w:sz w:val="20"/>
          <w:szCs w:val="20"/>
        </w:rPr>
        <w:t>ідпункту</w:t>
      </w:r>
      <w:proofErr w:type="spellEnd"/>
      <w:r>
        <w:rPr>
          <w:color w:val="0000FF"/>
          <w:sz w:val="20"/>
          <w:szCs w:val="20"/>
        </w:rPr>
        <w:t xml:space="preserve"> 12.3.7 пункту 12.3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пункту 30.2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пункту 266.2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266 </w:t>
      </w:r>
      <w:proofErr w:type="spellStart"/>
      <w:r>
        <w:rPr>
          <w:color w:val="0000FF"/>
          <w:sz w:val="20"/>
          <w:szCs w:val="20"/>
        </w:rPr>
        <w:t>Податкового</w:t>
      </w:r>
      <w:proofErr w:type="spellEnd"/>
      <w:r>
        <w:rPr>
          <w:color w:val="0000FF"/>
          <w:sz w:val="20"/>
          <w:szCs w:val="20"/>
        </w:rPr>
        <w:t xml:space="preserve"> кодексу </w:t>
      </w:r>
      <w:proofErr w:type="spellStart"/>
      <w:r>
        <w:rPr>
          <w:color w:val="0000FF"/>
          <w:sz w:val="20"/>
          <w:szCs w:val="20"/>
        </w:rPr>
        <w:t>України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зазначаються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десятковим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дробом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трьома</w:t>
      </w:r>
      <w:proofErr w:type="spellEnd"/>
      <w:r>
        <w:rPr>
          <w:sz w:val="20"/>
          <w:szCs w:val="20"/>
        </w:rPr>
        <w:t xml:space="preserve"> (у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потреби </w:t>
      </w:r>
      <w:proofErr w:type="spellStart"/>
      <w:r>
        <w:rPr>
          <w:sz w:val="20"/>
          <w:szCs w:val="20"/>
        </w:rPr>
        <w:t>чотирма</w:t>
      </w:r>
      <w:proofErr w:type="spellEnd"/>
      <w:r>
        <w:rPr>
          <w:sz w:val="20"/>
          <w:szCs w:val="20"/>
        </w:rPr>
        <w:t xml:space="preserve">) </w:t>
      </w:r>
      <w:proofErr w:type="spellStart"/>
      <w:r>
        <w:rPr>
          <w:sz w:val="20"/>
          <w:szCs w:val="20"/>
        </w:rPr>
        <w:t>десятковими</w:t>
      </w:r>
      <w:proofErr w:type="spellEnd"/>
      <w:r>
        <w:rPr>
          <w:sz w:val="20"/>
          <w:szCs w:val="20"/>
        </w:rPr>
        <w:t xml:space="preserve"> знаками </w:t>
      </w:r>
      <w:proofErr w:type="spellStart"/>
      <w:r>
        <w:rPr>
          <w:sz w:val="20"/>
          <w:szCs w:val="20"/>
        </w:rPr>
        <w:t>після</w:t>
      </w:r>
      <w:proofErr w:type="spellEnd"/>
      <w:r>
        <w:rPr>
          <w:sz w:val="20"/>
          <w:szCs w:val="20"/>
        </w:rPr>
        <w:t xml:space="preserve"> коми.</w:t>
      </w:r>
    </w:p>
    <w:p w:rsidR="00EB1B5D" w:rsidRDefault="00EB1B5D" w:rsidP="00EB1B5D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4</w:t>
      </w:r>
      <w:r>
        <w:t xml:space="preserve"> </w:t>
      </w:r>
      <w:r>
        <w:rPr>
          <w:sz w:val="20"/>
          <w:szCs w:val="20"/>
        </w:rPr>
        <w:t xml:space="preserve">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визначення</w:t>
      </w:r>
      <w:proofErr w:type="spellEnd"/>
      <w:r>
        <w:rPr>
          <w:sz w:val="20"/>
          <w:szCs w:val="20"/>
        </w:rPr>
        <w:t xml:space="preserve"> у </w:t>
      </w:r>
      <w:proofErr w:type="spellStart"/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>ішенні</w:t>
      </w:r>
      <w:proofErr w:type="spellEnd"/>
      <w:r>
        <w:rPr>
          <w:sz w:val="20"/>
          <w:szCs w:val="20"/>
        </w:rPr>
        <w:t xml:space="preserve"> про </w:t>
      </w:r>
      <w:proofErr w:type="spellStart"/>
      <w:r>
        <w:rPr>
          <w:sz w:val="20"/>
          <w:szCs w:val="20"/>
        </w:rPr>
        <w:t>оподаткування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податком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нерухоме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майно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відмінне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земельної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ділянки</w:t>
      </w:r>
      <w:proofErr w:type="spellEnd"/>
      <w:r>
        <w:rPr>
          <w:sz w:val="20"/>
          <w:szCs w:val="20"/>
        </w:rPr>
        <w:t xml:space="preserve">, зон </w:t>
      </w:r>
      <w:proofErr w:type="spellStart"/>
      <w:r>
        <w:rPr>
          <w:sz w:val="20"/>
          <w:szCs w:val="20"/>
        </w:rPr>
        <w:t>адміністративно-територіальної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одиниці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щодо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якої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приймається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рішення</w:t>
      </w:r>
      <w:proofErr w:type="spellEnd"/>
      <w:r>
        <w:rPr>
          <w:sz w:val="20"/>
          <w:szCs w:val="20"/>
        </w:rPr>
        <w:t xml:space="preserve">, ставки </w:t>
      </w:r>
      <w:proofErr w:type="spellStart"/>
      <w:r>
        <w:rPr>
          <w:sz w:val="20"/>
          <w:szCs w:val="20"/>
        </w:rPr>
        <w:t>встановлюються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залежно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зони</w:t>
      </w:r>
      <w:proofErr w:type="spellEnd"/>
      <w:r>
        <w:rPr>
          <w:sz w:val="20"/>
          <w:szCs w:val="20"/>
        </w:rPr>
        <w:t xml:space="preserve">. Без </w:t>
      </w:r>
      <w:proofErr w:type="spellStart"/>
      <w:r>
        <w:rPr>
          <w:sz w:val="20"/>
          <w:szCs w:val="20"/>
        </w:rPr>
        <w:t>урахування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зони</w:t>
      </w:r>
      <w:proofErr w:type="spellEnd"/>
      <w:r>
        <w:rPr>
          <w:sz w:val="20"/>
          <w:szCs w:val="20"/>
        </w:rPr>
        <w:t xml:space="preserve"> ставки </w:t>
      </w:r>
      <w:proofErr w:type="spellStart"/>
      <w:r>
        <w:rPr>
          <w:sz w:val="20"/>
          <w:szCs w:val="20"/>
        </w:rPr>
        <w:t>зазначаються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графі</w:t>
      </w:r>
      <w:proofErr w:type="spellEnd"/>
      <w:r>
        <w:rPr>
          <w:sz w:val="20"/>
          <w:szCs w:val="20"/>
        </w:rPr>
        <w:t xml:space="preserve"> "1 зона".</w:t>
      </w: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  <w:r>
        <w:rPr>
          <w:vertAlign w:val="superscript"/>
        </w:rPr>
        <w:t>5</w:t>
      </w:r>
      <w:r>
        <w:t xml:space="preserve"> </w:t>
      </w:r>
      <w:proofErr w:type="spellStart"/>
      <w:r>
        <w:rPr>
          <w:sz w:val="20"/>
          <w:szCs w:val="20"/>
        </w:rPr>
        <w:t>Об'єкти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нерухомості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що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класифікуються</w:t>
      </w:r>
      <w:proofErr w:type="spellEnd"/>
      <w:r>
        <w:rPr>
          <w:sz w:val="20"/>
          <w:szCs w:val="20"/>
        </w:rPr>
        <w:t xml:space="preserve"> за </w:t>
      </w:r>
      <w:proofErr w:type="spellStart"/>
      <w:r>
        <w:rPr>
          <w:sz w:val="20"/>
          <w:szCs w:val="20"/>
        </w:rPr>
        <w:t>цим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ідкласом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звільняються</w:t>
      </w:r>
      <w:proofErr w:type="spellEnd"/>
      <w:r>
        <w:rPr>
          <w:sz w:val="20"/>
          <w:szCs w:val="20"/>
        </w:rPr>
        <w:t xml:space="preserve"> / </w:t>
      </w:r>
      <w:proofErr w:type="spellStart"/>
      <w:r>
        <w:rPr>
          <w:sz w:val="20"/>
          <w:szCs w:val="20"/>
        </w:rPr>
        <w:t>можуть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звільнятися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повністю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або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частково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оподаткування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податком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нерухоме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майно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відмінне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від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земельної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ділянки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відповідно</w:t>
      </w:r>
      <w:proofErr w:type="spellEnd"/>
      <w:r>
        <w:rPr>
          <w:sz w:val="20"/>
          <w:szCs w:val="20"/>
        </w:rPr>
        <w:t xml:space="preserve"> до норм </w:t>
      </w:r>
      <w:proofErr w:type="spellStart"/>
      <w:r>
        <w:rPr>
          <w:color w:val="0000FF"/>
          <w:sz w:val="20"/>
          <w:szCs w:val="20"/>
        </w:rPr>
        <w:t>підпункту</w:t>
      </w:r>
      <w:proofErr w:type="spellEnd"/>
      <w:r>
        <w:rPr>
          <w:color w:val="0000FF"/>
          <w:sz w:val="20"/>
          <w:szCs w:val="20"/>
        </w:rPr>
        <w:t xml:space="preserve"> 266.2.2 пункту 266.2</w:t>
      </w:r>
      <w:r>
        <w:rPr>
          <w:sz w:val="20"/>
          <w:szCs w:val="20"/>
        </w:rPr>
        <w:t xml:space="preserve"> та </w:t>
      </w:r>
      <w:r>
        <w:rPr>
          <w:color w:val="0000FF"/>
          <w:sz w:val="20"/>
          <w:szCs w:val="20"/>
        </w:rPr>
        <w:t xml:space="preserve">пункту 266.4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266 </w:t>
      </w:r>
      <w:proofErr w:type="spellStart"/>
      <w:r>
        <w:rPr>
          <w:color w:val="0000FF"/>
          <w:sz w:val="20"/>
          <w:szCs w:val="20"/>
        </w:rPr>
        <w:t>Податкового</w:t>
      </w:r>
      <w:proofErr w:type="spellEnd"/>
      <w:r>
        <w:rPr>
          <w:color w:val="0000FF"/>
          <w:sz w:val="20"/>
          <w:szCs w:val="20"/>
        </w:rPr>
        <w:t xml:space="preserve"> кодексу </w:t>
      </w:r>
      <w:proofErr w:type="spellStart"/>
      <w:r>
        <w:rPr>
          <w:color w:val="0000FF"/>
          <w:sz w:val="20"/>
          <w:szCs w:val="20"/>
        </w:rPr>
        <w:t>України</w:t>
      </w:r>
      <w:proofErr w:type="spellEnd"/>
      <w:r>
        <w:rPr>
          <w:sz w:val="20"/>
          <w:szCs w:val="20"/>
        </w:rPr>
        <w:t>.</w:t>
      </w: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Pr="0099476B" w:rsidRDefault="00EB1B5D" w:rsidP="00EB1B5D">
      <w:pPr>
        <w:pStyle w:val="ac"/>
        <w:jc w:val="both"/>
        <w:rPr>
          <w:sz w:val="20"/>
          <w:szCs w:val="20"/>
          <w:lang w:val="uk-UA"/>
        </w:rPr>
      </w:pPr>
    </w:p>
    <w:p w:rsidR="00EB1B5D" w:rsidRDefault="00EB1B5D" w:rsidP="00EB1B5D">
      <w:pPr>
        <w:pStyle w:val="ac"/>
        <w:jc w:val="both"/>
      </w:pPr>
      <w:r>
        <w:t> </w:t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EB1B5D" w:rsidTr="005211FC">
        <w:trPr>
          <w:tblCellSpacing w:w="18" w:type="dxa"/>
        </w:trPr>
        <w:tc>
          <w:tcPr>
            <w:tcW w:w="5000" w:type="pct"/>
          </w:tcPr>
          <w:p w:rsidR="00EB1B5D" w:rsidRDefault="00EB1B5D" w:rsidP="005211FC">
            <w:pPr>
              <w:pStyle w:val="ac"/>
              <w:rPr>
                <w:lang w:val="uk-UA"/>
              </w:rPr>
            </w:pPr>
          </w:p>
          <w:p w:rsidR="00EB1B5D" w:rsidRDefault="00EB1B5D" w:rsidP="005211FC">
            <w:pPr>
              <w:pStyle w:val="ac"/>
              <w:rPr>
                <w:lang w:val="uk-UA"/>
              </w:rPr>
            </w:pPr>
          </w:p>
          <w:p w:rsidR="00EB1B5D" w:rsidRDefault="00EB1B5D" w:rsidP="005211FC">
            <w:pPr>
              <w:pStyle w:val="ac"/>
              <w:rPr>
                <w:lang w:val="uk-UA"/>
              </w:rPr>
            </w:pPr>
          </w:p>
          <w:p w:rsidR="00EB1B5D" w:rsidRDefault="00EB1B5D" w:rsidP="005211FC">
            <w:pPr>
              <w:pStyle w:val="ac"/>
              <w:rPr>
                <w:lang w:val="uk-UA"/>
              </w:rPr>
            </w:pPr>
          </w:p>
          <w:p w:rsidR="00EB1B5D" w:rsidRDefault="00EB1B5D" w:rsidP="005211FC">
            <w:pPr>
              <w:pStyle w:val="ac"/>
              <w:rPr>
                <w:lang w:val="uk-UA"/>
              </w:rPr>
            </w:pPr>
          </w:p>
          <w:p w:rsidR="00EB1B5D" w:rsidRDefault="00EB1B5D" w:rsidP="005211FC">
            <w:pPr>
              <w:pStyle w:val="ac"/>
              <w:rPr>
                <w:lang w:val="uk-UA"/>
              </w:rPr>
            </w:pPr>
          </w:p>
          <w:p w:rsidR="00EB1B5D" w:rsidRDefault="00EB1B5D" w:rsidP="005211FC">
            <w:pPr>
              <w:pStyle w:val="ac"/>
            </w:pPr>
            <w:proofErr w:type="spellStart"/>
            <w:r>
              <w:lastRenderedPageBreak/>
              <w:t>Додаток</w:t>
            </w:r>
            <w:proofErr w:type="spellEnd"/>
            <w:r>
              <w:t xml:space="preserve"> 2</w:t>
            </w:r>
            <w:r>
              <w:br/>
              <w:t xml:space="preserve">до Типового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  <w:r>
              <w:t xml:space="preserve"> про </w:t>
            </w:r>
            <w:proofErr w:type="spellStart"/>
            <w:r>
              <w:t>встановлення</w:t>
            </w:r>
            <w:proofErr w:type="spellEnd"/>
            <w:r>
              <w:t xml:space="preserve"> ставок та </w:t>
            </w:r>
            <w:proofErr w:type="spellStart"/>
            <w:r>
              <w:t>пільг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податку</w:t>
            </w:r>
            <w:proofErr w:type="spellEnd"/>
            <w:r>
              <w:t xml:space="preserve"> на </w:t>
            </w:r>
            <w:proofErr w:type="spellStart"/>
            <w:r>
              <w:t>нерухоме</w:t>
            </w:r>
            <w:proofErr w:type="spellEnd"/>
            <w:r>
              <w:t xml:space="preserve"> </w:t>
            </w:r>
            <w:proofErr w:type="spellStart"/>
            <w:r>
              <w:t>майно</w:t>
            </w:r>
            <w:proofErr w:type="spellEnd"/>
            <w:r>
              <w:t xml:space="preserve">, </w:t>
            </w:r>
            <w:proofErr w:type="spellStart"/>
            <w:r>
              <w:t>відмінне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</w:p>
        </w:tc>
      </w:tr>
    </w:tbl>
    <w:p w:rsidR="00EB1B5D" w:rsidRDefault="00EB1B5D" w:rsidP="00EB1B5D">
      <w:pPr>
        <w:pStyle w:val="ac"/>
        <w:jc w:val="both"/>
      </w:pPr>
      <w:r>
        <w:lastRenderedPageBreak/>
        <w:br w:type="textWrapping" w:clear="all"/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EB1B5D" w:rsidTr="005211FC">
        <w:trPr>
          <w:tblCellSpacing w:w="18" w:type="dxa"/>
        </w:trPr>
        <w:tc>
          <w:tcPr>
            <w:tcW w:w="5000" w:type="pct"/>
          </w:tcPr>
          <w:p w:rsidR="00EB1B5D" w:rsidRPr="00AD3987" w:rsidRDefault="00EB1B5D" w:rsidP="005211FC">
            <w:pPr>
              <w:pStyle w:val="ac"/>
              <w:rPr>
                <w:lang w:val="uk-UA"/>
              </w:rPr>
            </w:pPr>
            <w:r>
              <w:t>ЗАТВЕРДЖЕНО</w:t>
            </w:r>
            <w:r>
              <w:br/>
            </w:r>
            <w:proofErr w:type="spellStart"/>
            <w:proofErr w:type="gramStart"/>
            <w:r>
              <w:t>р</w:t>
            </w:r>
            <w:proofErr w:type="gramEnd"/>
            <w:r>
              <w:t>ішенням</w:t>
            </w:r>
            <w:proofErr w:type="spellEnd"/>
            <w:r>
              <w:t xml:space="preserve"> </w:t>
            </w:r>
            <w:proofErr w:type="spellStart"/>
            <w:r>
              <w:rPr>
                <w:lang w:val="uk-UA"/>
              </w:rPr>
              <w:t>Перегонівської</w:t>
            </w:r>
            <w:proofErr w:type="spellEnd"/>
            <w:r>
              <w:rPr>
                <w:lang w:val="uk-UA"/>
              </w:rPr>
              <w:t xml:space="preserve"> сільської ради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(</w:t>
            </w:r>
            <w:proofErr w:type="spellStart"/>
            <w:r>
              <w:rPr>
                <w:sz w:val="20"/>
                <w:szCs w:val="20"/>
              </w:rPr>
              <w:t>найменування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сільської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ради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____________2021 </w:t>
            </w:r>
            <w:r>
              <w:t xml:space="preserve">р. N </w:t>
            </w:r>
            <w:r>
              <w:rPr>
                <w:lang w:val="uk-UA"/>
              </w:rPr>
              <w:t>_____</w:t>
            </w:r>
          </w:p>
        </w:tc>
      </w:tr>
    </w:tbl>
    <w:p w:rsidR="00EB1B5D" w:rsidRDefault="00EB1B5D" w:rsidP="00EB1B5D">
      <w:pPr>
        <w:pStyle w:val="ac"/>
        <w:jc w:val="both"/>
      </w:pPr>
      <w:r>
        <w:br w:type="textWrapping" w:clear="all"/>
      </w:r>
    </w:p>
    <w:p w:rsidR="00EB1B5D" w:rsidRDefault="00EB1B5D" w:rsidP="00EB1B5D">
      <w:pPr>
        <w:pStyle w:val="3"/>
        <w:jc w:val="center"/>
        <w:rPr>
          <w:vertAlign w:val="superscript"/>
        </w:rPr>
      </w:pPr>
      <w:r>
        <w:t>ПЕРЕЛІК</w:t>
      </w:r>
      <w:r>
        <w:br/>
      </w:r>
      <w:proofErr w:type="spellStart"/>
      <w:proofErr w:type="gramStart"/>
      <w:r>
        <w:t>п</w:t>
      </w:r>
      <w:proofErr w:type="gramEnd"/>
      <w:r>
        <w:t>ільг</w:t>
      </w:r>
      <w:proofErr w:type="spellEnd"/>
      <w:r>
        <w:t xml:space="preserve"> для </w:t>
      </w:r>
      <w:proofErr w:type="spellStart"/>
      <w:r>
        <w:t>фізичних</w:t>
      </w:r>
      <w:proofErr w:type="spellEnd"/>
      <w:r>
        <w:t xml:space="preserve"> та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наданих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rPr>
          <w:color w:val="0000FF"/>
        </w:rPr>
        <w:t>підпункту</w:t>
      </w:r>
      <w:proofErr w:type="spellEnd"/>
      <w:r>
        <w:rPr>
          <w:color w:val="0000FF"/>
        </w:rPr>
        <w:t xml:space="preserve"> 266.4.2 пункту 266.4 </w:t>
      </w:r>
      <w:proofErr w:type="spellStart"/>
      <w:r>
        <w:rPr>
          <w:color w:val="0000FF"/>
        </w:rPr>
        <w:t>статті</w:t>
      </w:r>
      <w:proofErr w:type="spellEnd"/>
      <w:r>
        <w:rPr>
          <w:color w:val="0000FF"/>
        </w:rPr>
        <w:t xml:space="preserve"> 266 </w:t>
      </w:r>
      <w:proofErr w:type="spellStart"/>
      <w:r>
        <w:rPr>
          <w:color w:val="0000FF"/>
        </w:rPr>
        <w:t>Податкового</w:t>
      </w:r>
      <w:proofErr w:type="spellEnd"/>
      <w:r>
        <w:rPr>
          <w:color w:val="0000FF"/>
        </w:rPr>
        <w:t xml:space="preserve"> кодексу </w:t>
      </w:r>
      <w:proofErr w:type="spellStart"/>
      <w:r>
        <w:rPr>
          <w:color w:val="0000FF"/>
        </w:rPr>
        <w:t>України</w:t>
      </w:r>
      <w:proofErr w:type="spellEnd"/>
      <w:r>
        <w:t xml:space="preserve">,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на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, </w:t>
      </w:r>
      <w:proofErr w:type="spellStart"/>
      <w:r>
        <w:t>відмінне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rPr>
          <w:vertAlign w:val="superscript"/>
        </w:rPr>
        <w:t xml:space="preserve"> 1</w:t>
      </w:r>
    </w:p>
    <w:p w:rsidR="00EB1B5D" w:rsidRDefault="00EB1B5D" w:rsidP="00EB1B5D">
      <w:pPr>
        <w:pStyle w:val="ac"/>
        <w:jc w:val="both"/>
      </w:pPr>
      <w:proofErr w:type="spellStart"/>
      <w:proofErr w:type="gramStart"/>
      <w:r>
        <w:t>П</w:t>
      </w:r>
      <w:proofErr w:type="gramEnd"/>
      <w:r>
        <w:t>ільги</w:t>
      </w:r>
      <w:proofErr w:type="spellEnd"/>
      <w:r>
        <w:t xml:space="preserve"> </w:t>
      </w:r>
      <w:proofErr w:type="spellStart"/>
      <w:r>
        <w:t>встановлюються</w:t>
      </w:r>
      <w:proofErr w:type="spellEnd"/>
      <w:r>
        <w:t xml:space="preserve"> та </w:t>
      </w:r>
      <w:proofErr w:type="spellStart"/>
      <w:r>
        <w:t>вводяться</w:t>
      </w:r>
      <w:proofErr w:type="spellEnd"/>
      <w:r>
        <w:t xml:space="preserve"> в </w:t>
      </w:r>
      <w:proofErr w:type="spellStart"/>
      <w:r>
        <w:t>дію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r>
        <w:rPr>
          <w:lang w:val="uk-UA"/>
        </w:rPr>
        <w:t>01  січня  2022</w:t>
      </w:r>
      <w:r>
        <w:t xml:space="preserve"> року.</w:t>
      </w:r>
    </w:p>
    <w:p w:rsidR="00EB1B5D" w:rsidRDefault="00EB1B5D" w:rsidP="00EB1B5D">
      <w:pPr>
        <w:pStyle w:val="ac"/>
        <w:jc w:val="both"/>
      </w:pPr>
      <w:proofErr w:type="spellStart"/>
      <w:r>
        <w:t>Адміністративно-територіальні</w:t>
      </w:r>
      <w:proofErr w:type="spellEnd"/>
      <w:r>
        <w:t xml:space="preserve"> </w:t>
      </w:r>
      <w:proofErr w:type="spellStart"/>
      <w:r>
        <w:t>одиниці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населені</w:t>
      </w:r>
      <w:proofErr w:type="spellEnd"/>
      <w:r>
        <w:t xml:space="preserve"> </w:t>
      </w:r>
      <w:proofErr w:type="spellStart"/>
      <w:r>
        <w:t>пункти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об'єднаних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громад, на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поширюється</w:t>
      </w:r>
      <w:proofErr w:type="spellEnd"/>
      <w:r>
        <w:t xml:space="preserve"> </w:t>
      </w:r>
      <w:proofErr w:type="spellStart"/>
      <w:r>
        <w:t>дія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ради: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976"/>
        <w:gridCol w:w="1477"/>
        <w:gridCol w:w="1958"/>
        <w:gridCol w:w="4378"/>
      </w:tblGrid>
      <w:tr w:rsidR="00EB1B5D" w:rsidTr="005211FC">
        <w:trPr>
          <w:tblCellSpacing w:w="18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області</w:t>
            </w:r>
            <w:proofErr w:type="spellEnd"/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r>
              <w:t xml:space="preserve">Код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КОАТУУ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адміністративно-територіальної</w:t>
            </w:r>
            <w:proofErr w:type="spellEnd"/>
            <w:r>
              <w:t xml:space="preserve"> </w:t>
            </w: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об'єднаної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</w:tr>
    </w:tbl>
    <w:p w:rsidR="00EB1B5D" w:rsidRDefault="00EB1B5D" w:rsidP="00EB1B5D">
      <w:pPr>
        <w:pStyle w:val="ac"/>
        <w:jc w:val="both"/>
      </w:pP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6928"/>
        <w:gridCol w:w="2861"/>
      </w:tblGrid>
      <w:tr w:rsidR="00EB1B5D" w:rsidTr="005211FC">
        <w:trPr>
          <w:tblCellSpacing w:w="18" w:type="dxa"/>
        </w:trPr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Група</w:t>
            </w:r>
            <w:proofErr w:type="spellEnd"/>
            <w:r>
              <w:t xml:space="preserve"> </w:t>
            </w:r>
            <w:proofErr w:type="spellStart"/>
            <w:r>
              <w:t>платників</w:t>
            </w:r>
            <w:proofErr w:type="spellEnd"/>
            <w:r>
              <w:t xml:space="preserve">, </w:t>
            </w:r>
            <w:proofErr w:type="spellStart"/>
            <w:r>
              <w:t>категорія</w:t>
            </w:r>
            <w:proofErr w:type="spellEnd"/>
            <w:r>
              <w:t>/</w:t>
            </w:r>
            <w:proofErr w:type="spellStart"/>
            <w:r>
              <w:t>класифікація</w:t>
            </w:r>
            <w:proofErr w:type="spellEnd"/>
            <w:r>
              <w:t xml:space="preserve"> </w:t>
            </w:r>
            <w:proofErr w:type="spellStart"/>
            <w:r>
              <w:t>будівель</w:t>
            </w:r>
            <w:proofErr w:type="spellEnd"/>
            <w:r>
              <w:t xml:space="preserve"> та </w:t>
            </w:r>
            <w:proofErr w:type="spellStart"/>
            <w:r>
              <w:t>споруд</w:t>
            </w:r>
            <w:proofErr w:type="spellEnd"/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B5D" w:rsidRDefault="00EB1B5D" w:rsidP="005211FC">
            <w:pPr>
              <w:pStyle w:val="ac"/>
              <w:jc w:val="center"/>
            </w:pPr>
            <w:proofErr w:type="spellStart"/>
            <w:r>
              <w:t>Розмі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пільги</w:t>
            </w:r>
            <w:proofErr w:type="spellEnd"/>
            <w:r>
              <w:t xml:space="preserve"> (</w:t>
            </w:r>
            <w:proofErr w:type="spellStart"/>
            <w:r>
              <w:t>відсотків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</w:t>
            </w:r>
            <w:proofErr w:type="spellStart"/>
            <w:r>
              <w:t>податкового</w:t>
            </w:r>
            <w:proofErr w:type="spellEnd"/>
            <w:r>
              <w:t xml:space="preserve"> </w:t>
            </w:r>
            <w:proofErr w:type="spellStart"/>
            <w:r>
              <w:t>зобов'язання</w:t>
            </w:r>
            <w:proofErr w:type="spellEnd"/>
            <w:r>
              <w:t xml:space="preserve"> за </w:t>
            </w:r>
            <w:proofErr w:type="spellStart"/>
            <w:r>
              <w:t>рік</w:t>
            </w:r>
            <w:proofErr w:type="spellEnd"/>
            <w:r>
              <w:t>)</w:t>
            </w:r>
          </w:p>
        </w:tc>
      </w:tr>
    </w:tbl>
    <w:p w:rsidR="00EB1B5D" w:rsidRDefault="00EB1B5D" w:rsidP="00EB1B5D">
      <w:pPr>
        <w:pStyle w:val="ac"/>
        <w:jc w:val="both"/>
      </w:pPr>
      <w:r>
        <w:br w:type="textWrapping" w:clear="all"/>
      </w:r>
    </w:p>
    <w:p w:rsidR="00EB1B5D" w:rsidRDefault="00EB1B5D" w:rsidP="00EB1B5D">
      <w:pPr>
        <w:pStyle w:val="ac"/>
        <w:pBdr>
          <w:bottom w:val="single" w:sz="12" w:space="1" w:color="auto"/>
        </w:pBdr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 xml:space="preserve">1 </w:t>
      </w: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ільги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визначаються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урахуванням</w:t>
      </w:r>
      <w:proofErr w:type="spellEnd"/>
      <w:r>
        <w:rPr>
          <w:sz w:val="20"/>
          <w:szCs w:val="20"/>
        </w:rPr>
        <w:t xml:space="preserve"> норм </w:t>
      </w:r>
      <w:proofErr w:type="spellStart"/>
      <w:r>
        <w:rPr>
          <w:color w:val="0000FF"/>
          <w:sz w:val="20"/>
          <w:szCs w:val="20"/>
        </w:rPr>
        <w:t>підпункту</w:t>
      </w:r>
      <w:proofErr w:type="spellEnd"/>
      <w:r>
        <w:rPr>
          <w:color w:val="0000FF"/>
          <w:sz w:val="20"/>
          <w:szCs w:val="20"/>
        </w:rPr>
        <w:t xml:space="preserve"> 12.3.7 пункту 12.3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пункту 30.2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 xml:space="preserve">пункту 266.2 </w:t>
      </w:r>
      <w:proofErr w:type="spellStart"/>
      <w:r>
        <w:rPr>
          <w:color w:val="0000FF"/>
          <w:sz w:val="20"/>
          <w:szCs w:val="20"/>
        </w:rPr>
        <w:t>статті</w:t>
      </w:r>
      <w:proofErr w:type="spellEnd"/>
      <w:r>
        <w:rPr>
          <w:color w:val="0000FF"/>
          <w:sz w:val="20"/>
          <w:szCs w:val="20"/>
        </w:rPr>
        <w:t xml:space="preserve"> 266 </w:t>
      </w:r>
      <w:proofErr w:type="spellStart"/>
      <w:r>
        <w:rPr>
          <w:color w:val="0000FF"/>
          <w:sz w:val="20"/>
          <w:szCs w:val="20"/>
        </w:rPr>
        <w:t>Податкового</w:t>
      </w:r>
      <w:proofErr w:type="spellEnd"/>
      <w:r>
        <w:rPr>
          <w:color w:val="0000FF"/>
          <w:sz w:val="20"/>
          <w:szCs w:val="20"/>
        </w:rPr>
        <w:t xml:space="preserve"> кодексу </w:t>
      </w:r>
      <w:proofErr w:type="spellStart"/>
      <w:r>
        <w:rPr>
          <w:color w:val="0000FF"/>
          <w:sz w:val="20"/>
          <w:szCs w:val="20"/>
        </w:rPr>
        <w:t>України</w:t>
      </w:r>
      <w:proofErr w:type="spellEnd"/>
      <w:r>
        <w:rPr>
          <w:sz w:val="20"/>
          <w:szCs w:val="20"/>
        </w:rPr>
        <w:t xml:space="preserve">. У </w:t>
      </w:r>
      <w:proofErr w:type="spellStart"/>
      <w:r>
        <w:rPr>
          <w:sz w:val="20"/>
          <w:szCs w:val="20"/>
        </w:rPr>
        <w:t>разі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встановлення</w:t>
      </w:r>
      <w:proofErr w:type="spellEnd"/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>ільг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відмінних</w:t>
      </w:r>
      <w:proofErr w:type="spellEnd"/>
      <w:r>
        <w:rPr>
          <w:sz w:val="20"/>
          <w:szCs w:val="20"/>
        </w:rPr>
        <w:t xml:space="preserve"> на </w:t>
      </w:r>
      <w:proofErr w:type="spellStart"/>
      <w:r>
        <w:rPr>
          <w:sz w:val="20"/>
          <w:szCs w:val="20"/>
        </w:rPr>
        <w:t>територіях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різних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населених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пунктів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адміністративно-територіальної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одиниці</w:t>
      </w:r>
      <w:proofErr w:type="spellEnd"/>
      <w:r>
        <w:rPr>
          <w:sz w:val="20"/>
          <w:szCs w:val="20"/>
        </w:rPr>
        <w:t xml:space="preserve">, за </w:t>
      </w:r>
      <w:proofErr w:type="spellStart"/>
      <w:r>
        <w:rPr>
          <w:sz w:val="20"/>
          <w:szCs w:val="20"/>
        </w:rPr>
        <w:t>кожним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населеним</w:t>
      </w:r>
      <w:proofErr w:type="spellEnd"/>
      <w:r>
        <w:rPr>
          <w:sz w:val="20"/>
          <w:szCs w:val="20"/>
        </w:rPr>
        <w:t xml:space="preserve"> пунктом </w:t>
      </w:r>
      <w:proofErr w:type="spellStart"/>
      <w:r>
        <w:rPr>
          <w:sz w:val="20"/>
          <w:szCs w:val="20"/>
        </w:rPr>
        <w:t>пільги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затверджуються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окремо</w:t>
      </w:r>
      <w:proofErr w:type="spellEnd"/>
      <w:r>
        <w:rPr>
          <w:sz w:val="20"/>
          <w:szCs w:val="20"/>
        </w:rPr>
        <w:t>.</w:t>
      </w:r>
    </w:p>
    <w:p w:rsidR="00EB1B5D" w:rsidRDefault="00EB1B5D" w:rsidP="00EB1B5D">
      <w:pPr>
        <w:pStyle w:val="ac"/>
        <w:jc w:val="center"/>
        <w:rPr>
          <w:lang w:val="uk-UA"/>
        </w:rPr>
      </w:pPr>
    </w:p>
    <w:p w:rsidR="00EB1B5D" w:rsidRDefault="00EB1B5D" w:rsidP="00EB1B5D">
      <w:pPr>
        <w:pStyle w:val="ac"/>
        <w:jc w:val="center"/>
        <w:rPr>
          <w:lang w:val="uk-UA"/>
        </w:rPr>
      </w:pPr>
    </w:p>
    <w:p w:rsidR="00C33C0B" w:rsidRDefault="00C33C0B"/>
    <w:sectPr w:rsidR="00C33C0B" w:rsidSect="00C33C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910"/>
    <w:multiLevelType w:val="multilevel"/>
    <w:tmpl w:val="6722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C6EEF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06231484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3">
    <w:nsid w:val="08891FA6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095817B3"/>
    <w:multiLevelType w:val="hybridMultilevel"/>
    <w:tmpl w:val="6F2EBB6A"/>
    <w:lvl w:ilvl="0" w:tplc="08F0567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BC146D"/>
    <w:multiLevelType w:val="hybridMultilevel"/>
    <w:tmpl w:val="22FA33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45459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5540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8">
    <w:nsid w:val="24B607A8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74730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E1325B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1">
    <w:nsid w:val="57CC6FCB"/>
    <w:multiLevelType w:val="hybridMultilevel"/>
    <w:tmpl w:val="14264AB8"/>
    <w:lvl w:ilvl="0" w:tplc="CC2653B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22EB3"/>
    <w:multiLevelType w:val="hybridMultilevel"/>
    <w:tmpl w:val="A120D402"/>
    <w:lvl w:ilvl="0" w:tplc="0ABE7BBC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EB17C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60A14BCB"/>
    <w:multiLevelType w:val="hybridMultilevel"/>
    <w:tmpl w:val="C450E63C"/>
    <w:lvl w:ilvl="0" w:tplc="BA7A7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676DDB"/>
    <w:multiLevelType w:val="hybridMultilevel"/>
    <w:tmpl w:val="424E3B14"/>
    <w:lvl w:ilvl="0" w:tplc="D946F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24A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F28C5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3E7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4C1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F64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283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A07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7A91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5"/>
  </w:num>
  <w:num w:numId="9">
    <w:abstractNumId w:val="5"/>
  </w:num>
  <w:num w:numId="10">
    <w:abstractNumId w:val="7"/>
  </w:num>
  <w:num w:numId="11">
    <w:abstractNumId w:val="0"/>
  </w:num>
  <w:num w:numId="12">
    <w:abstractNumId w:val="3"/>
  </w:num>
  <w:num w:numId="13">
    <w:abstractNumId w:val="1"/>
  </w:num>
  <w:num w:numId="14">
    <w:abstractNumId w:val="12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B1B5D"/>
    <w:rsid w:val="00C33C0B"/>
    <w:rsid w:val="00E34061"/>
    <w:rsid w:val="00EB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0B"/>
  </w:style>
  <w:style w:type="paragraph" w:styleId="1">
    <w:name w:val="heading 1"/>
    <w:basedOn w:val="a"/>
    <w:next w:val="a"/>
    <w:link w:val="10"/>
    <w:qFormat/>
    <w:rsid w:val="00EB1B5D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EB1B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EB1B5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1B5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B5D"/>
    <w:rPr>
      <w:rFonts w:ascii="Arial Narrow" w:eastAsia="Times New Roman" w:hAnsi="Arial Narrow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B1B5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EB1B5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B1B5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EB1B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EB1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6"/>
    <w:uiPriority w:val="99"/>
    <w:unhideWhenUsed/>
    <w:rsid w:val="00EB1B5D"/>
    <w:pPr>
      <w:spacing w:after="0" w:line="240" w:lineRule="auto"/>
    </w:pPr>
    <w:rPr>
      <w:rFonts w:eastAsia="Calibri" w:cstheme="minorHAnsi"/>
      <w:sz w:val="20"/>
      <w:szCs w:val="20"/>
      <w:lang w:eastAsia="en-US"/>
    </w:rPr>
  </w:style>
  <w:style w:type="character" w:customStyle="1" w:styleId="a6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5"/>
    <w:uiPriority w:val="99"/>
    <w:rsid w:val="00EB1B5D"/>
    <w:rPr>
      <w:rFonts w:eastAsia="Calibri" w:cstheme="minorHAnsi"/>
      <w:sz w:val="20"/>
      <w:szCs w:val="20"/>
      <w:lang w:eastAsia="en-US"/>
    </w:rPr>
  </w:style>
  <w:style w:type="character" w:styleId="a7">
    <w:name w:val="footnote reference"/>
    <w:aliases w:val="сноска,Знак сноски-FN,Footnote Reference Number"/>
    <w:unhideWhenUsed/>
    <w:rsid w:val="00EB1B5D"/>
    <w:rPr>
      <w:vertAlign w:val="superscript"/>
    </w:rPr>
  </w:style>
  <w:style w:type="paragraph" w:styleId="31">
    <w:name w:val="Body Text 3"/>
    <w:basedOn w:val="a"/>
    <w:link w:val="32"/>
    <w:uiPriority w:val="99"/>
    <w:rsid w:val="00EB1B5D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EB1B5D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rvps2">
    <w:name w:val="rvps2"/>
    <w:basedOn w:val="a"/>
    <w:rsid w:val="00EB1B5D"/>
    <w:pPr>
      <w:spacing w:before="100" w:beforeAutospacing="1" w:after="100" w:afterAutospacing="1" w:line="240" w:lineRule="auto"/>
    </w:pPr>
    <w:rPr>
      <w:rFonts w:ascii="Times New Roman" w:eastAsiaTheme="minorHAnsi" w:hAnsi="Times New Roman" w:cstheme="minorHAnsi"/>
      <w:sz w:val="24"/>
      <w:szCs w:val="24"/>
      <w:lang w:val="ru-RU" w:eastAsia="en-US"/>
    </w:rPr>
  </w:style>
  <w:style w:type="paragraph" w:customStyle="1" w:styleId="Standard">
    <w:name w:val="Standard"/>
    <w:rsid w:val="00EB1B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Textbody">
    <w:name w:val="Text body"/>
    <w:basedOn w:val="Standard"/>
    <w:rsid w:val="00EB1B5D"/>
    <w:pPr>
      <w:jc w:val="both"/>
    </w:pPr>
    <w:rPr>
      <w:sz w:val="28"/>
    </w:rPr>
  </w:style>
  <w:style w:type="paragraph" w:styleId="a8">
    <w:name w:val="header"/>
    <w:basedOn w:val="a"/>
    <w:link w:val="a9"/>
    <w:uiPriority w:val="99"/>
    <w:semiHidden/>
    <w:unhideWhenUsed/>
    <w:rsid w:val="00EB1B5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B1B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EB1B5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EB1B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EB1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B1B5D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EB1B5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uiPriority w:val="99"/>
    <w:semiHidden/>
    <w:unhideWhenUsed/>
    <w:rsid w:val="00EB1B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EB1B5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EB1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EB1B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9221</Words>
  <Characters>5257</Characters>
  <Application>Microsoft Office Word</Application>
  <DocSecurity>0</DocSecurity>
  <Lines>43</Lines>
  <Paragraphs>28</Paragraphs>
  <ScaleCrop>false</ScaleCrop>
  <Company>SPecialiST RePack</Company>
  <LinksUpToDate>false</LinksUpToDate>
  <CharactersWithSpaces>14450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2021-04-20T11:12:00Z</dcterms:created>
  <dcterms:modified xsi:type="dcterms:W3CDTF">2021-04-22T09:32:00Z</dcterms:modified>
</cp:coreProperties>
</file>