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FEA" w:rsidRPr="008336D9" w:rsidRDefault="000D1198" w:rsidP="008336D9">
      <w:pPr>
        <w:pStyle w:val="a8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А</w:t>
      </w:r>
      <w:proofErr w:type="spellStart"/>
      <w:r w:rsidR="00047FEA" w:rsidRPr="008336D9">
        <w:rPr>
          <w:rFonts w:ascii="Times New Roman" w:hAnsi="Times New Roman"/>
          <w:b/>
          <w:sz w:val="28"/>
          <w:szCs w:val="28"/>
        </w:rPr>
        <w:t>наліз</w:t>
      </w:r>
      <w:proofErr w:type="spellEnd"/>
      <w:r w:rsidR="00047FEA" w:rsidRPr="008336D9">
        <w:rPr>
          <w:rFonts w:ascii="Times New Roman" w:hAnsi="Times New Roman"/>
          <w:b/>
          <w:sz w:val="28"/>
          <w:szCs w:val="28"/>
        </w:rPr>
        <w:t xml:space="preserve"> регуляторного </w:t>
      </w:r>
      <w:proofErr w:type="spellStart"/>
      <w:r w:rsidR="00047FEA" w:rsidRPr="008336D9">
        <w:rPr>
          <w:rFonts w:ascii="Times New Roman" w:hAnsi="Times New Roman"/>
          <w:b/>
          <w:sz w:val="28"/>
          <w:szCs w:val="28"/>
        </w:rPr>
        <w:t>впливу</w:t>
      </w:r>
      <w:proofErr w:type="spellEnd"/>
    </w:p>
    <w:p w:rsidR="00047FEA" w:rsidRPr="008336D9" w:rsidRDefault="00047FEA" w:rsidP="008336D9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8336D9">
        <w:rPr>
          <w:rFonts w:ascii="Times New Roman" w:hAnsi="Times New Roman"/>
          <w:b/>
          <w:sz w:val="28"/>
          <w:szCs w:val="28"/>
        </w:rPr>
        <w:t>проєкту</w:t>
      </w:r>
      <w:proofErr w:type="spellEnd"/>
      <w:r w:rsidRPr="008336D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8336D9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8336D9">
        <w:rPr>
          <w:rFonts w:ascii="Times New Roman" w:hAnsi="Times New Roman"/>
          <w:b/>
          <w:sz w:val="28"/>
          <w:szCs w:val="28"/>
        </w:rPr>
        <w:t>ішення</w:t>
      </w:r>
      <w:proofErr w:type="spellEnd"/>
      <w:r w:rsidRPr="008336D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336D9">
        <w:rPr>
          <w:rFonts w:ascii="Times New Roman" w:hAnsi="Times New Roman"/>
          <w:b/>
          <w:sz w:val="28"/>
          <w:szCs w:val="28"/>
          <w:lang w:val="uk-UA"/>
        </w:rPr>
        <w:t>Перегонівської</w:t>
      </w:r>
      <w:proofErr w:type="spellEnd"/>
      <w:r w:rsidR="008336D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336D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b/>
          <w:sz w:val="28"/>
          <w:szCs w:val="28"/>
        </w:rPr>
        <w:t>сільської</w:t>
      </w:r>
      <w:proofErr w:type="spellEnd"/>
      <w:r w:rsidRPr="008336D9">
        <w:rPr>
          <w:rFonts w:ascii="Times New Roman" w:hAnsi="Times New Roman"/>
          <w:b/>
          <w:sz w:val="28"/>
          <w:szCs w:val="28"/>
        </w:rPr>
        <w:t xml:space="preserve"> ради</w:t>
      </w:r>
    </w:p>
    <w:p w:rsidR="00047FEA" w:rsidRPr="008336D9" w:rsidRDefault="00047FEA" w:rsidP="008336D9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8336D9">
        <w:rPr>
          <w:rFonts w:ascii="Times New Roman" w:hAnsi="Times New Roman"/>
          <w:b/>
          <w:sz w:val="28"/>
          <w:szCs w:val="28"/>
          <w:lang w:eastAsia="uk-UA"/>
        </w:rPr>
        <w:t>"</w:t>
      </w:r>
      <w:r w:rsidRPr="008336D9">
        <w:rPr>
          <w:rFonts w:ascii="Times New Roman" w:hAnsi="Times New Roman"/>
          <w:b/>
          <w:noProof/>
          <w:sz w:val="28"/>
          <w:szCs w:val="28"/>
        </w:rPr>
        <w:t xml:space="preserve">Про  встановлення ставок та пільг із сплати  податку  на нерухоме майно, відмінне від земельної ділянки, на території  </w:t>
      </w:r>
      <w:r w:rsidR="008336D9">
        <w:rPr>
          <w:rFonts w:ascii="Times New Roman" w:hAnsi="Times New Roman"/>
          <w:b/>
          <w:noProof/>
          <w:sz w:val="28"/>
          <w:szCs w:val="28"/>
          <w:lang w:val="uk-UA"/>
        </w:rPr>
        <w:t xml:space="preserve">Перегонівської </w:t>
      </w:r>
      <w:r w:rsidR="000D1198">
        <w:rPr>
          <w:rFonts w:ascii="Times New Roman" w:hAnsi="Times New Roman"/>
          <w:b/>
          <w:noProof/>
          <w:sz w:val="28"/>
          <w:szCs w:val="28"/>
        </w:rPr>
        <w:t xml:space="preserve">сільської  ради </w:t>
      </w:r>
      <w:r w:rsidRPr="008336D9">
        <w:rPr>
          <w:rFonts w:ascii="Times New Roman" w:hAnsi="Times New Roman"/>
          <w:b/>
          <w:noProof/>
          <w:sz w:val="28"/>
          <w:szCs w:val="28"/>
        </w:rPr>
        <w:t>"</w:t>
      </w:r>
    </w:p>
    <w:p w:rsidR="00047FEA" w:rsidRPr="008336D9" w:rsidRDefault="00047FEA" w:rsidP="008336D9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047FEA" w:rsidRPr="001F60BA" w:rsidRDefault="008336D9" w:rsidP="008336D9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              </w:t>
      </w:r>
      <w:proofErr w:type="spellStart"/>
      <w:r w:rsidR="00047FEA" w:rsidRPr="001F60BA">
        <w:rPr>
          <w:rFonts w:ascii="Times New Roman" w:hAnsi="Times New Roman"/>
          <w:color w:val="333333"/>
          <w:sz w:val="28"/>
          <w:szCs w:val="28"/>
          <w:lang w:val="uk-UA"/>
        </w:rPr>
        <w:t>Проєкт</w:t>
      </w:r>
      <w:proofErr w:type="spellEnd"/>
      <w:r w:rsidR="00047FEA" w:rsidRPr="001F60BA">
        <w:rPr>
          <w:rFonts w:ascii="Times New Roman" w:hAnsi="Times New Roman"/>
          <w:color w:val="333333"/>
          <w:sz w:val="28"/>
          <w:szCs w:val="28"/>
          <w:lang w:val="uk-UA"/>
        </w:rPr>
        <w:t xml:space="preserve"> рішення </w:t>
      </w:r>
      <w:proofErr w:type="spellStart"/>
      <w:r>
        <w:rPr>
          <w:rFonts w:ascii="Times New Roman" w:hAnsi="Times New Roman"/>
          <w:color w:val="333333"/>
          <w:sz w:val="28"/>
          <w:szCs w:val="28"/>
          <w:lang w:val="uk-UA"/>
        </w:rPr>
        <w:t>Перегонівської</w:t>
      </w:r>
      <w:proofErr w:type="spellEnd"/>
      <w:r w:rsidR="00047FEA" w:rsidRPr="001F60BA">
        <w:rPr>
          <w:rFonts w:ascii="Times New Roman" w:hAnsi="Times New Roman"/>
          <w:color w:val="333333"/>
          <w:sz w:val="28"/>
          <w:szCs w:val="28"/>
          <w:lang w:val="uk-UA"/>
        </w:rPr>
        <w:t xml:space="preserve"> сільської ради </w:t>
      </w:r>
      <w:r w:rsidR="00047FEA" w:rsidRPr="001F60BA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7FEA" w:rsidRPr="001F60BA">
        <w:rPr>
          <w:rFonts w:ascii="Times New Roman" w:hAnsi="Times New Roman"/>
          <w:sz w:val="28"/>
          <w:szCs w:val="28"/>
          <w:lang w:val="uk-UA"/>
        </w:rPr>
        <w:t>Про</w:t>
      </w:r>
      <w:r w:rsidR="00047FEA" w:rsidRPr="001F60BA">
        <w:rPr>
          <w:rFonts w:ascii="Times New Roman" w:hAnsi="Times New Roman"/>
          <w:noProof/>
          <w:sz w:val="28"/>
          <w:szCs w:val="28"/>
          <w:lang w:val="uk-UA"/>
        </w:rPr>
        <w:t xml:space="preserve"> встановлення ставок та пільг із сплати податку на нерухоме майно, відмінне від земельної ділянки, на території </w:t>
      </w:r>
      <w:r>
        <w:rPr>
          <w:rFonts w:ascii="Times New Roman" w:hAnsi="Times New Roman"/>
          <w:noProof/>
          <w:sz w:val="28"/>
          <w:szCs w:val="28"/>
          <w:lang w:val="uk-UA"/>
        </w:rPr>
        <w:t>Перегонівської</w:t>
      </w:r>
      <w:r w:rsidR="00047FEA" w:rsidRPr="001F60BA">
        <w:rPr>
          <w:rFonts w:ascii="Times New Roman" w:hAnsi="Times New Roman"/>
          <w:noProof/>
          <w:sz w:val="28"/>
          <w:szCs w:val="28"/>
          <w:lang w:val="uk-UA"/>
        </w:rPr>
        <w:t xml:space="preserve"> сільської ради</w:t>
      </w:r>
      <w:r w:rsidR="00F77CB8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047FEA" w:rsidRPr="001F60BA">
        <w:rPr>
          <w:rFonts w:ascii="Times New Roman" w:hAnsi="Times New Roman"/>
          <w:sz w:val="28"/>
          <w:szCs w:val="28"/>
          <w:lang w:val="uk-UA"/>
        </w:rPr>
        <w:t xml:space="preserve">» розроблений відповідно до Податкового кодексу України з метою отримання надходжень до бюджету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Перегонівської</w:t>
      </w:r>
      <w:proofErr w:type="spellEnd"/>
      <w:r w:rsidR="00047FEA" w:rsidRPr="001F60BA">
        <w:rPr>
          <w:rFonts w:ascii="Times New Roman" w:hAnsi="Times New Roman"/>
          <w:sz w:val="28"/>
          <w:szCs w:val="28"/>
          <w:lang w:val="uk-UA"/>
        </w:rPr>
        <w:t xml:space="preserve"> сільської  ради для виконання Плану соціально-економічного розвитку села, ефективного використання нерухомого майна, розташованого на території сільської  ради, розробником якого  є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Перегонівська</w:t>
      </w:r>
      <w:proofErr w:type="spellEnd"/>
      <w:r w:rsidR="00047FEA" w:rsidRPr="001F60BA">
        <w:rPr>
          <w:rFonts w:ascii="Times New Roman" w:hAnsi="Times New Roman"/>
          <w:sz w:val="28"/>
          <w:szCs w:val="28"/>
          <w:lang w:val="uk-UA"/>
        </w:rPr>
        <w:t xml:space="preserve">  сільська  рада.</w:t>
      </w:r>
    </w:p>
    <w:p w:rsidR="00047FEA" w:rsidRPr="001F60BA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7FEA" w:rsidRPr="001F60BA" w:rsidRDefault="008336D9" w:rsidP="008336D9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7FEA" w:rsidRPr="001F60BA">
        <w:rPr>
          <w:rFonts w:ascii="Times New Roman" w:hAnsi="Times New Roman"/>
          <w:sz w:val="28"/>
          <w:szCs w:val="28"/>
          <w:lang w:val="uk-UA"/>
        </w:rPr>
        <w:t>1. Визначення та аналіз проблеми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1F60BA">
        <w:rPr>
          <w:rFonts w:ascii="Times New Roman" w:hAnsi="Times New Roman"/>
          <w:sz w:val="28"/>
          <w:szCs w:val="28"/>
          <w:lang w:val="uk-UA"/>
        </w:rPr>
        <w:t xml:space="preserve">     Податковий кодекс України регулює відносини, </w:t>
      </w:r>
      <w:r w:rsidRPr="008336D9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1F60B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що виникають у сфері справляння податків і зборів, зокрема визначає вичерпний перелік податків та зборів, що справляються в Україні, та порядок їх адміністрування, платників податків та зборів, їх права та обов’язки</w:t>
      </w:r>
      <w:r w:rsidRPr="001F60BA">
        <w:rPr>
          <w:rFonts w:ascii="Times New Roman" w:hAnsi="Times New Roman"/>
          <w:sz w:val="28"/>
          <w:szCs w:val="28"/>
          <w:lang w:val="uk-UA"/>
        </w:rPr>
        <w:t xml:space="preserve">.     </w:t>
      </w:r>
      <w:proofErr w:type="spellStart"/>
      <w:proofErr w:type="gramStart"/>
      <w:r w:rsidRPr="008336D9">
        <w:rPr>
          <w:rFonts w:ascii="Times New Roman" w:hAnsi="Times New Roman"/>
          <w:sz w:val="28"/>
          <w:szCs w:val="28"/>
        </w:rPr>
        <w:t>Згідно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норм </w:t>
      </w:r>
      <w:proofErr w:type="spellStart"/>
      <w:r w:rsidRPr="008336D9">
        <w:rPr>
          <w:rFonts w:ascii="Times New Roman" w:hAnsi="Times New Roman"/>
          <w:sz w:val="28"/>
          <w:szCs w:val="28"/>
        </w:rPr>
        <w:t>статті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10 Податкового кодексу України визначено перелік місцевих податків та зборів, до яких відноситься податок на нерухоме майно, відмінне від земельної ділянки.</w:t>
      </w:r>
      <w:proofErr w:type="gramEnd"/>
      <w:r w:rsidRPr="008336D9">
        <w:rPr>
          <w:rFonts w:ascii="Times New Roman" w:hAnsi="Times New Roman"/>
          <w:sz w:val="28"/>
          <w:szCs w:val="28"/>
        </w:rPr>
        <w:t xml:space="preserve"> Відповідно до п. 10.3 статті 10 Податкового кодексу України, </w:t>
      </w:r>
      <w:proofErr w:type="gramStart"/>
      <w:r w:rsidRPr="008336D9">
        <w:rPr>
          <w:rFonts w:ascii="Times New Roman" w:hAnsi="Times New Roman"/>
          <w:sz w:val="28"/>
          <w:szCs w:val="28"/>
        </w:rPr>
        <w:t>м</w:t>
      </w:r>
      <w:proofErr w:type="gramEnd"/>
      <w:r w:rsidRPr="008336D9">
        <w:rPr>
          <w:rFonts w:ascii="Times New Roman" w:hAnsi="Times New Roman"/>
          <w:sz w:val="28"/>
          <w:szCs w:val="28"/>
        </w:rPr>
        <w:t>ісцеві ради обов’язково установлюють податок на нерухоме майно, відмінне від земельної ділянки.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 xml:space="preserve">     На виконання пп. 12.3.4 п. 12.3 </w:t>
      </w:r>
      <w:proofErr w:type="spellStart"/>
      <w:r w:rsidRPr="008336D9">
        <w:rPr>
          <w:rFonts w:ascii="Times New Roman" w:hAnsi="Times New Roman"/>
          <w:sz w:val="28"/>
          <w:szCs w:val="28"/>
        </w:rPr>
        <w:t>статті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12 </w:t>
      </w:r>
      <w:proofErr w:type="spellStart"/>
      <w:r w:rsidRPr="008336D9">
        <w:rPr>
          <w:rFonts w:ascii="Times New Roman" w:hAnsi="Times New Roman"/>
          <w:sz w:val="28"/>
          <w:szCs w:val="28"/>
        </w:rPr>
        <w:t>Податкового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кодексу </w:t>
      </w:r>
      <w:proofErr w:type="spellStart"/>
      <w:r w:rsidRPr="008336D9">
        <w:rPr>
          <w:rFonts w:ascii="Times New Roman" w:hAnsi="Times New Roman"/>
          <w:sz w:val="28"/>
          <w:szCs w:val="28"/>
        </w:rPr>
        <w:t>України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36D9">
        <w:rPr>
          <w:rFonts w:ascii="Times New Roman" w:hAnsi="Times New Roman"/>
          <w:sz w:val="28"/>
          <w:szCs w:val="28"/>
        </w:rPr>
        <w:t>виникла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необхідність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336D9">
        <w:rPr>
          <w:rFonts w:ascii="Times New Roman" w:hAnsi="Times New Roman"/>
          <w:sz w:val="28"/>
          <w:szCs w:val="28"/>
        </w:rPr>
        <w:t>розробці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регуляторного </w:t>
      </w:r>
      <w:proofErr w:type="spellStart"/>
      <w:r w:rsidRPr="008336D9">
        <w:rPr>
          <w:rFonts w:ascii="Times New Roman" w:hAnsi="Times New Roman"/>
          <w:sz w:val="28"/>
          <w:szCs w:val="28"/>
        </w:rPr>
        <w:t>акта-проекту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336D9">
        <w:rPr>
          <w:rFonts w:ascii="Times New Roman" w:hAnsi="Times New Roman"/>
          <w:sz w:val="28"/>
          <w:szCs w:val="28"/>
        </w:rPr>
        <w:t>р</w:t>
      </w:r>
      <w:proofErr w:type="gramEnd"/>
      <w:r w:rsidRPr="008336D9">
        <w:rPr>
          <w:rFonts w:ascii="Times New Roman" w:hAnsi="Times New Roman"/>
          <w:sz w:val="28"/>
          <w:szCs w:val="28"/>
        </w:rPr>
        <w:t>ішення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36D9">
        <w:rPr>
          <w:rFonts w:ascii="Times New Roman" w:hAnsi="Times New Roman"/>
          <w:sz w:val="28"/>
          <w:szCs w:val="28"/>
          <w:lang w:val="uk-UA"/>
        </w:rPr>
        <w:t>Перегонівської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ради «Про </w:t>
      </w:r>
      <w:proofErr w:type="spellStart"/>
      <w:r w:rsidRPr="008336D9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податку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336D9">
        <w:rPr>
          <w:rFonts w:ascii="Times New Roman" w:hAnsi="Times New Roman"/>
          <w:sz w:val="28"/>
          <w:szCs w:val="28"/>
        </w:rPr>
        <w:t>нерухоме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майно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36D9">
        <w:rPr>
          <w:rFonts w:ascii="Times New Roman" w:hAnsi="Times New Roman"/>
          <w:sz w:val="28"/>
          <w:szCs w:val="28"/>
        </w:rPr>
        <w:t>відмінне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від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земельної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ділянки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, та </w:t>
      </w:r>
      <w:proofErr w:type="spellStart"/>
      <w:r w:rsidRPr="008336D9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ставок </w:t>
      </w:r>
      <w:proofErr w:type="spellStart"/>
      <w:r w:rsidRPr="008336D9">
        <w:rPr>
          <w:rFonts w:ascii="Times New Roman" w:hAnsi="Times New Roman"/>
          <w:sz w:val="28"/>
          <w:szCs w:val="28"/>
        </w:rPr>
        <w:t>податку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на 2021 </w:t>
      </w:r>
      <w:proofErr w:type="spellStart"/>
      <w:r w:rsidRPr="008336D9">
        <w:rPr>
          <w:rFonts w:ascii="Times New Roman" w:hAnsi="Times New Roman"/>
          <w:sz w:val="28"/>
          <w:szCs w:val="28"/>
        </w:rPr>
        <w:t>рік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336D9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36D9">
        <w:rPr>
          <w:rFonts w:ascii="Times New Roman" w:hAnsi="Times New Roman"/>
          <w:sz w:val="28"/>
          <w:szCs w:val="28"/>
          <w:lang w:val="uk-UA"/>
        </w:rPr>
        <w:t>Перегонівської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ради». Прийняття цього регуляторного акта дасть можливість встановити єдиний порядок здійснення контролю за додержанням правил розрахунку та сплати податку на нерухоме майно, відмінне від земельної ділянки.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>Основними групами (</w:t>
      </w:r>
      <w:proofErr w:type="gramStart"/>
      <w:r w:rsidRPr="008336D9">
        <w:rPr>
          <w:rFonts w:ascii="Times New Roman" w:hAnsi="Times New Roman"/>
          <w:sz w:val="28"/>
          <w:szCs w:val="28"/>
        </w:rPr>
        <w:t>п</w:t>
      </w:r>
      <w:proofErr w:type="gramEnd"/>
      <w:r w:rsidRPr="008336D9">
        <w:rPr>
          <w:rFonts w:ascii="Times New Roman" w:hAnsi="Times New Roman"/>
          <w:sz w:val="28"/>
          <w:szCs w:val="28"/>
        </w:rPr>
        <w:t>ідгрупами), на які проблема справляє вплив, є: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276"/>
        <w:gridCol w:w="2758"/>
        <w:gridCol w:w="2499"/>
      </w:tblGrid>
      <w:tr w:rsidR="00047FEA" w:rsidRPr="008336D9" w:rsidTr="008336D9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Групи (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ідгрупи)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Так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Ні</w:t>
            </w:r>
          </w:p>
        </w:tc>
      </w:tr>
      <w:tr w:rsidR="00047FEA" w:rsidRPr="008336D9" w:rsidTr="008336D9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Громадяни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V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047FEA" w:rsidRPr="008336D9" w:rsidTr="008336D9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Держава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V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047FEA" w:rsidRPr="008336D9" w:rsidTr="008336D9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Суб'єкти господарювання,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V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  <w:tr w:rsidR="00047FEA" w:rsidRPr="008336D9" w:rsidTr="008336D9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у тому числі суб'єкти малого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ідприємництва*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V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</w:tr>
    </w:tbl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 xml:space="preserve">2. Визначення цілей </w:t>
      </w:r>
      <w:proofErr w:type="gramStart"/>
      <w:r w:rsidRPr="008336D9">
        <w:rPr>
          <w:rFonts w:ascii="Times New Roman" w:hAnsi="Times New Roman"/>
          <w:sz w:val="28"/>
          <w:szCs w:val="28"/>
        </w:rPr>
        <w:t>державного</w:t>
      </w:r>
      <w:proofErr w:type="gramEnd"/>
      <w:r w:rsidRPr="008336D9">
        <w:rPr>
          <w:rFonts w:ascii="Times New Roman" w:hAnsi="Times New Roman"/>
          <w:sz w:val="28"/>
          <w:szCs w:val="28"/>
        </w:rPr>
        <w:t xml:space="preserve"> регулювання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336D9">
        <w:rPr>
          <w:rFonts w:ascii="Times New Roman" w:hAnsi="Times New Roman"/>
          <w:sz w:val="28"/>
          <w:szCs w:val="28"/>
        </w:rPr>
        <w:t>Прийняття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36D9">
        <w:rPr>
          <w:rFonts w:ascii="Times New Roman" w:hAnsi="Times New Roman"/>
          <w:sz w:val="28"/>
          <w:szCs w:val="28"/>
          <w:lang w:val="uk-UA"/>
        </w:rPr>
        <w:t>Перегонівською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сільською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радою </w:t>
      </w:r>
      <w:proofErr w:type="spellStart"/>
      <w:proofErr w:type="gramStart"/>
      <w:r w:rsidRPr="008336D9">
        <w:rPr>
          <w:rFonts w:ascii="Times New Roman" w:hAnsi="Times New Roman"/>
          <w:sz w:val="28"/>
          <w:szCs w:val="28"/>
        </w:rPr>
        <w:t>р</w:t>
      </w:r>
      <w:proofErr w:type="gramEnd"/>
      <w:r w:rsidRPr="008336D9">
        <w:rPr>
          <w:rFonts w:ascii="Times New Roman" w:hAnsi="Times New Roman"/>
          <w:sz w:val="28"/>
          <w:szCs w:val="28"/>
        </w:rPr>
        <w:t>ішення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8336D9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податку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336D9">
        <w:rPr>
          <w:rFonts w:ascii="Times New Roman" w:hAnsi="Times New Roman"/>
          <w:sz w:val="28"/>
          <w:szCs w:val="28"/>
        </w:rPr>
        <w:t>нерухоме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майно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36D9">
        <w:rPr>
          <w:rFonts w:ascii="Times New Roman" w:hAnsi="Times New Roman"/>
          <w:sz w:val="28"/>
          <w:szCs w:val="28"/>
        </w:rPr>
        <w:t>відмінне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від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земельної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ділянки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, та </w:t>
      </w:r>
      <w:proofErr w:type="spellStart"/>
      <w:r w:rsidRPr="008336D9">
        <w:rPr>
          <w:rFonts w:ascii="Times New Roman" w:hAnsi="Times New Roman"/>
          <w:sz w:val="28"/>
          <w:szCs w:val="28"/>
        </w:rPr>
        <w:t>встановлення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r w:rsidR="00F77CB8">
        <w:rPr>
          <w:rFonts w:ascii="Times New Roman" w:hAnsi="Times New Roman"/>
          <w:sz w:val="28"/>
          <w:szCs w:val="28"/>
        </w:rPr>
        <w:t xml:space="preserve">ставок </w:t>
      </w:r>
      <w:proofErr w:type="spellStart"/>
      <w:r w:rsidR="00F77CB8">
        <w:rPr>
          <w:rFonts w:ascii="Times New Roman" w:hAnsi="Times New Roman"/>
          <w:sz w:val="28"/>
          <w:szCs w:val="28"/>
        </w:rPr>
        <w:t>податку</w:t>
      </w:r>
      <w:proofErr w:type="spellEnd"/>
      <w:r w:rsidR="00F77CB8">
        <w:rPr>
          <w:rFonts w:ascii="Times New Roman" w:hAnsi="Times New Roman"/>
          <w:sz w:val="28"/>
          <w:szCs w:val="28"/>
        </w:rPr>
        <w:t xml:space="preserve"> </w:t>
      </w:r>
      <w:r w:rsidRPr="008336D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336D9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36D9">
        <w:rPr>
          <w:rFonts w:ascii="Times New Roman" w:hAnsi="Times New Roman"/>
          <w:sz w:val="28"/>
          <w:szCs w:val="28"/>
          <w:lang w:val="uk-UA"/>
        </w:rPr>
        <w:t>Перегонівської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ради» дозволить </w:t>
      </w:r>
      <w:proofErr w:type="spellStart"/>
      <w:r w:rsidRPr="008336D9">
        <w:rPr>
          <w:rFonts w:ascii="Times New Roman" w:hAnsi="Times New Roman"/>
          <w:sz w:val="28"/>
          <w:szCs w:val="28"/>
        </w:rPr>
        <w:t>досягти</w:t>
      </w:r>
      <w:proofErr w:type="spellEnd"/>
      <w:r w:rsidRPr="008336D9">
        <w:rPr>
          <w:rFonts w:ascii="Times New Roman" w:hAnsi="Times New Roman"/>
          <w:sz w:val="28"/>
          <w:szCs w:val="28"/>
        </w:rPr>
        <w:t>: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lastRenderedPageBreak/>
        <w:t>- забезпечення дотримання вимог Податкового кодексу України;</w:t>
      </w:r>
    </w:p>
    <w:p w:rsidR="00047FEA" w:rsidRPr="008336D9" w:rsidRDefault="008336D9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відповідних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надходжень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47FEA" w:rsidRPr="008336D9">
        <w:rPr>
          <w:rFonts w:ascii="Times New Roman" w:hAnsi="Times New Roman"/>
          <w:sz w:val="28"/>
          <w:szCs w:val="28"/>
        </w:rPr>
        <w:t>до</w:t>
      </w:r>
      <w:proofErr w:type="gramEnd"/>
      <w:r w:rsidR="00047FEA" w:rsidRPr="008336D9">
        <w:rPr>
          <w:rFonts w:ascii="Times New Roman" w:hAnsi="Times New Roman"/>
          <w:sz w:val="28"/>
          <w:szCs w:val="28"/>
        </w:rPr>
        <w:t xml:space="preserve"> бюджету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сільської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ради;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 xml:space="preserve">- відкритість процедури, прозорість дій органу місцевого самоврядування </w:t>
      </w:r>
      <w:proofErr w:type="gramStart"/>
      <w:r w:rsidRPr="008336D9">
        <w:rPr>
          <w:rFonts w:ascii="Times New Roman" w:hAnsi="Times New Roman"/>
          <w:sz w:val="28"/>
          <w:szCs w:val="28"/>
        </w:rPr>
        <w:t>при</w:t>
      </w:r>
      <w:proofErr w:type="gramEnd"/>
      <w:r w:rsidRPr="008336D9">
        <w:rPr>
          <w:rFonts w:ascii="Times New Roman" w:hAnsi="Times New Roman"/>
          <w:sz w:val="28"/>
          <w:szCs w:val="28"/>
        </w:rPr>
        <w:t xml:space="preserve"> вирішенні питань, пов’язаних зі справлянням податку на нерухоме майно, відмінне від земельної ділянки.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>Дотримання правових аспекті</w:t>
      </w:r>
      <w:proofErr w:type="gramStart"/>
      <w:r w:rsidRPr="008336D9">
        <w:rPr>
          <w:rFonts w:ascii="Times New Roman" w:hAnsi="Times New Roman"/>
          <w:sz w:val="28"/>
          <w:szCs w:val="28"/>
        </w:rPr>
        <w:t>в</w:t>
      </w:r>
      <w:proofErr w:type="gramEnd"/>
      <w:r w:rsidRPr="008336D9">
        <w:rPr>
          <w:rFonts w:ascii="Times New Roman" w:hAnsi="Times New Roman"/>
          <w:sz w:val="28"/>
          <w:szCs w:val="28"/>
        </w:rPr>
        <w:t xml:space="preserve"> буде виконано шляхом: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8336D9">
        <w:rPr>
          <w:rFonts w:ascii="Times New Roman" w:hAnsi="Times New Roman"/>
          <w:sz w:val="28"/>
          <w:szCs w:val="28"/>
        </w:rPr>
        <w:t>направлення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копії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336D9">
        <w:rPr>
          <w:rFonts w:ascii="Times New Roman" w:hAnsi="Times New Roman"/>
          <w:sz w:val="28"/>
          <w:szCs w:val="28"/>
        </w:rPr>
        <w:t>р</w:t>
      </w:r>
      <w:proofErr w:type="gramEnd"/>
      <w:r w:rsidRPr="008336D9">
        <w:rPr>
          <w:rFonts w:ascii="Times New Roman" w:hAnsi="Times New Roman"/>
          <w:sz w:val="28"/>
          <w:szCs w:val="28"/>
        </w:rPr>
        <w:t>ішення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ради про встановлення місцевих податків чи зборів у електронному вигляді в десятиденний строк з дня ухвалення до контролюючого органу, у якому перебувають на обліку платники відповідних місцевих податків та зборів, але не пізніше 01 липня року, що передує бюджетному періоду, у якому </w:t>
      </w:r>
      <w:proofErr w:type="gramStart"/>
      <w:r w:rsidRPr="008336D9">
        <w:rPr>
          <w:rFonts w:ascii="Times New Roman" w:hAnsi="Times New Roman"/>
          <w:sz w:val="28"/>
          <w:szCs w:val="28"/>
        </w:rPr>
        <w:t>планується застосовування встановлюваних місцевих податків та зборів або змін до них (стаття 12.3.3.</w:t>
      </w:r>
      <w:proofErr w:type="gram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336D9">
        <w:rPr>
          <w:rFonts w:ascii="Times New Roman" w:hAnsi="Times New Roman"/>
          <w:sz w:val="28"/>
          <w:szCs w:val="28"/>
        </w:rPr>
        <w:t>Кодексу);</w:t>
      </w:r>
      <w:proofErr w:type="gramEnd"/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8336D9">
        <w:rPr>
          <w:rFonts w:ascii="Times New Roman" w:hAnsi="Times New Roman"/>
          <w:sz w:val="28"/>
          <w:szCs w:val="28"/>
        </w:rPr>
        <w:t>оприлюднення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інформації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щодо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ставок та наданих </w:t>
      </w:r>
      <w:proofErr w:type="gramStart"/>
      <w:r w:rsidRPr="008336D9">
        <w:rPr>
          <w:rFonts w:ascii="Times New Roman" w:hAnsi="Times New Roman"/>
          <w:sz w:val="28"/>
          <w:szCs w:val="28"/>
        </w:rPr>
        <w:t>п</w:t>
      </w:r>
      <w:proofErr w:type="gramEnd"/>
      <w:r w:rsidRPr="008336D9">
        <w:rPr>
          <w:rFonts w:ascii="Times New Roman" w:hAnsi="Times New Roman"/>
          <w:sz w:val="28"/>
          <w:szCs w:val="28"/>
        </w:rPr>
        <w:t>ільг  юридичним та/або фізичним особам зі сплати податку, за формою, затвердженою Постановою Кабінету Міністрів України від 24 травня 2017 №483 (стаття 266.4.2 Кодексу).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>3. Визначення та оцінка альтернативних способів досягнення встановлених цілей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 xml:space="preserve">  В </w:t>
      </w:r>
      <w:proofErr w:type="spellStart"/>
      <w:r w:rsidRPr="008336D9">
        <w:rPr>
          <w:rFonts w:ascii="Times New Roman" w:hAnsi="Times New Roman"/>
          <w:sz w:val="28"/>
          <w:szCs w:val="28"/>
        </w:rPr>
        <w:t>якості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альтернативи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336D9">
        <w:rPr>
          <w:rFonts w:ascii="Times New Roman" w:hAnsi="Times New Roman"/>
          <w:sz w:val="28"/>
          <w:szCs w:val="28"/>
        </w:rPr>
        <w:t>запропонованого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регулювання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можна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розглянути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неприйняття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такого регуляторного акту</w:t>
      </w:r>
      <w:r w:rsidR="00F77CB8">
        <w:rPr>
          <w:rFonts w:ascii="Times New Roman" w:hAnsi="Times New Roman"/>
          <w:sz w:val="28"/>
          <w:szCs w:val="28"/>
          <w:lang w:val="uk-UA"/>
        </w:rPr>
        <w:t>,</w:t>
      </w:r>
      <w:r w:rsidRPr="008336D9">
        <w:rPr>
          <w:rFonts w:ascii="Times New Roman" w:hAnsi="Times New Roman"/>
          <w:sz w:val="28"/>
          <w:szCs w:val="28"/>
        </w:rPr>
        <w:t xml:space="preserve"> то в </w:t>
      </w:r>
      <w:proofErr w:type="spellStart"/>
      <w:r w:rsidR="00F77CB8">
        <w:rPr>
          <w:rFonts w:ascii="Times New Roman" w:hAnsi="Times New Roman"/>
          <w:sz w:val="28"/>
          <w:szCs w:val="28"/>
          <w:lang w:val="uk-UA"/>
        </w:rPr>
        <w:t>даномк</w:t>
      </w:r>
      <w:proofErr w:type="spellEnd"/>
      <w:r w:rsidR="00F77CB8">
        <w:rPr>
          <w:rFonts w:ascii="Times New Roman" w:hAnsi="Times New Roman"/>
          <w:sz w:val="28"/>
          <w:szCs w:val="28"/>
          <w:lang w:val="uk-UA"/>
        </w:rPr>
        <w:t xml:space="preserve">  випадку</w:t>
      </w:r>
      <w:r w:rsidRPr="008336D9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336D9">
        <w:rPr>
          <w:rFonts w:ascii="Times New Roman" w:hAnsi="Times New Roman"/>
          <w:sz w:val="28"/>
          <w:szCs w:val="28"/>
        </w:rPr>
        <w:t>платникі</w:t>
      </w:r>
      <w:proofErr w:type="gramStart"/>
      <w:r w:rsidRPr="008336D9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8336D9">
        <w:rPr>
          <w:rFonts w:ascii="Times New Roman" w:hAnsi="Times New Roman"/>
          <w:sz w:val="28"/>
          <w:szCs w:val="28"/>
        </w:rPr>
        <w:t xml:space="preserve"> буде </w:t>
      </w:r>
      <w:proofErr w:type="spellStart"/>
      <w:r w:rsidRPr="008336D9">
        <w:rPr>
          <w:rFonts w:ascii="Times New Roman" w:hAnsi="Times New Roman"/>
          <w:sz w:val="28"/>
          <w:szCs w:val="28"/>
        </w:rPr>
        <w:t>відсутній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обов’язок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8336D9">
        <w:rPr>
          <w:rFonts w:ascii="Times New Roman" w:hAnsi="Times New Roman"/>
          <w:sz w:val="28"/>
          <w:szCs w:val="28"/>
        </w:rPr>
        <w:t>перерахуванню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цього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податкового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платежу до бюджету </w:t>
      </w:r>
      <w:proofErr w:type="spellStart"/>
      <w:r w:rsidRPr="008336D9">
        <w:rPr>
          <w:rFonts w:ascii="Times New Roman" w:hAnsi="Times New Roman"/>
          <w:sz w:val="28"/>
          <w:szCs w:val="28"/>
        </w:rPr>
        <w:t>громади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36D9">
        <w:rPr>
          <w:rFonts w:ascii="Times New Roman" w:hAnsi="Times New Roman"/>
          <w:sz w:val="28"/>
          <w:szCs w:val="28"/>
        </w:rPr>
        <w:t>що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призведе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336D9">
        <w:rPr>
          <w:rFonts w:ascii="Times New Roman" w:hAnsi="Times New Roman"/>
          <w:sz w:val="28"/>
          <w:szCs w:val="28"/>
        </w:rPr>
        <w:t>зменшення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sz w:val="28"/>
          <w:szCs w:val="28"/>
        </w:rPr>
        <w:t>надходжень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 бюджету в </w:t>
      </w:r>
      <w:proofErr w:type="spellStart"/>
      <w:r w:rsidRPr="008336D9">
        <w:rPr>
          <w:rFonts w:ascii="Times New Roman" w:hAnsi="Times New Roman"/>
          <w:sz w:val="28"/>
          <w:szCs w:val="28"/>
        </w:rPr>
        <w:t>цілому</w:t>
      </w:r>
      <w:proofErr w:type="spellEnd"/>
      <w:r w:rsidRPr="008336D9">
        <w:rPr>
          <w:rFonts w:ascii="Times New Roman" w:hAnsi="Times New Roman"/>
          <w:sz w:val="28"/>
          <w:szCs w:val="28"/>
        </w:rPr>
        <w:t xml:space="preserve">. 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8336D9">
        <w:rPr>
          <w:rFonts w:ascii="Times New Roman" w:hAnsi="Times New Roman"/>
          <w:sz w:val="28"/>
          <w:szCs w:val="28"/>
        </w:rPr>
        <w:t>У той же час обраний спосіб досягнення встановлених цілей є раціональним, оскільки забезпечує дотримання принципів державної регуляторної політики, досягнення цілей державного регулювання, забезпечує реалізацію потреб у вирішенні проблем місцевого значення; встановлює розміри ставок податку, який надходить до місцевого бюджету.</w:t>
      </w:r>
      <w:proofErr w:type="gramEnd"/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8336D9">
        <w:rPr>
          <w:rFonts w:ascii="Times New Roman" w:eastAsia="Times New Roman" w:hAnsi="Times New Roman"/>
          <w:i/>
          <w:sz w:val="28"/>
          <w:szCs w:val="28"/>
        </w:rPr>
        <w:t>1. Розглянуті наступні альтернативні способи досягнення визначених цілей: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792"/>
        <w:gridCol w:w="6741"/>
      </w:tblGrid>
      <w:tr w:rsidR="00047FEA" w:rsidRPr="008336D9" w:rsidTr="008336D9">
        <w:trPr>
          <w:tblCellSpacing w:w="22" w:type="dxa"/>
        </w:trPr>
        <w:tc>
          <w:tcPr>
            <w:tcW w:w="1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Опис альтернативи</w:t>
            </w:r>
          </w:p>
        </w:tc>
      </w:tr>
      <w:tr w:rsidR="00047FEA" w:rsidRPr="008336D9" w:rsidTr="008336D9">
        <w:trPr>
          <w:trHeight w:val="472"/>
          <w:tblCellSpacing w:w="22" w:type="dxa"/>
        </w:trPr>
        <w:tc>
          <w:tcPr>
            <w:tcW w:w="142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highlight w:val="lightGray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1)Залишити існуючу на даний момент ситуацію без змін, не виносити на розгляд сесії і не  приймати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ішення про становлення податку</w:t>
            </w:r>
          </w:p>
        </w:tc>
        <w:tc>
          <w:tcPr>
            <w:tcW w:w="350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highlight w:val="lightGray"/>
              </w:rPr>
            </w:pP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Суб’єкти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господарювання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залишаться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 без нормативного акта.  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Відповідно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ідпункту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12.3.5 пункту 12.3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статті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12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Податкового</w:t>
            </w:r>
            <w:proofErr w:type="spellEnd"/>
            <w:r w:rsidR="00F77CB8">
              <w:rPr>
                <w:rFonts w:ascii="Times New Roman" w:eastAsia="Times New Roman" w:hAnsi="Times New Roman"/>
                <w:sz w:val="28"/>
                <w:szCs w:val="28"/>
              </w:rPr>
              <w:t xml:space="preserve"> к</w:t>
            </w:r>
            <w:r w:rsidR="00F74550">
              <w:rPr>
                <w:rFonts w:ascii="Times New Roman" w:eastAsia="Times New Roman" w:hAnsi="Times New Roman"/>
                <w:sz w:val="28"/>
                <w:szCs w:val="28"/>
              </w:rPr>
              <w:t xml:space="preserve">одексу </w:t>
            </w:r>
            <w:proofErr w:type="spellStart"/>
            <w:r w:rsidR="00F74550">
              <w:rPr>
                <w:rFonts w:ascii="Times New Roman" w:eastAsia="Times New Roman" w:hAnsi="Times New Roman"/>
                <w:sz w:val="28"/>
                <w:szCs w:val="28"/>
              </w:rPr>
              <w:t>України</w:t>
            </w:r>
            <w:proofErr w:type="spellEnd"/>
            <w:r w:rsidR="00F74550"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F74550">
              <w:rPr>
                <w:rFonts w:ascii="Times New Roman" w:eastAsia="Times New Roman" w:hAnsi="Times New Roman"/>
                <w:sz w:val="28"/>
                <w:szCs w:val="28"/>
              </w:rPr>
              <w:t>податок</w:t>
            </w:r>
            <w:proofErr w:type="spellEnd"/>
            <w:r w:rsidR="00F7455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F74550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з  01.01.2022 року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буде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справлятися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виходячи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з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норм Кодексу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із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застосуванням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мінімальних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ставок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податку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для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суб’єктів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господарювання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. Так як Кодексом визначається тільки гранична ставка податку на нерухоме майно, відмінне від земельної ділянки і не визначається мінімальна ставка податку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,т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о при нульовій ставці надходжень податку на нерухоме майно, відмінне від земельної ділянки до бюджету сільської   ради  не буде, </w:t>
            </w:r>
            <w:r w:rsidRPr="008336D9">
              <w:rPr>
                <w:rFonts w:ascii="Times New Roman" w:hAnsi="Times New Roman"/>
                <w:sz w:val="28"/>
                <w:szCs w:val="28"/>
              </w:rPr>
              <w:t>що суттєво погіршить надходження до місцевого бюджету протягом двох рокі</w:t>
            </w:r>
            <w:proofErr w:type="gramStart"/>
            <w:r w:rsidRPr="008336D9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.  </w:t>
            </w:r>
          </w:p>
        </w:tc>
      </w:tr>
      <w:tr w:rsidR="00047FEA" w:rsidRPr="008336D9" w:rsidTr="008336D9">
        <w:trPr>
          <w:trHeight w:val="2343"/>
          <w:tblCellSpacing w:w="22" w:type="dxa"/>
        </w:trPr>
        <w:tc>
          <w:tcPr>
            <w:tcW w:w="1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2) Винести на розгляд сесії і прийняти запропоноване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ішення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t>Альтернатива може бути прийнятною.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highlight w:val="lightGray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Установлення максимальної ставки податку для об’єктів житлової та/або нежитлової нерухомості, що перебувають у власності фізичних та/або юридичних осіб, забезпечить надходження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до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сільського бюджету, упорядкує відносини між органами місцевого самоврядування та громадянами, суб’єктами господарювання. Але, при цьому збільшується податкове навантаження на платників податку.</w:t>
            </w:r>
          </w:p>
        </w:tc>
      </w:tr>
    </w:tbl>
    <w:p w:rsidR="00047FEA" w:rsidRPr="008336D9" w:rsidRDefault="00047FEA" w:rsidP="008336D9">
      <w:pPr>
        <w:pStyle w:val="a8"/>
        <w:jc w:val="both"/>
        <w:rPr>
          <w:rFonts w:ascii="Times New Roman" w:hAnsi="Times New Roman"/>
          <w:i/>
          <w:sz w:val="28"/>
          <w:szCs w:val="28"/>
        </w:rPr>
      </w:pPr>
      <w:r w:rsidRPr="008336D9">
        <w:rPr>
          <w:rFonts w:ascii="Times New Roman" w:hAnsi="Times New Roman"/>
          <w:i/>
          <w:sz w:val="28"/>
          <w:szCs w:val="28"/>
        </w:rPr>
        <w:t>2. Оцінка  вибраних альтернативних способів досягнення цілей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i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i/>
          <w:sz w:val="28"/>
          <w:szCs w:val="28"/>
        </w:rPr>
      </w:pPr>
      <w:r w:rsidRPr="008336D9">
        <w:rPr>
          <w:rFonts w:ascii="Times New Roman" w:hAnsi="Times New Roman"/>
          <w:i/>
          <w:sz w:val="28"/>
          <w:szCs w:val="28"/>
        </w:rPr>
        <w:t xml:space="preserve">Оцінка впливу на сферу інтересів держави (органів </w:t>
      </w:r>
      <w:proofErr w:type="gramStart"/>
      <w:r w:rsidRPr="008336D9">
        <w:rPr>
          <w:rFonts w:ascii="Times New Roman" w:hAnsi="Times New Roman"/>
          <w:i/>
          <w:sz w:val="28"/>
          <w:szCs w:val="28"/>
        </w:rPr>
        <w:t>м</w:t>
      </w:r>
      <w:proofErr w:type="gramEnd"/>
      <w:r w:rsidRPr="008336D9">
        <w:rPr>
          <w:rFonts w:ascii="Times New Roman" w:hAnsi="Times New Roman"/>
          <w:i/>
          <w:sz w:val="28"/>
          <w:szCs w:val="28"/>
        </w:rPr>
        <w:t>ісцевого самоврядування)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3827"/>
        <w:gridCol w:w="3402"/>
      </w:tblGrid>
      <w:tr w:rsidR="00047FEA" w:rsidRPr="008336D9" w:rsidTr="008336D9">
        <w:tc>
          <w:tcPr>
            <w:tcW w:w="2410" w:type="dxa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Вид альтернативи</w:t>
            </w:r>
          </w:p>
        </w:tc>
        <w:tc>
          <w:tcPr>
            <w:tcW w:w="3827" w:type="dxa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Вигоди</w:t>
            </w:r>
          </w:p>
        </w:tc>
        <w:tc>
          <w:tcPr>
            <w:tcW w:w="3402" w:type="dxa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Витрати</w:t>
            </w:r>
          </w:p>
        </w:tc>
      </w:tr>
      <w:tr w:rsidR="00047FEA" w:rsidRPr="008336D9" w:rsidTr="008336D9">
        <w:tc>
          <w:tcPr>
            <w:tcW w:w="2410" w:type="dxa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</w:tr>
      <w:tr w:rsidR="00047FEA" w:rsidRPr="008336D9" w:rsidTr="008336D9">
        <w:trPr>
          <w:trHeight w:val="3986"/>
        </w:trPr>
        <w:tc>
          <w:tcPr>
            <w:tcW w:w="2410" w:type="dxa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t>Альтернатива 1: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t>не встановлення податку на нерухоме майно, відмінне від земельної ділянки</w:t>
            </w:r>
          </w:p>
        </w:tc>
        <w:tc>
          <w:tcPr>
            <w:tcW w:w="3827" w:type="dxa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t xml:space="preserve">Вигоди відсутні. 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t xml:space="preserve">Незалежно від можливості покращення інвестиційної привабливості території, жителі втратять </w:t>
            </w:r>
            <w:proofErr w:type="gramStart"/>
            <w:r w:rsidRPr="008336D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hAnsi="Times New Roman"/>
                <w:sz w:val="28"/>
                <w:szCs w:val="28"/>
              </w:rPr>
              <w:t>ільги, остерігатиметься недофінансування витрат на місцеві соціально важливі програми.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Наслідком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є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недоотримання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   бюджетом 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t xml:space="preserve"> надходжень, які можливо було б направити на   фінансування </w:t>
            </w:r>
            <w:proofErr w:type="gramStart"/>
            <w:r w:rsidRPr="008336D9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іально важливих цільових програм, </w:t>
            </w:r>
            <w:r w:rsidRPr="008336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дорожнього господарства.  </w:t>
            </w:r>
          </w:p>
        </w:tc>
      </w:tr>
      <w:tr w:rsidR="00047FEA" w:rsidRPr="008336D9" w:rsidTr="008336D9">
        <w:tc>
          <w:tcPr>
            <w:tcW w:w="2410" w:type="dxa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t>Альтернатива 2: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прийняття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данного </w:t>
            </w:r>
            <w:proofErr w:type="spellStart"/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ішення</w:t>
            </w:r>
            <w:proofErr w:type="spellEnd"/>
          </w:p>
        </w:tc>
        <w:tc>
          <w:tcPr>
            <w:tcW w:w="3827" w:type="dxa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t xml:space="preserve">Прийняття нормативного акта органу </w:t>
            </w:r>
            <w:proofErr w:type="gramStart"/>
            <w:r w:rsidRPr="008336D9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ісцевого самоврядування              з урахуванням вимог Кодексу. Збільшення надходжень до сільського бюджету від сплати податку               на нерухоме майно, відмінне від земельної ділянки, які можливо направити для забезпечення фінансування </w:t>
            </w:r>
            <w:proofErr w:type="gramStart"/>
            <w:r w:rsidRPr="008336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соц</w:t>
            </w:r>
            <w:proofErr w:type="gramEnd"/>
            <w:r w:rsidRPr="008336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іально</w:t>
            </w:r>
            <w:r w:rsidRPr="008336D9">
              <w:rPr>
                <w:rFonts w:ascii="Times New Roman" w:hAnsi="Times New Roman"/>
                <w:sz w:val="28"/>
                <w:szCs w:val="28"/>
              </w:rPr>
              <w:t xml:space="preserve"> важливих цільових програм,</w:t>
            </w:r>
            <w:r w:rsidRPr="008336D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дорожнього господарства, тощо.</w:t>
            </w:r>
          </w:p>
        </w:tc>
        <w:tc>
          <w:tcPr>
            <w:tcW w:w="3402" w:type="dxa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  <w:shd w:val="clear" w:color="auto" w:fill="FFFFFF"/>
              </w:rPr>
            </w:pPr>
            <w:proofErr w:type="gramStart"/>
            <w:r w:rsidRPr="008336D9">
              <w:rPr>
                <w:rFonts w:ascii="Times New Roman" w:hAnsi="Times New Roman"/>
                <w:sz w:val="28"/>
                <w:szCs w:val="28"/>
              </w:rPr>
              <w:t>Витрати часу, матеріальних ресурсів для фіскальних органів на адміністрування податку на нерухоме майно, відмінне від земельної ділянки.</w:t>
            </w:r>
            <w:proofErr w:type="gramEnd"/>
          </w:p>
        </w:tc>
      </w:tr>
    </w:tbl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u w:val="single"/>
        </w:rPr>
      </w:pPr>
      <w:r w:rsidRPr="008336D9">
        <w:rPr>
          <w:rFonts w:ascii="Times New Roman" w:eastAsia="Times New Roman" w:hAnsi="Times New Roman"/>
          <w:i/>
          <w:sz w:val="28"/>
          <w:szCs w:val="28"/>
          <w:u w:val="single"/>
        </w:rPr>
        <w:t>Оцінка впливу на сферу інтересів громадян</w:t>
      </w:r>
    </w:p>
    <w:tbl>
      <w:tblPr>
        <w:tblW w:w="4996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876"/>
        <w:gridCol w:w="2579"/>
        <w:gridCol w:w="5070"/>
      </w:tblGrid>
      <w:tr w:rsidR="00047FEA" w:rsidRPr="008336D9" w:rsidTr="008336D9">
        <w:trPr>
          <w:tblCellSpacing w:w="22" w:type="dxa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Вид альтернативи</w:t>
            </w:r>
          </w:p>
        </w:tc>
        <w:tc>
          <w:tcPr>
            <w:tcW w:w="1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Вигоди</w:t>
            </w:r>
          </w:p>
        </w:tc>
        <w:tc>
          <w:tcPr>
            <w:tcW w:w="2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Витрати</w:t>
            </w:r>
          </w:p>
        </w:tc>
      </w:tr>
      <w:tr w:rsidR="00047FEA" w:rsidRPr="008336D9" w:rsidTr="008336D9">
        <w:trPr>
          <w:trHeight w:val="5603"/>
          <w:tblCellSpacing w:w="22" w:type="dxa"/>
        </w:trPr>
        <w:tc>
          <w:tcPr>
            <w:tcW w:w="95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highlight w:val="lightGray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1)Залишити існуючу на даний момент ситуацію без змін, не виносити на розгляд сесії і не  приймати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ішення про становлення податку</w:t>
            </w:r>
          </w:p>
        </w:tc>
        <w:tc>
          <w:tcPr>
            <w:tcW w:w="133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 Відповідно до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ідпункту 12.3.5 пункту12.3 статті 12 Податкового кодексу України  податок буде справлятися виходячи з норм Кодексу із застосуванням мінімальних ставок податку. Податковим  Кодексом не визначена мінімальна ставка податку на нерухоме майно, відмінне від земельної ділянки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відповідно при нульовій ставці громадяни не сплачуватимуть податок.</w:t>
            </w:r>
          </w:p>
        </w:tc>
        <w:tc>
          <w:tcPr>
            <w:tcW w:w="262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Витрати відсутні для громадян у частині сплати податку.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highlight w:val="lightGray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Однак, відсутня можливість додаткового наповнення доходної частини сільського бюджету та, відповідно, збільшення його видаткової частини для фінансування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соц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іально важливих цільових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</w:rPr>
              <w:t xml:space="preserve"> програм та 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вирішення проблем громади, 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</w:rPr>
              <w:t>тощо.</w:t>
            </w:r>
          </w:p>
        </w:tc>
      </w:tr>
    </w:tbl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  <w:highlight w:val="lightGray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i/>
          <w:sz w:val="28"/>
          <w:szCs w:val="28"/>
        </w:rPr>
      </w:pPr>
      <w:r w:rsidRPr="008336D9">
        <w:rPr>
          <w:rFonts w:ascii="Times New Roman" w:hAnsi="Times New Roman"/>
          <w:i/>
          <w:sz w:val="28"/>
          <w:szCs w:val="28"/>
        </w:rPr>
        <w:t>Оцінка впливу на сферу інтересів суб’єктів господарювання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 xml:space="preserve">Розрахункова кількість суб’єктів господарювання, на яких поширюється дія регуляторного акта, складає 3 особи: 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</w:p>
    <w:tbl>
      <w:tblPr>
        <w:tblW w:w="492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9"/>
        <w:gridCol w:w="983"/>
        <w:gridCol w:w="1150"/>
        <w:gridCol w:w="790"/>
        <w:gridCol w:w="939"/>
        <w:gridCol w:w="955"/>
      </w:tblGrid>
      <w:tr w:rsidR="00047FEA" w:rsidRPr="008336D9" w:rsidTr="008336D9">
        <w:tc>
          <w:tcPr>
            <w:tcW w:w="2557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Показник</w:t>
            </w:r>
          </w:p>
        </w:tc>
        <w:tc>
          <w:tcPr>
            <w:tcW w:w="512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Великі</w:t>
            </w:r>
          </w:p>
        </w:tc>
        <w:tc>
          <w:tcPr>
            <w:tcW w:w="58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Середні</w:t>
            </w:r>
          </w:p>
        </w:tc>
        <w:tc>
          <w:tcPr>
            <w:tcW w:w="437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Малі</w:t>
            </w:r>
          </w:p>
        </w:tc>
        <w:tc>
          <w:tcPr>
            <w:tcW w:w="442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Мікро</w:t>
            </w:r>
            <w:proofErr w:type="spellEnd"/>
          </w:p>
        </w:tc>
        <w:tc>
          <w:tcPr>
            <w:tcW w:w="468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Разом</w:t>
            </w:r>
          </w:p>
        </w:tc>
      </w:tr>
      <w:tr w:rsidR="00047FEA" w:rsidRPr="008336D9" w:rsidTr="008336D9">
        <w:trPr>
          <w:trHeight w:val="713"/>
        </w:trPr>
        <w:tc>
          <w:tcPr>
            <w:tcW w:w="2557" w:type="pct"/>
          </w:tcPr>
          <w:p w:rsidR="00047FEA" w:rsidRPr="001F60BA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1F60BA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Розрахунк</w:t>
            </w:r>
            <w:r w:rsidR="0060391D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ова кількість суб’єктів господа</w:t>
            </w:r>
            <w:r w:rsidRPr="001F60BA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рюванн</w:t>
            </w:r>
            <w:r w:rsidR="0060391D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я, що підпадають під дію регулю</w:t>
            </w:r>
            <w:r w:rsidRPr="001F60BA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вання,  одиниць* </w:t>
            </w:r>
          </w:p>
        </w:tc>
        <w:tc>
          <w:tcPr>
            <w:tcW w:w="512" w:type="pct"/>
          </w:tcPr>
          <w:p w:rsidR="00047FEA" w:rsidRPr="001F60BA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val="uk-UA"/>
              </w:rPr>
            </w:pP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37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42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47FEA" w:rsidRPr="00FA4F18" w:rsidRDefault="00FA4F18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468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47FEA" w:rsidRPr="00FA4F18" w:rsidRDefault="00FA4F18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21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7FEA" w:rsidRPr="008336D9" w:rsidTr="008336D9">
        <w:tc>
          <w:tcPr>
            <w:tcW w:w="2557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Питома вага групи в загальній кількості, відсоткі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512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8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37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42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468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100</w:t>
            </w:r>
          </w:p>
        </w:tc>
      </w:tr>
    </w:tbl>
    <w:p w:rsidR="00047FEA" w:rsidRPr="008336D9" w:rsidRDefault="00047FEA" w:rsidP="008336D9">
      <w:pPr>
        <w:pStyle w:val="a8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1"/>
        <w:gridCol w:w="3855"/>
        <w:gridCol w:w="3166"/>
      </w:tblGrid>
      <w:tr w:rsidR="00047FEA" w:rsidRPr="008336D9" w:rsidTr="008336D9">
        <w:tc>
          <w:tcPr>
            <w:tcW w:w="125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Вид альтернативи</w:t>
            </w:r>
          </w:p>
        </w:tc>
        <w:tc>
          <w:tcPr>
            <w:tcW w:w="205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Вигоди</w:t>
            </w:r>
          </w:p>
        </w:tc>
        <w:tc>
          <w:tcPr>
            <w:tcW w:w="1691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Витрати</w:t>
            </w:r>
          </w:p>
        </w:tc>
      </w:tr>
      <w:tr w:rsidR="00047FEA" w:rsidRPr="008336D9" w:rsidTr="008336D9">
        <w:tc>
          <w:tcPr>
            <w:tcW w:w="125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205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1691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</w:tr>
      <w:tr w:rsidR="00047FEA" w:rsidRPr="008336D9" w:rsidTr="008336D9">
        <w:tc>
          <w:tcPr>
            <w:tcW w:w="125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t>Альтернатива 1: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t>не встановлення податку на нерухоме майно, відмінне від земельної ділянки</w:t>
            </w:r>
          </w:p>
        </w:tc>
        <w:tc>
          <w:tcPr>
            <w:tcW w:w="2059" w:type="pct"/>
          </w:tcPr>
          <w:p w:rsidR="00047FEA" w:rsidRPr="008336D9" w:rsidRDefault="00047FEA" w:rsidP="00F77CB8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t xml:space="preserve">Унеможливлюється обрахування та сплата податку. Оскільки на законодавчому </w:t>
            </w:r>
            <w:proofErr w:type="gramStart"/>
            <w:r w:rsidRPr="008336D9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івні не визначено розміру мінімальної ставки. </w:t>
            </w:r>
          </w:p>
        </w:tc>
        <w:tc>
          <w:tcPr>
            <w:tcW w:w="1691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Втрата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частини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надходжень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сільського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бюджету на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прогнозованому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івні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бл</w:t>
            </w:r>
            <w:r w:rsidR="00FA4F18">
              <w:rPr>
                <w:rFonts w:ascii="Times New Roman" w:eastAsia="Times New Roman" w:hAnsi="Times New Roman"/>
                <w:sz w:val="28"/>
                <w:szCs w:val="28"/>
              </w:rPr>
              <w:t>изько</w:t>
            </w:r>
            <w:proofErr w:type="spellEnd"/>
            <w:r w:rsidR="00FA4F1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F77CB8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233,3</w:t>
            </w:r>
            <w:r w:rsidR="001F60BA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тис.грн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., вплине на погіршення  інфраструктури 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території.  Також залишаться неврегульовані відносини між суб’єктів господарювання та місцевою владою.</w:t>
            </w:r>
          </w:p>
        </w:tc>
      </w:tr>
      <w:tr w:rsidR="00047FEA" w:rsidRPr="008336D9" w:rsidTr="008336D9">
        <w:trPr>
          <w:trHeight w:val="2753"/>
        </w:trPr>
        <w:tc>
          <w:tcPr>
            <w:tcW w:w="125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lastRenderedPageBreak/>
              <w:t>Альтернатива 2: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прийняття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данного </w:t>
            </w:r>
            <w:proofErr w:type="spellStart"/>
            <w:proofErr w:type="gramStart"/>
            <w:r w:rsidRPr="008336D9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8336D9"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</w:p>
        </w:tc>
        <w:tc>
          <w:tcPr>
            <w:tcW w:w="205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Сплата  податку за ставками, які не є доволі обтяжливими для суб’єктів  господарювання, дасть можливість покращити інфраструктуру території тим самим покращити  його імідж та залучити інвесторів для впровадження нових проектів розвитку суб'єктів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ідприємницької  діяльності.</w:t>
            </w:r>
          </w:p>
        </w:tc>
        <w:tc>
          <w:tcPr>
            <w:tcW w:w="1691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Витрачання суб'єктами господарювання власних коштів на сплату податку на нерухоме майно, відмінне від земельної ділянки.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Спрямування власних коштів суб'єктів господарювання не на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св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ій розвиток, а на сплату податку.</w:t>
            </w:r>
          </w:p>
        </w:tc>
      </w:tr>
    </w:tbl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  <w:r w:rsidRPr="008336D9">
        <w:rPr>
          <w:rFonts w:ascii="Times New Roman" w:eastAsia="Times New Roman" w:hAnsi="Times New Roman"/>
          <w:sz w:val="28"/>
          <w:szCs w:val="28"/>
        </w:rPr>
        <w:t>IV. Вибі</w:t>
      </w:r>
      <w:proofErr w:type="gramStart"/>
      <w:r w:rsidRPr="008336D9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Pr="008336D9">
        <w:rPr>
          <w:rFonts w:ascii="Times New Roman" w:eastAsia="Times New Roman" w:hAnsi="Times New Roman"/>
          <w:sz w:val="28"/>
          <w:szCs w:val="28"/>
        </w:rPr>
        <w:t xml:space="preserve"> найбільш оптимального альтернативного способу досягнення цілей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1"/>
        <w:gridCol w:w="1768"/>
        <w:gridCol w:w="5393"/>
      </w:tblGrid>
      <w:tr w:rsidR="00047FEA" w:rsidRPr="008336D9" w:rsidTr="00AF6048">
        <w:tc>
          <w:tcPr>
            <w:tcW w:w="117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 xml:space="preserve">Рейтинг результативності (досягнення цілей </w:t>
            </w:r>
            <w:proofErr w:type="gramStart"/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ід час вирішення проблеми)</w:t>
            </w:r>
          </w:p>
        </w:tc>
        <w:tc>
          <w:tcPr>
            <w:tcW w:w="94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 xml:space="preserve">Бал </w:t>
            </w:r>
            <w:proofErr w:type="spellStart"/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резуль-тативності</w:t>
            </w:r>
            <w:proofErr w:type="spellEnd"/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 xml:space="preserve">(за </w:t>
            </w:r>
            <w:proofErr w:type="spellStart"/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чотири-бальною</w:t>
            </w:r>
            <w:proofErr w:type="spellEnd"/>
            <w:r w:rsidRPr="008336D9">
              <w:rPr>
                <w:rFonts w:ascii="Times New Roman" w:hAnsi="Times New Roman"/>
                <w:i/>
                <w:sz w:val="28"/>
                <w:szCs w:val="28"/>
              </w:rPr>
              <w:t xml:space="preserve"> системою </w:t>
            </w:r>
            <w:proofErr w:type="spellStart"/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оцінки</w:t>
            </w:r>
            <w:proofErr w:type="spellEnd"/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)</w:t>
            </w:r>
          </w:p>
        </w:tc>
        <w:tc>
          <w:tcPr>
            <w:tcW w:w="288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Коментарі щодо присвоєння відповідного бала</w:t>
            </w:r>
          </w:p>
        </w:tc>
      </w:tr>
      <w:tr w:rsidR="00047FEA" w:rsidRPr="008336D9" w:rsidTr="00AF6048">
        <w:tc>
          <w:tcPr>
            <w:tcW w:w="117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94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288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</w:tr>
      <w:tr w:rsidR="00047FEA" w:rsidRPr="008336D9" w:rsidTr="00AF6048">
        <w:tc>
          <w:tcPr>
            <w:tcW w:w="117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t>Альтернатива 1: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t>не встановлення податку на нерухоме майно, відмінне від земельної ділянки</w:t>
            </w:r>
          </w:p>
        </w:tc>
        <w:tc>
          <w:tcPr>
            <w:tcW w:w="94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8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Не встановлення податку не дає змоги досягнути поставлених цілей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державного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регулювання (проблема продовжує існувати). Така альтернатива є неприйнятною у зв’язку з тим що відповідно до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ідпункту 12.3.5 статті 12 Податкового Кодексу України місцеві податки і збори сплачуються платниками  у порядку встановленому кодексом за мінімальними ставками. Оскільки мінімального розмі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ру не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встановлено, слід вважати, що надходження до бюджету сільської  ради  від справляння цього податку будуть 0 грн.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Наслідком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є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недоотримання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надходжень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сільського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бюджету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="00FA4F18">
              <w:rPr>
                <w:rFonts w:ascii="Times New Roman" w:eastAsia="Times New Roman" w:hAnsi="Times New Roman"/>
                <w:sz w:val="28"/>
                <w:szCs w:val="28"/>
              </w:rPr>
              <w:t>оштів</w:t>
            </w:r>
            <w:proofErr w:type="spellEnd"/>
            <w:r w:rsidR="00FA4F18">
              <w:rPr>
                <w:rFonts w:ascii="Times New Roman" w:eastAsia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="00FA4F18">
              <w:rPr>
                <w:rFonts w:ascii="Times New Roman" w:eastAsia="Times New Roman" w:hAnsi="Times New Roman"/>
                <w:sz w:val="28"/>
                <w:szCs w:val="28"/>
              </w:rPr>
              <w:t>прогнозованому</w:t>
            </w:r>
            <w:proofErr w:type="spellEnd"/>
            <w:r w:rsidR="00FA4F1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FA4F18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proofErr w:type="gramEnd"/>
            <w:r w:rsidR="00FA4F18">
              <w:rPr>
                <w:rFonts w:ascii="Times New Roman" w:eastAsia="Times New Roman" w:hAnsi="Times New Roman"/>
                <w:sz w:val="28"/>
                <w:szCs w:val="28"/>
              </w:rPr>
              <w:t>івні</w:t>
            </w:r>
            <w:proofErr w:type="spellEnd"/>
            <w:r w:rsidR="00FA4F1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F77CB8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233,3</w:t>
            </w:r>
            <w:r w:rsidR="00FA4F18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тис.грн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. Негативний  вплив буде задано територіальній громаді села, оскільки відсутність надходжень до бюджету ставить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 загрозу фінансування місцевих програм.</w:t>
            </w:r>
          </w:p>
        </w:tc>
      </w:tr>
      <w:tr w:rsidR="00047FEA" w:rsidRPr="008336D9" w:rsidTr="00AF6048">
        <w:tc>
          <w:tcPr>
            <w:tcW w:w="117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t>Альтернатива 2: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прийняття даного </w:t>
            </w:r>
            <w:proofErr w:type="gramStart"/>
            <w:r w:rsidRPr="008336D9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8336D9">
              <w:rPr>
                <w:rFonts w:ascii="Times New Roman" w:hAnsi="Times New Roman"/>
                <w:sz w:val="28"/>
                <w:szCs w:val="28"/>
              </w:rPr>
              <w:t>ішення</w:t>
            </w:r>
          </w:p>
        </w:tc>
        <w:tc>
          <w:tcPr>
            <w:tcW w:w="94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880" w:type="pct"/>
          </w:tcPr>
          <w:p w:rsidR="00047FEA" w:rsidRPr="008336D9" w:rsidRDefault="00047FEA" w:rsidP="00547F5B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336D9">
              <w:rPr>
                <w:rFonts w:ascii="Times New Roman" w:hAnsi="Times New Roman"/>
                <w:sz w:val="28"/>
                <w:szCs w:val="28"/>
              </w:rPr>
              <w:t>Ц</w:t>
            </w:r>
            <w:proofErr w:type="gram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ілі прийняття регуляторного акта будуть </w:t>
            </w:r>
            <w:r w:rsidRPr="008336D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досягнуті.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Сплата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податку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за ставками,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які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не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є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доволі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обтяжливими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суб’єктів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господарювання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дасть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можливість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наповнити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с</w:t>
            </w:r>
            <w:r w:rsidR="00FA4F18">
              <w:rPr>
                <w:rFonts w:ascii="Times New Roman" w:hAnsi="Times New Roman"/>
                <w:sz w:val="28"/>
                <w:szCs w:val="28"/>
              </w:rPr>
              <w:t>ільський</w:t>
            </w:r>
            <w:proofErr w:type="spellEnd"/>
            <w:r w:rsidR="00FA4F18">
              <w:rPr>
                <w:rFonts w:ascii="Times New Roman" w:hAnsi="Times New Roman"/>
                <w:sz w:val="28"/>
                <w:szCs w:val="28"/>
              </w:rPr>
              <w:t xml:space="preserve"> бюджет </w:t>
            </w:r>
            <w:proofErr w:type="spellStart"/>
            <w:r w:rsidR="00FA4F18">
              <w:rPr>
                <w:rFonts w:ascii="Times New Roman" w:hAnsi="Times New Roman"/>
                <w:sz w:val="28"/>
                <w:szCs w:val="28"/>
              </w:rPr>
              <w:t>орієнтовно</w:t>
            </w:r>
            <w:proofErr w:type="spellEnd"/>
            <w:r w:rsidR="00FA4F18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="00F77CB8">
              <w:rPr>
                <w:rFonts w:ascii="Times New Roman" w:hAnsi="Times New Roman"/>
                <w:sz w:val="28"/>
                <w:szCs w:val="28"/>
                <w:lang w:val="uk-UA"/>
              </w:rPr>
              <w:t>233,3</w:t>
            </w:r>
            <w:r w:rsidRPr="008336D9">
              <w:rPr>
                <w:rFonts w:ascii="Times New Roman" w:hAnsi="Times New Roman"/>
                <w:sz w:val="28"/>
                <w:szCs w:val="28"/>
              </w:rPr>
              <w:t xml:space="preserve"> тис. грн. В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результаті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чого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дозволить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виконати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Соціально-культурного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економічного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47F5B">
              <w:rPr>
                <w:rFonts w:ascii="Times New Roman" w:hAnsi="Times New Roman"/>
                <w:sz w:val="28"/>
                <w:szCs w:val="28"/>
                <w:lang w:val="uk-UA"/>
              </w:rPr>
              <w:t>Перегонівської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сільської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ради,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  <w:proofErr w:type="gramStart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proofErr w:type="gram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лагоустрою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села та буде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досягнуто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баланс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інтересів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органів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місцевого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самоврядування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громади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платників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податків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  <w:highlight w:val="lightGray"/>
        </w:rPr>
      </w:pP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933"/>
        <w:gridCol w:w="3229"/>
        <w:gridCol w:w="2074"/>
        <w:gridCol w:w="2297"/>
      </w:tblGrid>
      <w:tr w:rsidR="00047FEA" w:rsidRPr="008336D9" w:rsidTr="00AF6048">
        <w:trPr>
          <w:tblCellSpacing w:w="22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Рейтинг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результатив-ності</w:t>
            </w:r>
            <w:proofErr w:type="spellEnd"/>
          </w:p>
        </w:tc>
        <w:tc>
          <w:tcPr>
            <w:tcW w:w="1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Вигоди 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ідсумок)</w:t>
            </w:r>
          </w:p>
        </w:tc>
        <w:tc>
          <w:tcPr>
            <w:tcW w:w="10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Витрати (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ідсумок)</w:t>
            </w:r>
          </w:p>
        </w:tc>
        <w:tc>
          <w:tcPr>
            <w:tcW w:w="11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Обґрунтування відповідного місця альтернативи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рейтингу</w:t>
            </w:r>
          </w:p>
        </w:tc>
      </w:tr>
      <w:tr w:rsidR="00047FEA" w:rsidRPr="008336D9" w:rsidTr="00AF6048">
        <w:trPr>
          <w:tblCellSpacing w:w="22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highlight w:val="lightGray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1)Залишити існуючу на даний момент ситуацію без змін, не виносити на розгляд сесії і не  приймати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ішення про становлення податку</w:t>
            </w:r>
          </w:p>
        </w:tc>
        <w:tc>
          <w:tcPr>
            <w:tcW w:w="1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Вірогідність покращення інвестиційної привабливості території через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м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інімальні ставки податку.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highlight w:val="lightGray"/>
              </w:rPr>
            </w:pPr>
          </w:p>
        </w:tc>
        <w:tc>
          <w:tcPr>
            <w:tcW w:w="1065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336D9">
              <w:rPr>
                <w:rFonts w:ascii="Times New Roman" w:hAnsi="Times New Roman"/>
                <w:sz w:val="28"/>
                <w:szCs w:val="28"/>
                <w:lang w:val="uk-UA"/>
              </w:rPr>
              <w:t>Суб’єкти господар</w:t>
            </w:r>
            <w:r w:rsidR="00F77CB8">
              <w:rPr>
                <w:rFonts w:ascii="Times New Roman" w:hAnsi="Times New Roman"/>
                <w:sz w:val="28"/>
                <w:szCs w:val="28"/>
                <w:lang w:val="uk-UA"/>
              </w:rPr>
              <w:t>ювання – платники податку у 2022</w:t>
            </w:r>
            <w:r w:rsidRPr="008336D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році будуть сплачувати податок за мінімальними ставками. Зменшення надходжень до місцевого бюджету</w:t>
            </w:r>
          </w:p>
        </w:tc>
        <w:tc>
          <w:tcPr>
            <w:tcW w:w="1171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336D9">
              <w:rPr>
                <w:rFonts w:ascii="Times New Roman" w:hAnsi="Times New Roman"/>
                <w:sz w:val="28"/>
                <w:szCs w:val="28"/>
                <w:lang w:val="uk-UA"/>
              </w:rPr>
              <w:t>Альтернатива є неприйнятною, насамперед через відсутність надходжень до бюджету, що вплине на фінансування видатків бюджетної сфери та на виконання програм  громади.</w:t>
            </w:r>
          </w:p>
        </w:tc>
      </w:tr>
      <w:tr w:rsidR="00047FEA" w:rsidRPr="008336D9" w:rsidTr="00AF6048">
        <w:trPr>
          <w:tblCellSpacing w:w="22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2) Винести на розгляд сесії і прийняти запропоноване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ішення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highlight w:val="lightGray"/>
              </w:rPr>
            </w:pPr>
          </w:p>
        </w:tc>
        <w:tc>
          <w:tcPr>
            <w:tcW w:w="16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1.Фізичні особи отримують 100 відсоткову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ільгу по сплаті податку на : будівлі нежитлові (12), які належать до допоміжних господарських (присадибних) будівель та споруд (сараї, хліви, гаражі (наземні й підземні), літні кухні, майстерні, вбиральні, душові, погреби, навіси, котельні, бойлерні, трансформаторні 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підстанції тощо). 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2.Отримують 100 відсоткову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ільгу наступні категорії фізичних осіб( за умови, що сума доходу на члена сім’ї не перевищує розмір прожиткового мінімуму для працездатних осіб, встановленого законом на 1 січня податкового (звітного) року, що підтверджується відповідними документами):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- інваліди першої і другої групи; 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- фізичні особи, які виховують трьох і більше дітей віком до 18 рокі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; 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- учасники АТО та локальних війн,  ветерани війни (в т.ч. ветерани АТО та локальних війн) та особи, на яких поширюється дія Закону України "Про статус ветеранів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ійни, гарантії їх соціального захисту";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- особи, які належать до постраждалих внаслідок аварії на Чорнобильській АЕС, віднесені до категорії 1 згідно ЗУ «Про статус і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соц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іальний захист громадян, які постраждали внаслідок Чорнобильської катастрофи»;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- пенсіонери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за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віком.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3. Сплата податку за обґрунтованими ставками.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4. Прозорість і гласність у процесі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розгляду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 а встановлення ставок 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податку.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ільг по сплаті податку.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highlight w:val="lightGray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5. Реалізація заходів, передбачених програмою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соц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іально-економічного та культурного розвитку громади.</w:t>
            </w:r>
          </w:p>
        </w:tc>
        <w:tc>
          <w:tcPr>
            <w:tcW w:w="1065" w:type="pct"/>
          </w:tcPr>
          <w:p w:rsidR="00047FEA" w:rsidRPr="008336D9" w:rsidRDefault="00047FEA" w:rsidP="00547F5B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336D9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Суб’єкти господарювання буд</w:t>
            </w:r>
            <w:r w:rsidR="00F77CB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уть платити податок за ставками </w:t>
            </w:r>
            <w:r w:rsidRPr="008336D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згідно рішення </w:t>
            </w:r>
            <w:proofErr w:type="spellStart"/>
            <w:r w:rsidR="00547F5B">
              <w:rPr>
                <w:rFonts w:ascii="Times New Roman" w:hAnsi="Times New Roman"/>
                <w:sz w:val="28"/>
                <w:szCs w:val="28"/>
                <w:lang w:val="uk-UA"/>
              </w:rPr>
              <w:t>Перегонівської</w:t>
            </w:r>
            <w:proofErr w:type="spellEnd"/>
            <w:r w:rsidR="00547F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336D9">
              <w:rPr>
                <w:rFonts w:ascii="Times New Roman" w:hAnsi="Times New Roman"/>
                <w:sz w:val="28"/>
                <w:szCs w:val="28"/>
                <w:lang w:val="uk-UA"/>
              </w:rPr>
              <w:t>сільської ради</w:t>
            </w:r>
          </w:p>
        </w:tc>
        <w:tc>
          <w:tcPr>
            <w:tcW w:w="1171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336D9">
              <w:rPr>
                <w:rFonts w:ascii="Times New Roman" w:hAnsi="Times New Roman"/>
                <w:sz w:val="28"/>
                <w:szCs w:val="28"/>
                <w:lang w:val="uk-UA"/>
              </w:rPr>
              <w:t>Забезпечить виконання вимог Податкового кодексу України з внесеними до нього змінами щодо його вдосконалення та досягнення</w:t>
            </w:r>
            <w:r w:rsidR="00547F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336D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поставлених цілей, а саме, забезпечує рівне для всіх платників податку конкурентне </w:t>
            </w:r>
            <w:r w:rsidRPr="008336D9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середовище. Встановлення запропонованих ставок, але вони є не максимально можливі.</w:t>
            </w:r>
          </w:p>
        </w:tc>
      </w:tr>
    </w:tbl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  <w:highlight w:val="lightGray"/>
        </w:rPr>
      </w:pP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932"/>
        <w:gridCol w:w="5322"/>
        <w:gridCol w:w="2279"/>
      </w:tblGrid>
      <w:tr w:rsidR="00047FEA" w:rsidRPr="008336D9" w:rsidTr="008336D9">
        <w:trPr>
          <w:tblCellSpacing w:w="22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Рейтинг</w:t>
            </w:r>
          </w:p>
        </w:tc>
        <w:tc>
          <w:tcPr>
            <w:tcW w:w="2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1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Оцінка ризику зовнішніх чинникі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на дію запропонованого регуляторного акта</w:t>
            </w:r>
          </w:p>
        </w:tc>
      </w:tr>
      <w:tr w:rsidR="00047FEA" w:rsidRPr="008336D9" w:rsidTr="008336D9">
        <w:trPr>
          <w:trHeight w:val="4895"/>
          <w:tblCellSpacing w:w="22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highlight w:val="lightGray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1)Залишити існуючу на даний момент ситуацію без змін, не виносити на розгляд сесії і не  приймати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ішення про становлення податку</w:t>
            </w:r>
          </w:p>
        </w:tc>
        <w:tc>
          <w:tcPr>
            <w:tcW w:w="2848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Відмова від даної альтернативи. Причиною відмови є наступне: 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- альтернатива не відповідає потребам у розв’язанні визначеної проблеми та принципам державної регуляторної політики,  не забезпечує виконання вимог Податкового кодексу України,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івне для всіх платників податку конкурентне середовище;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- дана альтернатива не забезпечує наповнення дохідної частини бюджету сільської ради що є необхідною умовою для виконання  програм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соц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іально-економічного розвитку села. </w:t>
            </w:r>
          </w:p>
        </w:tc>
        <w:tc>
          <w:tcPr>
            <w:tcW w:w="123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Х </w:t>
            </w:r>
          </w:p>
        </w:tc>
      </w:tr>
      <w:tr w:rsidR="00047FEA" w:rsidRPr="008336D9" w:rsidTr="008336D9">
        <w:trPr>
          <w:tblCellSpacing w:w="22" w:type="dxa"/>
        </w:trPr>
        <w:tc>
          <w:tcPr>
            <w:tcW w:w="8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2) Винести на розгляд сесії і прийняти запропоноване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р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ішення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highlight w:val="lightGray"/>
              </w:rPr>
            </w:pPr>
          </w:p>
        </w:tc>
        <w:tc>
          <w:tcPr>
            <w:tcW w:w="28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 Для досягнення поставлених цілей перевага надається даній альтернативі, що наддасть можливість: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ідтримати окремі категорії малозабезпечених громадян через встановлення додаткових пільг;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- збільшити обсяги видаткі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на забезпечення повноважень сільської ради, дозволить здійснювати планування надходжень при формуванні бюджету сільської  ради;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- сприятиме уникненню конфліктних ситуацій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між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ОМС та суб’єктами господарювання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- відповідає потребам у розв’язанні визначеної проблеми та принципам державної регуляторної політики, 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враховує особливості території та інтереси громадян. </w:t>
            </w:r>
          </w:p>
        </w:tc>
        <w:tc>
          <w:tcPr>
            <w:tcW w:w="1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Зміни у Податковому кодексі України, інших законодавчих актів у цій сфері, зміна політичної та економіч</w:t>
            </w:r>
            <w:r w:rsidR="00AF6048">
              <w:rPr>
                <w:rFonts w:ascii="Times New Roman" w:eastAsia="Times New Roman" w:hAnsi="Times New Roman"/>
                <w:sz w:val="28"/>
                <w:szCs w:val="28"/>
              </w:rPr>
              <w:t>ної ситуації в країні. В такому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з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метою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зменшення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негативних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впливів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збільшення позитивного впливу) будуть 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вноситься зміни до регуляторних актів сільської  ради.</w:t>
            </w:r>
          </w:p>
        </w:tc>
      </w:tr>
    </w:tbl>
    <w:p w:rsidR="00047FEA" w:rsidRPr="008336D9" w:rsidRDefault="008336D9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  </w:t>
      </w:r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Таким чином для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реалізації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обрано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Альтернативу 2, що передбачає  встановлення економічно - обґрунтованих ставок податку,  які є посильними для платників податків, та забезпечує фінансову основу самостійності  сільської </w:t>
      </w:r>
      <w:proofErr w:type="gramStart"/>
      <w:r w:rsidR="00047FEA" w:rsidRPr="008336D9">
        <w:rPr>
          <w:rFonts w:ascii="Times New Roman" w:eastAsia="Times New Roman" w:hAnsi="Times New Roman"/>
          <w:sz w:val="28"/>
          <w:szCs w:val="28"/>
        </w:rPr>
        <w:t>ради</w:t>
      </w:r>
      <w:proofErr w:type="gram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047FEA" w:rsidRPr="008336D9" w:rsidRDefault="008336D9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Додаткового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фінансування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введення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в дію пропонованого регуляторного акта не потребу</w:t>
      </w:r>
      <w:proofErr w:type="gramStart"/>
      <w:r w:rsidR="00047FEA" w:rsidRPr="008336D9">
        <w:rPr>
          <w:rFonts w:ascii="Times New Roman" w:eastAsia="Times New Roman" w:hAnsi="Times New Roman"/>
          <w:sz w:val="28"/>
          <w:szCs w:val="28"/>
        </w:rPr>
        <w:t>є,</w:t>
      </w:r>
      <w:proofErr w:type="gram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бо здійснюється в межах повноважень органу місцевого самоврядування.</w:t>
      </w:r>
    </w:p>
    <w:p w:rsidR="00047FEA" w:rsidRPr="001F60BA" w:rsidRDefault="008336D9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r w:rsidR="00047FEA" w:rsidRPr="001F60BA">
        <w:rPr>
          <w:rFonts w:ascii="Times New Roman" w:eastAsia="Times New Roman" w:hAnsi="Times New Roman"/>
          <w:sz w:val="28"/>
          <w:szCs w:val="28"/>
          <w:lang w:val="uk-UA"/>
        </w:rPr>
        <w:t>Для фізичних і окремих категорій фізичних осіб з введенням в дію пропонованого акта збільшиться розмір податку на нерухоме майно, відмінне від земельної ділянки через прогнозоване збільшення мінімальної заробітної плати.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8336D9">
        <w:rPr>
          <w:rFonts w:ascii="Times New Roman" w:hAnsi="Times New Roman"/>
          <w:sz w:val="28"/>
          <w:szCs w:val="28"/>
          <w:lang w:val="uk-UA"/>
        </w:rPr>
        <w:tab/>
      </w:r>
      <w:r w:rsidRPr="008336D9">
        <w:rPr>
          <w:rFonts w:ascii="Times New Roman" w:hAnsi="Times New Roman"/>
          <w:i/>
          <w:sz w:val="28"/>
          <w:szCs w:val="28"/>
          <w:lang w:val="uk-UA"/>
        </w:rPr>
        <w:t>Державний нагляд та контроль за додержанням вимог акта.</w:t>
      </w:r>
    </w:p>
    <w:p w:rsidR="00AF6048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8336D9">
        <w:rPr>
          <w:rFonts w:ascii="Times New Roman" w:hAnsi="Times New Roman"/>
          <w:sz w:val="28"/>
          <w:szCs w:val="28"/>
          <w:lang w:val="uk-UA"/>
        </w:rPr>
        <w:tab/>
        <w:t xml:space="preserve">Контроль за дотриманням вимог акта здійснюється відповідно до чинного законодавства  </w:t>
      </w:r>
      <w:proofErr w:type="spellStart"/>
      <w:r w:rsidR="00AF6048">
        <w:rPr>
          <w:rFonts w:ascii="Times New Roman" w:hAnsi="Times New Roman"/>
          <w:sz w:val="28"/>
          <w:szCs w:val="28"/>
        </w:rPr>
        <w:t>Голованівськ</w:t>
      </w:r>
      <w:r w:rsidR="00AF6048">
        <w:rPr>
          <w:rFonts w:ascii="Times New Roman" w:hAnsi="Times New Roman"/>
          <w:sz w:val="28"/>
          <w:szCs w:val="28"/>
          <w:lang w:val="uk-UA"/>
        </w:rPr>
        <w:t>ою</w:t>
      </w:r>
      <w:proofErr w:type="spellEnd"/>
      <w:r w:rsidR="00AF6048">
        <w:rPr>
          <w:rFonts w:ascii="Times New Roman" w:hAnsi="Times New Roman"/>
          <w:sz w:val="28"/>
          <w:szCs w:val="28"/>
        </w:rPr>
        <w:t xml:space="preserve">  ДПІ ГУ ДПС  </w:t>
      </w:r>
      <w:r w:rsidR="00AF6048">
        <w:rPr>
          <w:rFonts w:ascii="Times New Roman" w:hAnsi="Times New Roman"/>
          <w:sz w:val="28"/>
          <w:szCs w:val="28"/>
          <w:lang w:val="uk-UA"/>
        </w:rPr>
        <w:t>.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8336D9">
        <w:rPr>
          <w:rFonts w:ascii="Times New Roman" w:hAnsi="Times New Roman"/>
          <w:sz w:val="28"/>
          <w:szCs w:val="28"/>
          <w:lang w:val="uk-UA"/>
        </w:rPr>
        <w:tab/>
        <w:t>На даний час немає об’єктивних обставин, які б перешкоджали впровадженню та виконанню вимог  цього регуляторного акта органами влади, фізичними і юридичними особами, запровадження регуляторного акта органами влади, фізичними і юридичними особами, запровадження регуляторного акта не передбачає заподіяння шкоди у наслідку його дії.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>5. Обґрунтування можливості  досягнення встановлених цілей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  <w:r w:rsidRPr="008336D9">
        <w:rPr>
          <w:rFonts w:ascii="Times New Roman" w:eastAsia="Times New Roman" w:hAnsi="Times New Roman"/>
          <w:sz w:val="28"/>
          <w:szCs w:val="28"/>
        </w:rPr>
        <w:t xml:space="preserve">Згідно з Кодексом до повноважень сільських рад належить ухвалення </w:t>
      </w:r>
      <w:proofErr w:type="gramStart"/>
      <w:r w:rsidRPr="008336D9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Pr="008336D9">
        <w:rPr>
          <w:rFonts w:ascii="Times New Roman" w:eastAsia="Times New Roman" w:hAnsi="Times New Roman"/>
          <w:sz w:val="28"/>
          <w:szCs w:val="28"/>
        </w:rPr>
        <w:t>ішення про встановлення місцевих податків і зборів.</w:t>
      </w:r>
    </w:p>
    <w:p w:rsidR="00047FEA" w:rsidRPr="008336D9" w:rsidRDefault="00547F5B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Тому,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вирішити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питання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встановлення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розміру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ставок податку на нерухоме майно, відмінне від земельної ділянки, у селі  пропонується шляхом ухвалення запропонованого </w:t>
      </w:r>
      <w:proofErr w:type="gramStart"/>
      <w:r w:rsidR="00047FEA" w:rsidRPr="008336D9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ішення сільської ради. Цей спосіб досягнення цілей є оптимальним шляхом вирішення проблеми й ґрунтується на загальнообов’язковості виконання норм </w:t>
      </w:r>
      <w:proofErr w:type="gramStart"/>
      <w:r w:rsidR="00047FEA" w:rsidRPr="008336D9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ішення всіма учасниками правовідносин у системі оподаткування. </w:t>
      </w:r>
    </w:p>
    <w:p w:rsidR="00047FEA" w:rsidRPr="00547F5B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8336D9">
        <w:rPr>
          <w:rFonts w:ascii="Times New Roman" w:hAnsi="Times New Roman"/>
          <w:sz w:val="28"/>
          <w:szCs w:val="28"/>
        </w:rPr>
        <w:t xml:space="preserve">Кодексом визначено платників податку: фізичні особи та юридичні особи (резиденти і нерезиденти України). При цьому Кодексом окремо не розподіляються фізичні особи на громадян та фізичних осіб-підприємців. </w:t>
      </w:r>
      <w:r w:rsidR="00547F5B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547F5B">
        <w:rPr>
          <w:rFonts w:ascii="Times New Roman" w:hAnsi="Times New Roman"/>
          <w:sz w:val="28"/>
          <w:szCs w:val="28"/>
          <w:lang w:val="uk-UA"/>
        </w:rPr>
        <w:t xml:space="preserve">Тобто, до цієї групи платників </w:t>
      </w:r>
      <w:proofErr w:type="gramStart"/>
      <w:r w:rsidRPr="00547F5B">
        <w:rPr>
          <w:rFonts w:ascii="Times New Roman" w:hAnsi="Times New Roman"/>
          <w:sz w:val="28"/>
          <w:szCs w:val="28"/>
          <w:lang w:val="uk-UA"/>
        </w:rPr>
        <w:t>в</w:t>
      </w:r>
      <w:proofErr w:type="gramEnd"/>
      <w:r w:rsidRPr="00547F5B">
        <w:rPr>
          <w:rFonts w:ascii="Times New Roman" w:hAnsi="Times New Roman"/>
          <w:sz w:val="28"/>
          <w:szCs w:val="28"/>
          <w:lang w:val="uk-UA"/>
        </w:rPr>
        <w:t>іднесено як громадян, так і фізичних осіб-підприємців.</w:t>
      </w:r>
    </w:p>
    <w:p w:rsidR="00047FEA" w:rsidRPr="008336D9" w:rsidRDefault="00547F5B" w:rsidP="008336D9">
      <w:pPr>
        <w:pStyle w:val="a8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Також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законодавчому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047FEA" w:rsidRPr="008336D9">
        <w:rPr>
          <w:rFonts w:ascii="Times New Roman" w:hAnsi="Times New Roman"/>
          <w:sz w:val="28"/>
          <w:szCs w:val="28"/>
        </w:rPr>
        <w:t>р</w:t>
      </w:r>
      <w:proofErr w:type="gramEnd"/>
      <w:r w:rsidR="00047FEA" w:rsidRPr="008336D9">
        <w:rPr>
          <w:rFonts w:ascii="Times New Roman" w:hAnsi="Times New Roman"/>
          <w:sz w:val="28"/>
          <w:szCs w:val="28"/>
        </w:rPr>
        <w:t>івні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для цієї групи платників передбачено особливість сплати податку. А саме: фізичні особи сплачують податок у поточному році за попередній </w:t>
      </w:r>
      <w:proofErr w:type="gramStart"/>
      <w:r w:rsidR="00047FEA" w:rsidRPr="008336D9">
        <w:rPr>
          <w:rFonts w:ascii="Times New Roman" w:hAnsi="Times New Roman"/>
          <w:sz w:val="28"/>
          <w:szCs w:val="28"/>
        </w:rPr>
        <w:t>р</w:t>
      </w:r>
      <w:proofErr w:type="gramEnd"/>
      <w:r w:rsidR="00047FEA" w:rsidRPr="008336D9">
        <w:rPr>
          <w:rFonts w:ascii="Times New Roman" w:hAnsi="Times New Roman"/>
          <w:sz w:val="28"/>
          <w:szCs w:val="28"/>
        </w:rPr>
        <w:t xml:space="preserve">ік.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Тобто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надходження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від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сплати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податку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від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цієї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категорії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платників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за ставками,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установленими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рішенням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сільської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ра</w:t>
      </w:r>
      <w:r w:rsidR="00AF6048">
        <w:rPr>
          <w:rFonts w:ascii="Times New Roman" w:hAnsi="Times New Roman"/>
          <w:sz w:val="28"/>
          <w:szCs w:val="28"/>
        </w:rPr>
        <w:t xml:space="preserve">ди, </w:t>
      </w:r>
      <w:proofErr w:type="spellStart"/>
      <w:r w:rsidR="00AF6048">
        <w:rPr>
          <w:rFonts w:ascii="Times New Roman" w:hAnsi="Times New Roman"/>
          <w:sz w:val="28"/>
          <w:szCs w:val="28"/>
        </w:rPr>
        <w:t>можливо</w:t>
      </w:r>
      <w:proofErr w:type="spellEnd"/>
      <w:r w:rsidR="00AF6048">
        <w:rPr>
          <w:rFonts w:ascii="Times New Roman" w:hAnsi="Times New Roman"/>
          <w:sz w:val="28"/>
          <w:szCs w:val="28"/>
        </w:rPr>
        <w:t xml:space="preserve"> буде </w:t>
      </w:r>
      <w:proofErr w:type="spellStart"/>
      <w:r w:rsidR="00AF6048">
        <w:rPr>
          <w:rFonts w:ascii="Times New Roman" w:hAnsi="Times New Roman"/>
          <w:sz w:val="28"/>
          <w:szCs w:val="28"/>
        </w:rPr>
        <w:t>отримати</w:t>
      </w:r>
      <w:proofErr w:type="spellEnd"/>
      <w:r w:rsidR="00AF6048">
        <w:rPr>
          <w:rFonts w:ascii="Times New Roman" w:hAnsi="Times New Roman"/>
          <w:sz w:val="28"/>
          <w:szCs w:val="28"/>
        </w:rPr>
        <w:t xml:space="preserve"> у 202</w:t>
      </w:r>
      <w:r w:rsidR="00AF6048">
        <w:rPr>
          <w:rFonts w:ascii="Times New Roman" w:hAnsi="Times New Roman"/>
          <w:sz w:val="28"/>
          <w:szCs w:val="28"/>
          <w:lang w:val="uk-UA"/>
        </w:rPr>
        <w:t>2</w:t>
      </w:r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році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. </w:t>
      </w:r>
    </w:p>
    <w:p w:rsidR="00047FEA" w:rsidRPr="008336D9" w:rsidRDefault="00547F5B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При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здійсненні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регуляторної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діяльності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розглядаються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обґрунтовані пропозиції та зауваження до проекту </w:t>
      </w:r>
      <w:proofErr w:type="gramStart"/>
      <w:r w:rsidR="00047FEA" w:rsidRPr="008336D9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ішення, надані суб’єктами господарювання, представниками територіальної громади в установленому законом порядку. </w:t>
      </w:r>
    </w:p>
    <w:p w:rsidR="00047FEA" w:rsidRPr="008336D9" w:rsidRDefault="00547F5B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Задля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виконання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вимог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чинного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законодавства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України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документи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з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регуляторної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діяльності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047FEA" w:rsidRPr="008336D9">
        <w:rPr>
          <w:rFonts w:ascii="Times New Roman" w:hAnsi="Times New Roman"/>
          <w:sz w:val="28"/>
          <w:szCs w:val="28"/>
        </w:rPr>
        <w:t>п</w:t>
      </w:r>
      <w:proofErr w:type="gramEnd"/>
      <w:r w:rsidR="00047FEA" w:rsidRPr="008336D9">
        <w:rPr>
          <w:rFonts w:ascii="Times New Roman" w:hAnsi="Times New Roman"/>
          <w:sz w:val="28"/>
          <w:szCs w:val="28"/>
        </w:rPr>
        <w:t>ідлягають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оприлюдненню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 у 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визначений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Законом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України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«Про засади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державної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регуляторної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політики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сфері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господарської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діяльності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»  шляхом 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розміщення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на  </w:t>
      </w:r>
      <w:r w:rsidR="00AF6048">
        <w:rPr>
          <w:rFonts w:ascii="Times New Roman" w:hAnsi="Times New Roman"/>
          <w:sz w:val="28"/>
          <w:szCs w:val="28"/>
          <w:lang w:val="uk-UA"/>
        </w:rPr>
        <w:t>офіційному  сайті</w:t>
      </w:r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сільської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ради. </w:t>
      </w:r>
    </w:p>
    <w:p w:rsidR="00047FEA" w:rsidRPr="008336D9" w:rsidRDefault="00547F5B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Ухвалення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047FEA" w:rsidRPr="008336D9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="00047FEA" w:rsidRPr="008336D9">
        <w:rPr>
          <w:rFonts w:ascii="Times New Roman" w:eastAsia="Times New Roman" w:hAnsi="Times New Roman"/>
          <w:sz w:val="28"/>
          <w:szCs w:val="28"/>
        </w:rPr>
        <w:t>ішення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про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встановлення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місцевих податків і зборів забезпечить встановлення додаткових пільг по податку на нерухоме майно, відмінне від земельної ділянки: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  <w:r w:rsidRPr="008336D9">
        <w:rPr>
          <w:rFonts w:ascii="Times New Roman" w:eastAsia="Times New Roman" w:hAnsi="Times New Roman"/>
          <w:sz w:val="28"/>
          <w:szCs w:val="28"/>
        </w:rPr>
        <w:t xml:space="preserve">-   надання пільг інвалідам першої і другої групи, фізичним особам, які виховують трьох і більше дітей віком до 18 років; ветеранам війни та особам, на яких поширюється дія Закону України "Про статус ветеранів </w:t>
      </w:r>
      <w:proofErr w:type="gramStart"/>
      <w:r w:rsidRPr="008336D9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8336D9">
        <w:rPr>
          <w:rFonts w:ascii="Times New Roman" w:eastAsia="Times New Roman" w:hAnsi="Times New Roman"/>
          <w:sz w:val="28"/>
          <w:szCs w:val="28"/>
        </w:rPr>
        <w:t>ійни, гарантії їх соціального захисту";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  <w:r w:rsidRPr="008336D9">
        <w:rPr>
          <w:rFonts w:ascii="Times New Roman" w:eastAsia="Times New Roman" w:hAnsi="Times New Roman"/>
          <w:sz w:val="28"/>
          <w:szCs w:val="28"/>
        </w:rPr>
        <w:t>- звільнення від оподаткування гаражі</w:t>
      </w:r>
      <w:proofErr w:type="gramStart"/>
      <w:r w:rsidRPr="008336D9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8336D9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gramStart"/>
      <w:r w:rsidRPr="008336D9">
        <w:rPr>
          <w:rFonts w:ascii="Times New Roman" w:eastAsia="Times New Roman" w:hAnsi="Times New Roman"/>
          <w:sz w:val="28"/>
          <w:szCs w:val="28"/>
        </w:rPr>
        <w:t>як</w:t>
      </w:r>
      <w:proofErr w:type="gramEnd"/>
      <w:r w:rsidRPr="008336D9">
        <w:rPr>
          <w:rFonts w:ascii="Times New Roman" w:eastAsia="Times New Roman" w:hAnsi="Times New Roman"/>
          <w:sz w:val="28"/>
          <w:szCs w:val="28"/>
        </w:rPr>
        <w:t>і перебувають у власності фізичних осіб платників податку;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  <w:r w:rsidRPr="008336D9">
        <w:rPr>
          <w:rFonts w:ascii="Times New Roman" w:eastAsia="Times New Roman" w:hAnsi="Times New Roman"/>
          <w:sz w:val="28"/>
          <w:szCs w:val="28"/>
        </w:rPr>
        <w:t xml:space="preserve">-    звільнення від оподаткування об'єктів житлової та/або нежитлової нерухомості, що перебувають у власності комунальних </w:t>
      </w:r>
      <w:proofErr w:type="gramStart"/>
      <w:r w:rsidRPr="008336D9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Pr="008336D9">
        <w:rPr>
          <w:rFonts w:ascii="Times New Roman" w:eastAsia="Times New Roman" w:hAnsi="Times New Roman"/>
          <w:sz w:val="28"/>
          <w:szCs w:val="28"/>
        </w:rPr>
        <w:t>ідприємств</w:t>
      </w:r>
    </w:p>
    <w:p w:rsidR="00047FEA" w:rsidRPr="008336D9" w:rsidRDefault="00547F5B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proofErr w:type="gramStart"/>
      <w:r w:rsidR="00047FEA" w:rsidRPr="008336D9">
        <w:rPr>
          <w:rFonts w:ascii="Times New Roman" w:hAnsi="Times New Roman"/>
          <w:sz w:val="28"/>
          <w:szCs w:val="28"/>
        </w:rPr>
        <w:t xml:space="preserve">Таким чином,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упровадження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регуляторного акта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забезпечить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дотримання норм чинного податкового законодавства як органами державної податкової служби, органами місцевого самоврядування, так і суб’єктами господарювання, у тому числі нерезидентами, які є власниками об'єктів житлової та/або нежитлової нерухомості, та громадянами, що сплачують податок на нерухоме майно, відмінне від земельної ділянки, у порядку та на умовах, визначених</w:t>
      </w:r>
      <w:proofErr w:type="gramEnd"/>
      <w:r w:rsidR="00047FEA" w:rsidRPr="008336D9">
        <w:rPr>
          <w:rFonts w:ascii="Times New Roman" w:hAnsi="Times New Roman"/>
          <w:sz w:val="28"/>
          <w:szCs w:val="28"/>
        </w:rPr>
        <w:t xml:space="preserve"> Кодексом і цим регуляторним актом.</w:t>
      </w:r>
    </w:p>
    <w:p w:rsidR="00047FEA" w:rsidRPr="008336D9" w:rsidRDefault="00547F5B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Направлення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проекту регуляторного акту </w:t>
      </w:r>
      <w:r w:rsidR="00047FEA" w:rsidRPr="008336D9">
        <w:rPr>
          <w:rFonts w:ascii="Times New Roman" w:eastAsia="Times New Roman" w:hAnsi="Times New Roman"/>
          <w:i/>
          <w:sz w:val="28"/>
          <w:szCs w:val="28"/>
        </w:rPr>
        <w:t xml:space="preserve">"Про </w:t>
      </w:r>
      <w:proofErr w:type="spellStart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>встановлення</w:t>
      </w:r>
      <w:proofErr w:type="spellEnd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 xml:space="preserve"> ставок  та </w:t>
      </w:r>
      <w:proofErr w:type="spellStart"/>
      <w:proofErr w:type="gramStart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>п</w:t>
      </w:r>
      <w:proofErr w:type="gramEnd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>ільг</w:t>
      </w:r>
      <w:proofErr w:type="spellEnd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>із</w:t>
      </w:r>
      <w:proofErr w:type="spellEnd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>сплати</w:t>
      </w:r>
      <w:proofErr w:type="spellEnd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 xml:space="preserve">  </w:t>
      </w:r>
      <w:proofErr w:type="spellStart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>податку</w:t>
      </w:r>
      <w:proofErr w:type="spellEnd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 xml:space="preserve"> на </w:t>
      </w:r>
      <w:proofErr w:type="spellStart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>нерухоме</w:t>
      </w:r>
      <w:proofErr w:type="spellEnd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>майно</w:t>
      </w:r>
      <w:proofErr w:type="spellEnd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proofErr w:type="spellStart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>відмінне</w:t>
      </w:r>
      <w:proofErr w:type="spellEnd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>від</w:t>
      </w:r>
      <w:proofErr w:type="spellEnd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>з</w:t>
      </w:r>
      <w:r w:rsidR="008336D9">
        <w:rPr>
          <w:rFonts w:ascii="Times New Roman" w:eastAsia="Times New Roman" w:hAnsi="Times New Roman"/>
          <w:i/>
          <w:sz w:val="28"/>
          <w:szCs w:val="28"/>
        </w:rPr>
        <w:t>емельної</w:t>
      </w:r>
      <w:proofErr w:type="spellEnd"/>
      <w:r w:rsidR="008336D9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proofErr w:type="spellStart"/>
      <w:r w:rsidR="008336D9">
        <w:rPr>
          <w:rFonts w:ascii="Times New Roman" w:eastAsia="Times New Roman" w:hAnsi="Times New Roman"/>
          <w:i/>
          <w:sz w:val="28"/>
          <w:szCs w:val="28"/>
        </w:rPr>
        <w:t>ділянки</w:t>
      </w:r>
      <w:proofErr w:type="spellEnd"/>
      <w:r w:rsidR="008336D9">
        <w:rPr>
          <w:rFonts w:ascii="Times New Roman" w:eastAsia="Times New Roman" w:hAnsi="Times New Roman"/>
          <w:i/>
          <w:sz w:val="28"/>
          <w:szCs w:val="28"/>
        </w:rPr>
        <w:t xml:space="preserve">, на </w:t>
      </w:r>
      <w:proofErr w:type="spellStart"/>
      <w:r w:rsidR="008336D9">
        <w:rPr>
          <w:rFonts w:ascii="Times New Roman" w:eastAsia="Times New Roman" w:hAnsi="Times New Roman"/>
          <w:i/>
          <w:sz w:val="28"/>
          <w:szCs w:val="28"/>
        </w:rPr>
        <w:t>території</w:t>
      </w:r>
      <w:proofErr w:type="spellEnd"/>
      <w:r w:rsidR="008336D9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proofErr w:type="spellStart"/>
      <w:r w:rsidR="008336D9">
        <w:rPr>
          <w:rFonts w:ascii="Times New Roman" w:eastAsia="Times New Roman" w:hAnsi="Times New Roman"/>
          <w:i/>
          <w:sz w:val="28"/>
          <w:szCs w:val="28"/>
          <w:lang w:val="uk-UA"/>
        </w:rPr>
        <w:t>Перегонівської</w:t>
      </w:r>
      <w:proofErr w:type="spellEnd"/>
      <w:r w:rsidR="00AF6048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proofErr w:type="spellStart"/>
      <w:r w:rsidR="00AF6048">
        <w:rPr>
          <w:rFonts w:ascii="Times New Roman" w:eastAsia="Times New Roman" w:hAnsi="Times New Roman"/>
          <w:i/>
          <w:sz w:val="28"/>
          <w:szCs w:val="28"/>
        </w:rPr>
        <w:t>сільської</w:t>
      </w:r>
      <w:proofErr w:type="spellEnd"/>
      <w:r w:rsidR="00AF6048">
        <w:rPr>
          <w:rFonts w:ascii="Times New Roman" w:eastAsia="Times New Roman" w:hAnsi="Times New Roman"/>
          <w:i/>
          <w:sz w:val="28"/>
          <w:szCs w:val="28"/>
        </w:rPr>
        <w:t xml:space="preserve"> ради </w:t>
      </w:r>
      <w:r w:rsidR="00047FEA" w:rsidRPr="008336D9">
        <w:rPr>
          <w:rFonts w:ascii="Times New Roman" w:eastAsia="Times New Roman" w:hAnsi="Times New Roman"/>
          <w:i/>
          <w:sz w:val="28"/>
          <w:szCs w:val="28"/>
        </w:rPr>
        <w:t xml:space="preserve">"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з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аналізом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регуляторного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впливу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до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Державної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регуляторної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служби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України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підготовки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пропозицій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щодо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удосконалення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проекту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відповідно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до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принципів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державної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регуляторної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політики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>.</w:t>
      </w:r>
    </w:p>
    <w:p w:rsidR="00047FEA" w:rsidRPr="001F60BA" w:rsidRDefault="008336D9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  <w:r w:rsidR="00047FEA" w:rsidRPr="001F60BA">
        <w:rPr>
          <w:rFonts w:ascii="Times New Roman" w:eastAsia="Times New Roman" w:hAnsi="Times New Roman"/>
          <w:sz w:val="28"/>
          <w:szCs w:val="28"/>
          <w:lang w:val="uk-UA"/>
        </w:rPr>
        <w:t xml:space="preserve">На підставі ст.26 Закону України "Про місцеве самоврядування в Україні" прийняття  сільською радою рішення  щодо   встановлення ставок  та пільг із сплати  податку на нерухоме майно, відмінне від земельної ділянки, на території </w:t>
      </w:r>
      <w:proofErr w:type="spellStart"/>
      <w:r w:rsidR="00E970A2">
        <w:rPr>
          <w:rFonts w:ascii="Times New Roman" w:eastAsia="Times New Roman" w:hAnsi="Times New Roman"/>
          <w:sz w:val="28"/>
          <w:szCs w:val="28"/>
          <w:lang w:val="uk-UA"/>
        </w:rPr>
        <w:t>Перегонівської</w:t>
      </w:r>
      <w:proofErr w:type="spellEnd"/>
      <w:r w:rsidR="00047FEA" w:rsidRPr="001F60BA"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сільської рад</w:t>
      </w:r>
      <w:r w:rsidR="00AF6048">
        <w:rPr>
          <w:rFonts w:ascii="Times New Roman" w:eastAsia="Times New Roman" w:hAnsi="Times New Roman"/>
          <w:sz w:val="28"/>
          <w:szCs w:val="28"/>
          <w:lang w:val="uk-UA"/>
        </w:rPr>
        <w:t>и</w:t>
      </w:r>
      <w:r w:rsidR="00047FEA" w:rsidRPr="001F60BA">
        <w:rPr>
          <w:rFonts w:ascii="Times New Roman" w:eastAsia="Times New Roman" w:hAnsi="Times New Roman"/>
          <w:sz w:val="28"/>
          <w:szCs w:val="28"/>
          <w:lang w:val="uk-UA"/>
        </w:rPr>
        <w:t>, враховуючи  результати  обговорення та отримані пропозиції від Державної регуляторної служби України.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  <w:r w:rsidRPr="001F60BA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Оприлюднення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прийнятого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spellStart"/>
      <w:proofErr w:type="gramStart"/>
      <w:r w:rsidRPr="008336D9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Pr="008336D9">
        <w:rPr>
          <w:rFonts w:ascii="Times New Roman" w:eastAsia="Times New Roman" w:hAnsi="Times New Roman"/>
          <w:sz w:val="28"/>
          <w:szCs w:val="28"/>
        </w:rPr>
        <w:t>ішення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>. </w:t>
      </w:r>
    </w:p>
    <w:p w:rsidR="00047FEA" w:rsidRPr="008336D9" w:rsidRDefault="00E970A2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Дане </w:t>
      </w:r>
      <w:proofErr w:type="spellStart"/>
      <w:proofErr w:type="gramStart"/>
      <w:r w:rsidR="00047FEA" w:rsidRPr="008336D9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="00047FEA" w:rsidRPr="008336D9">
        <w:rPr>
          <w:rFonts w:ascii="Times New Roman" w:eastAsia="Times New Roman" w:hAnsi="Times New Roman"/>
          <w:sz w:val="28"/>
          <w:szCs w:val="28"/>
        </w:rPr>
        <w:t>ішення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буде передано </w:t>
      </w:r>
      <w:bookmarkStart w:id="0" w:name="_GoBack"/>
      <w:r w:rsidR="00047FEA" w:rsidRPr="008336D9">
        <w:rPr>
          <w:rFonts w:ascii="Times New Roman" w:eastAsia="Times New Roman" w:hAnsi="Times New Roman"/>
          <w:sz w:val="28"/>
          <w:szCs w:val="28"/>
        </w:rPr>
        <w:t>до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="00AF6048">
        <w:rPr>
          <w:rFonts w:ascii="Times New Roman" w:hAnsi="Times New Roman"/>
          <w:sz w:val="28"/>
          <w:szCs w:val="28"/>
        </w:rPr>
        <w:t>Голованівськ</w:t>
      </w:r>
      <w:r w:rsidR="00AF6048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="00AF6048">
        <w:rPr>
          <w:rFonts w:ascii="Times New Roman" w:hAnsi="Times New Roman"/>
          <w:sz w:val="28"/>
          <w:szCs w:val="28"/>
        </w:rPr>
        <w:t xml:space="preserve">  ДПІ ГУ ДПС  </w:t>
      </w:r>
      <w:bookmarkEnd w:id="0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у строки,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передбачені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законодавством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.         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 xml:space="preserve">   Можлива шкода </w:t>
      </w:r>
      <w:proofErr w:type="gramStart"/>
      <w:r w:rsidRPr="008336D9">
        <w:rPr>
          <w:rFonts w:ascii="Times New Roman" w:hAnsi="Times New Roman"/>
          <w:sz w:val="28"/>
          <w:szCs w:val="28"/>
        </w:rPr>
        <w:t>у</w:t>
      </w:r>
      <w:proofErr w:type="gramEnd"/>
      <w:r w:rsidRPr="008336D9">
        <w:rPr>
          <w:rFonts w:ascii="Times New Roman" w:hAnsi="Times New Roman"/>
          <w:sz w:val="28"/>
          <w:szCs w:val="28"/>
        </w:rPr>
        <w:t xml:space="preserve"> разі настання очікуваних наслідків дії акту не прогнозується.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>6. Визначення очікуваних результаті</w:t>
      </w:r>
      <w:proofErr w:type="gramStart"/>
      <w:r w:rsidRPr="008336D9">
        <w:rPr>
          <w:rFonts w:ascii="Times New Roman" w:hAnsi="Times New Roman"/>
          <w:sz w:val="28"/>
          <w:szCs w:val="28"/>
        </w:rPr>
        <w:t>в</w:t>
      </w:r>
      <w:proofErr w:type="gramEnd"/>
      <w:r w:rsidRPr="008336D9">
        <w:rPr>
          <w:rFonts w:ascii="Times New Roman" w:hAnsi="Times New Roman"/>
          <w:sz w:val="28"/>
          <w:szCs w:val="28"/>
        </w:rPr>
        <w:t>.</w:t>
      </w:r>
    </w:p>
    <w:p w:rsidR="00047FEA" w:rsidRPr="008336D9" w:rsidRDefault="00E970A2" w:rsidP="008336D9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047FEA" w:rsidRPr="008336D9">
        <w:rPr>
          <w:rFonts w:ascii="Times New Roman" w:hAnsi="Times New Roman"/>
          <w:sz w:val="28"/>
          <w:szCs w:val="28"/>
          <w:lang w:val="uk-UA"/>
        </w:rPr>
        <w:t xml:space="preserve">Дія регуляторного акта розповсюджується на фізичних та юридичних осіб, у тому числі нерезидентів, які є власниками об'єктів житлової та/або нежитлової нерухомості, розташованих на території </w:t>
      </w:r>
      <w:proofErr w:type="spellStart"/>
      <w:r w:rsidR="00AF6048">
        <w:rPr>
          <w:rFonts w:ascii="Times New Roman" w:hAnsi="Times New Roman"/>
          <w:sz w:val="28"/>
          <w:szCs w:val="28"/>
          <w:lang w:val="uk-UA"/>
        </w:rPr>
        <w:t>Перегонівської</w:t>
      </w:r>
      <w:proofErr w:type="spellEnd"/>
      <w:r w:rsidR="00AF6048">
        <w:rPr>
          <w:rFonts w:ascii="Times New Roman" w:hAnsi="Times New Roman"/>
          <w:sz w:val="28"/>
          <w:szCs w:val="28"/>
          <w:lang w:val="uk-UA"/>
        </w:rPr>
        <w:t xml:space="preserve">  сільської  ради.</w:t>
      </w:r>
    </w:p>
    <w:p w:rsidR="00047FEA" w:rsidRPr="008336D9" w:rsidRDefault="00E970A2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Податок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є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новим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, тому додаткових витрат бюджету на впровадження та адміністрування  регулювання не передбачається. Незалежно від того чи будуть встановлені ставки податку на нерухоме майно, відмінне від </w:t>
      </w:r>
      <w:r w:rsidR="00047FEA" w:rsidRPr="008336D9">
        <w:rPr>
          <w:rFonts w:ascii="Times New Roman" w:hAnsi="Times New Roman"/>
          <w:sz w:val="28"/>
          <w:szCs w:val="28"/>
        </w:rPr>
        <w:lastRenderedPageBreak/>
        <w:t>земельної ділянки, видатки фіскальних органі</w:t>
      </w:r>
      <w:proofErr w:type="gramStart"/>
      <w:r w:rsidR="00047FEA" w:rsidRPr="008336D9">
        <w:rPr>
          <w:rFonts w:ascii="Times New Roman" w:hAnsi="Times New Roman"/>
          <w:sz w:val="28"/>
          <w:szCs w:val="28"/>
        </w:rPr>
        <w:t>в</w:t>
      </w:r>
      <w:proofErr w:type="gram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47FEA" w:rsidRPr="008336D9">
        <w:rPr>
          <w:rFonts w:ascii="Times New Roman" w:hAnsi="Times New Roman"/>
          <w:sz w:val="28"/>
          <w:szCs w:val="28"/>
        </w:rPr>
        <w:t>та</w:t>
      </w:r>
      <w:proofErr w:type="gramEnd"/>
      <w:r w:rsidR="00047FEA" w:rsidRPr="008336D9">
        <w:rPr>
          <w:rFonts w:ascii="Times New Roman" w:hAnsi="Times New Roman"/>
          <w:sz w:val="28"/>
          <w:szCs w:val="28"/>
        </w:rPr>
        <w:t xml:space="preserve"> органів місцевого самоврядування не зміняться.</w:t>
      </w:r>
    </w:p>
    <w:p w:rsidR="00047FEA" w:rsidRPr="008336D9" w:rsidRDefault="00E970A2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Здійснено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розрахунок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витрат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на виконання вимог регуляторного акта для органів виконавчої влади та для суб’єктів господарювання великого, середнього й малого </w:t>
      </w:r>
      <w:proofErr w:type="gramStart"/>
      <w:r w:rsidR="00047FEA" w:rsidRPr="008336D9">
        <w:rPr>
          <w:rFonts w:ascii="Times New Roman" w:hAnsi="Times New Roman"/>
          <w:sz w:val="28"/>
          <w:szCs w:val="28"/>
        </w:rPr>
        <w:t>п</w:t>
      </w:r>
      <w:proofErr w:type="gramEnd"/>
      <w:r w:rsidR="00047FEA" w:rsidRPr="008336D9">
        <w:rPr>
          <w:rFonts w:ascii="Times New Roman" w:hAnsi="Times New Roman"/>
          <w:sz w:val="28"/>
          <w:szCs w:val="28"/>
        </w:rPr>
        <w:t>ідприємництва згідно з Методикою проведення аналізу впливу регуляторного акта, затвердженою Постановою Кабінету Міністрів України від 11 березня 2004 року №308 «Про затвердження методик проведення аналізу впливу та відстеження результативності регуляторного акта»,  зі змінами (додатки 1, 2, 3).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>7. Обґрунтування запропонованого строку чинності регуляторного акта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 w:rsidRPr="008336D9">
        <w:rPr>
          <w:rFonts w:ascii="Times New Roman" w:hAnsi="Times New Roman"/>
          <w:sz w:val="28"/>
          <w:szCs w:val="28"/>
          <w:lang w:eastAsia="uk-UA"/>
        </w:rPr>
        <w:t>  </w:t>
      </w:r>
      <w:r w:rsidRPr="008336D9">
        <w:rPr>
          <w:rFonts w:ascii="Times New Roman" w:hAnsi="Times New Roman"/>
          <w:sz w:val="28"/>
          <w:szCs w:val="28"/>
          <w:lang w:val="uk-UA"/>
        </w:rPr>
        <w:t>Рішення набирає чинності з початку бюджет</w:t>
      </w:r>
      <w:r w:rsidR="00AF6048">
        <w:rPr>
          <w:rFonts w:ascii="Times New Roman" w:hAnsi="Times New Roman"/>
          <w:sz w:val="28"/>
          <w:szCs w:val="28"/>
          <w:lang w:val="uk-UA"/>
        </w:rPr>
        <w:t>ного періоду, тобто з 01.01.2022</w:t>
      </w:r>
      <w:r w:rsidRPr="008336D9">
        <w:rPr>
          <w:rFonts w:ascii="Times New Roman" w:hAnsi="Times New Roman"/>
          <w:sz w:val="28"/>
          <w:szCs w:val="28"/>
          <w:lang w:val="uk-UA"/>
        </w:rPr>
        <w:t xml:space="preserve">, та діє </w:t>
      </w:r>
      <w:r w:rsidR="00AF6048">
        <w:rPr>
          <w:rFonts w:ascii="Times New Roman" w:hAnsi="Times New Roman"/>
          <w:sz w:val="28"/>
          <w:szCs w:val="28"/>
          <w:lang w:val="uk-UA"/>
        </w:rPr>
        <w:t xml:space="preserve">до  </w:t>
      </w:r>
      <w:r w:rsidRPr="008336D9">
        <w:rPr>
          <w:rFonts w:ascii="Times New Roman" w:hAnsi="Times New Roman"/>
          <w:sz w:val="28"/>
          <w:szCs w:val="28"/>
          <w:lang w:val="uk-UA"/>
        </w:rPr>
        <w:t xml:space="preserve">внесення змін до нього та </w:t>
      </w:r>
      <w:r w:rsidR="00AF604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6D9">
        <w:rPr>
          <w:rFonts w:ascii="Times New Roman" w:hAnsi="Times New Roman"/>
          <w:sz w:val="28"/>
          <w:szCs w:val="28"/>
          <w:lang w:val="uk-UA"/>
        </w:rPr>
        <w:t>його відміни в разі змін у чинному законодавстві.</w:t>
      </w:r>
    </w:p>
    <w:p w:rsidR="00047FEA" w:rsidRPr="008336D9" w:rsidRDefault="00E970A2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047FEA" w:rsidRPr="008336D9">
        <w:rPr>
          <w:rFonts w:ascii="Times New Roman" w:hAnsi="Times New Roman"/>
          <w:sz w:val="28"/>
          <w:szCs w:val="28"/>
          <w:lang w:val="uk-UA"/>
        </w:rPr>
        <w:t xml:space="preserve">Передбачається, що відповідно з обраною альтернативою, платники податку на нерухоме майно, відмінне від земельної ділянки, будуть неухильно виконувати вимоги запропонованого проекту рішення, тобто в повному обсязі та своєчасно здійснювати податкові платежі.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Платники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податку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несуть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відповідальність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за порушення податкового законодавства: фінансову, адміністративну, кримінальну (пункт 111.1 статті 111 Кодексу).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047FEA" w:rsidRPr="00E970A2">
        <w:rPr>
          <w:rFonts w:ascii="Times New Roman" w:hAnsi="Times New Roman"/>
          <w:sz w:val="28"/>
          <w:szCs w:val="28"/>
          <w:lang w:val="uk-UA"/>
        </w:rPr>
        <w:t xml:space="preserve">Фінансова відповідальність встановлюється та застосовується згідно з нормами Кодексу у вигляді штрафних санкцій  та/або пені (пункт 111.2 статті 111 Кодексу). </w:t>
      </w:r>
      <w:r w:rsidR="00047FEA" w:rsidRPr="008336D9">
        <w:rPr>
          <w:rFonts w:ascii="Times New Roman" w:hAnsi="Times New Roman"/>
          <w:sz w:val="28"/>
          <w:szCs w:val="28"/>
        </w:rPr>
        <w:t xml:space="preserve">За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порушення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правил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сплати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перерахування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>) податкі</w:t>
      </w:r>
      <w:proofErr w:type="gramStart"/>
      <w:r w:rsidR="00047FEA" w:rsidRPr="008336D9">
        <w:rPr>
          <w:rFonts w:ascii="Times New Roman" w:hAnsi="Times New Roman"/>
          <w:sz w:val="28"/>
          <w:szCs w:val="28"/>
        </w:rPr>
        <w:t>в</w:t>
      </w:r>
      <w:proofErr w:type="gram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47FEA" w:rsidRPr="008336D9">
        <w:rPr>
          <w:rFonts w:ascii="Times New Roman" w:hAnsi="Times New Roman"/>
          <w:sz w:val="28"/>
          <w:szCs w:val="28"/>
        </w:rPr>
        <w:t>у</w:t>
      </w:r>
      <w:proofErr w:type="gramEnd"/>
      <w:r w:rsidR="00047FEA" w:rsidRPr="008336D9">
        <w:rPr>
          <w:rFonts w:ascii="Times New Roman" w:hAnsi="Times New Roman"/>
          <w:sz w:val="28"/>
          <w:szCs w:val="28"/>
        </w:rPr>
        <w:t xml:space="preserve"> строки, визначені статтею 126 Кодексу, платником сплачується  штраф у розмірах: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 xml:space="preserve">- при затримці до 30 календарних днів включно, наступних за останнім днем строку сплати суми </w:t>
      </w:r>
      <w:proofErr w:type="gramStart"/>
      <w:r w:rsidRPr="008336D9">
        <w:rPr>
          <w:rFonts w:ascii="Times New Roman" w:hAnsi="Times New Roman"/>
          <w:sz w:val="28"/>
          <w:szCs w:val="28"/>
        </w:rPr>
        <w:t>грошового</w:t>
      </w:r>
      <w:proofErr w:type="gramEnd"/>
      <w:r w:rsidRPr="008336D9">
        <w:rPr>
          <w:rFonts w:ascii="Times New Roman" w:hAnsi="Times New Roman"/>
          <w:sz w:val="28"/>
          <w:szCs w:val="28"/>
        </w:rPr>
        <w:t xml:space="preserve"> зобов’язання, – 10 відсотків погашеної суми податкового боргу;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 xml:space="preserve">- при затримці більше 30 календарних днів, наступних за останнім днем строку сплати суми </w:t>
      </w:r>
      <w:proofErr w:type="gramStart"/>
      <w:r w:rsidRPr="008336D9">
        <w:rPr>
          <w:rFonts w:ascii="Times New Roman" w:hAnsi="Times New Roman"/>
          <w:sz w:val="28"/>
          <w:szCs w:val="28"/>
        </w:rPr>
        <w:t>грошового</w:t>
      </w:r>
      <w:proofErr w:type="gramEnd"/>
      <w:r w:rsidRPr="008336D9">
        <w:rPr>
          <w:rFonts w:ascii="Times New Roman" w:hAnsi="Times New Roman"/>
          <w:sz w:val="28"/>
          <w:szCs w:val="28"/>
        </w:rPr>
        <w:t xml:space="preserve"> зобов’язання, – 20 відсотків погашеної суми податкового боргу.</w:t>
      </w:r>
    </w:p>
    <w:p w:rsidR="00047FEA" w:rsidRPr="008336D9" w:rsidRDefault="00547F5B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Упровадження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 та 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виконання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вимог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 проекту  </w:t>
      </w:r>
      <w:proofErr w:type="gramStart"/>
      <w:r w:rsidR="00047FEA" w:rsidRPr="008336D9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="00047FEA" w:rsidRPr="008336D9">
        <w:rPr>
          <w:rFonts w:ascii="Times New Roman" w:eastAsia="Times New Roman" w:hAnsi="Times New Roman"/>
          <w:sz w:val="28"/>
          <w:szCs w:val="28"/>
        </w:rPr>
        <w:t>ішення сільської ради не потребує забезпечення ресурсами, оскільки податок не є новим.</w:t>
      </w:r>
    </w:p>
    <w:p w:rsidR="00047FEA" w:rsidRPr="008336D9" w:rsidRDefault="00547F5B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047FEA" w:rsidRPr="008336D9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дію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регуляторного акта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можуть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негативно вплинути економічна криза та значні темпи інфляції. 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>8. Визначення показників результативності регуляторного акта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 xml:space="preserve">   Відстеження проблемної ситуації, на врегулювання якої спрямовується дія регуляторного акта, здійснюється у встановленому законодавством порядку за кількісними і якісними показниками з використанням статистичного методу одержання результатів </w:t>
      </w:r>
      <w:proofErr w:type="gramStart"/>
      <w:r w:rsidRPr="008336D9">
        <w:rPr>
          <w:rFonts w:ascii="Times New Roman" w:hAnsi="Times New Roman"/>
          <w:sz w:val="28"/>
          <w:szCs w:val="28"/>
        </w:rPr>
        <w:t>в</w:t>
      </w:r>
      <w:proofErr w:type="gramEnd"/>
      <w:r w:rsidRPr="008336D9">
        <w:rPr>
          <w:rFonts w:ascii="Times New Roman" w:hAnsi="Times New Roman"/>
          <w:sz w:val="28"/>
          <w:szCs w:val="28"/>
        </w:rPr>
        <w:t>ідстеження.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 xml:space="preserve">  Кількісні показники результативності регуляторного акта – обсяг надходжень від сплати податку </w:t>
      </w:r>
      <w:proofErr w:type="gramStart"/>
      <w:r w:rsidRPr="008336D9">
        <w:rPr>
          <w:rFonts w:ascii="Times New Roman" w:hAnsi="Times New Roman"/>
          <w:sz w:val="28"/>
          <w:szCs w:val="28"/>
        </w:rPr>
        <w:t>до</w:t>
      </w:r>
      <w:proofErr w:type="gramEnd"/>
      <w:r w:rsidRPr="008336D9">
        <w:rPr>
          <w:rFonts w:ascii="Times New Roman" w:hAnsi="Times New Roman"/>
          <w:sz w:val="28"/>
          <w:szCs w:val="28"/>
        </w:rPr>
        <w:t xml:space="preserve"> бюджету громади.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 xml:space="preserve">  Якісні показники результативності акта – збільшення видатків на </w:t>
      </w:r>
      <w:proofErr w:type="gramStart"/>
      <w:r w:rsidRPr="008336D9">
        <w:rPr>
          <w:rFonts w:ascii="Times New Roman" w:hAnsi="Times New Roman"/>
          <w:sz w:val="28"/>
          <w:szCs w:val="28"/>
        </w:rPr>
        <w:t>соц</w:t>
      </w:r>
      <w:proofErr w:type="gramEnd"/>
      <w:r w:rsidRPr="008336D9">
        <w:rPr>
          <w:rFonts w:ascii="Times New Roman" w:hAnsi="Times New Roman"/>
          <w:sz w:val="28"/>
          <w:szCs w:val="28"/>
        </w:rPr>
        <w:t>іальну сферу та розвиток інфраструктури громади від надходжень до бюджету  сільської  ради.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>9. Визначення заході</w:t>
      </w:r>
      <w:proofErr w:type="gramStart"/>
      <w:r w:rsidRPr="008336D9">
        <w:rPr>
          <w:rFonts w:ascii="Times New Roman" w:hAnsi="Times New Roman"/>
          <w:sz w:val="28"/>
          <w:szCs w:val="28"/>
        </w:rPr>
        <w:t>в</w:t>
      </w:r>
      <w:proofErr w:type="gramEnd"/>
      <w:r w:rsidRPr="008336D9">
        <w:rPr>
          <w:rFonts w:ascii="Times New Roman" w:hAnsi="Times New Roman"/>
          <w:sz w:val="28"/>
          <w:szCs w:val="28"/>
        </w:rPr>
        <w:t xml:space="preserve">, за допомогою яких здійснюватиметься відстеження 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>результативності регуляторного акта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336D9">
        <w:rPr>
          <w:rFonts w:ascii="Times New Roman" w:hAnsi="Times New Roman"/>
          <w:sz w:val="28"/>
          <w:szCs w:val="28"/>
          <w:lang w:val="uk-UA"/>
        </w:rPr>
        <w:lastRenderedPageBreak/>
        <w:t>Відстеження результативності дії акта буде здійснюватися в терміни, визначені Законом України «Про засади державної регуляторної політики у сфері господарської діяльності» та відповідно до методики, затвердженої Постановою Кабінету Міністрів України від 11 березня 2004 року №308 «Про затвердження методик проведення аналізу впливу та відстеження результативності регуляторного акта», зі змінами: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  <w:r w:rsidRPr="008336D9">
        <w:rPr>
          <w:rFonts w:ascii="Times New Roman" w:eastAsia="Times New Roman" w:hAnsi="Times New Roman"/>
          <w:sz w:val="28"/>
          <w:szCs w:val="28"/>
        </w:rPr>
        <w:t>- базове відстеження буде проводитися до дня набуття чинності регуляторним актом з метою оцінки стану суспільних відносин, на врегулювання яких спрямована дія акта;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  <w:r w:rsidRPr="008336D9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повторне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відстеження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буде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проводитися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за три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місяці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до дня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закінчення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визначеного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строку,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але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не </w:t>
      </w:r>
      <w:proofErr w:type="spellStart"/>
      <w:proofErr w:type="gramStart"/>
      <w:r w:rsidRPr="008336D9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Pr="008336D9">
        <w:rPr>
          <w:rFonts w:ascii="Times New Roman" w:eastAsia="Times New Roman" w:hAnsi="Times New Roman"/>
          <w:sz w:val="28"/>
          <w:szCs w:val="28"/>
        </w:rPr>
        <w:t>ізніше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дня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закінчення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визначеного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строку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з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метою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оцінки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ступеня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досягнення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актом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визначених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цілей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тобто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встановлення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ставок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податку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на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нерухоме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майно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відмінне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від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земельної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ділянки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відповідно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до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вимог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Кодексу,  (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базовий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податковий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(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звітний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)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період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дорі</w:t>
      </w:r>
      <w:r w:rsidR="000D1198">
        <w:rPr>
          <w:rFonts w:ascii="Times New Roman" w:eastAsia="Times New Roman" w:hAnsi="Times New Roman"/>
          <w:sz w:val="28"/>
          <w:szCs w:val="28"/>
        </w:rPr>
        <w:t>внює</w:t>
      </w:r>
      <w:proofErr w:type="spellEnd"/>
      <w:r w:rsidR="000D1198">
        <w:rPr>
          <w:rFonts w:ascii="Times New Roman" w:eastAsia="Times New Roman" w:hAnsi="Times New Roman"/>
          <w:sz w:val="28"/>
          <w:szCs w:val="28"/>
        </w:rPr>
        <w:t xml:space="preserve"> календарному року – 202</w:t>
      </w:r>
      <w:r w:rsidR="000D1198">
        <w:rPr>
          <w:rFonts w:ascii="Times New Roman" w:eastAsia="Times New Roman" w:hAnsi="Times New Roman"/>
          <w:sz w:val="28"/>
          <w:szCs w:val="28"/>
          <w:lang w:val="uk-UA"/>
        </w:rPr>
        <w:t>1</w:t>
      </w:r>
      <w:r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8336D9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Pr="008336D9">
        <w:rPr>
          <w:rFonts w:ascii="Times New Roman" w:eastAsia="Times New Roman" w:hAnsi="Times New Roman"/>
          <w:sz w:val="28"/>
          <w:szCs w:val="28"/>
        </w:rPr>
        <w:t>ік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/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підпункт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33.3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статті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33 Кодексу/).   </w:t>
      </w:r>
    </w:p>
    <w:p w:rsidR="00047FEA" w:rsidRPr="00315DE5" w:rsidRDefault="00864649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pacing w:val="1"/>
          <w:sz w:val="28"/>
          <w:szCs w:val="28"/>
          <w:shd w:val="clear" w:color="auto" w:fill="FFFFFF"/>
          <w:lang w:val="uk-UA"/>
        </w:rPr>
        <w:t xml:space="preserve">        </w:t>
      </w:r>
      <w:r w:rsidR="00047FEA" w:rsidRPr="00315DE5">
        <w:rPr>
          <w:rFonts w:ascii="Times New Roman" w:eastAsia="Times New Roman" w:hAnsi="Times New Roman"/>
          <w:spacing w:val="1"/>
          <w:sz w:val="28"/>
          <w:szCs w:val="28"/>
          <w:shd w:val="clear" w:color="auto" w:fill="FFFFFF"/>
          <w:lang w:val="uk-UA"/>
        </w:rPr>
        <w:t>Буде використано статистичний метод проведення відстеження результативності (надходження податку на нерухоме майно, відмінне від земельної ділянки до сільського бюджету) і, відповідно, статистичний вид даних, що будуть надані</w:t>
      </w:r>
      <w:r w:rsidR="00047FEA" w:rsidRPr="00315DE5"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  <w:r w:rsidR="000D1198">
        <w:rPr>
          <w:rFonts w:ascii="Times New Roman" w:eastAsia="Times New Roman" w:hAnsi="Times New Roman"/>
          <w:sz w:val="28"/>
          <w:szCs w:val="28"/>
          <w:lang w:val="uk-UA"/>
        </w:rPr>
        <w:t>фінансовим відділом</w:t>
      </w:r>
      <w:r w:rsidR="00047FEA" w:rsidRPr="00315DE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proofErr w:type="spellStart"/>
      <w:r w:rsidR="002F64C2">
        <w:rPr>
          <w:rFonts w:ascii="Times New Roman" w:eastAsia="Times New Roman" w:hAnsi="Times New Roman"/>
          <w:sz w:val="28"/>
          <w:szCs w:val="28"/>
          <w:lang w:val="uk-UA"/>
        </w:rPr>
        <w:t>Перегонівської</w:t>
      </w:r>
      <w:proofErr w:type="spellEnd"/>
      <w:r w:rsidR="002F64C2">
        <w:rPr>
          <w:rFonts w:ascii="Times New Roman" w:eastAsia="Times New Roman" w:hAnsi="Times New Roman"/>
          <w:sz w:val="28"/>
          <w:szCs w:val="28"/>
          <w:lang w:val="uk-UA"/>
        </w:rPr>
        <w:t xml:space="preserve">  </w:t>
      </w:r>
      <w:r w:rsidR="00047FEA" w:rsidRPr="00315DE5">
        <w:rPr>
          <w:rFonts w:ascii="Times New Roman" w:eastAsia="Times New Roman" w:hAnsi="Times New Roman"/>
          <w:sz w:val="28"/>
          <w:szCs w:val="28"/>
          <w:lang w:val="uk-UA"/>
        </w:rPr>
        <w:t>сільської ради.</w:t>
      </w:r>
    </w:p>
    <w:p w:rsidR="00047FEA" w:rsidRPr="00315DE5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315DE5">
        <w:rPr>
          <w:rFonts w:ascii="Times New Roman" w:eastAsia="Times New Roman" w:hAnsi="Times New Roman"/>
          <w:sz w:val="28"/>
          <w:szCs w:val="28"/>
          <w:lang w:val="uk-UA"/>
        </w:rPr>
        <w:t xml:space="preserve">          Аналіз регуляторного акта розроблений у відповідності до статей 4, 8 Закону України «Про засади державної регуляторної політики у сфері господарської діяльності» з урахуванням вимог Постанови Кабінету Міністрів України від 11 березня 2004 року №308 «Про затвердження </w:t>
      </w:r>
      <w:r w:rsidR="00E970A2" w:rsidRPr="00315DE5">
        <w:rPr>
          <w:rFonts w:ascii="Times New Roman" w:eastAsia="Times New Roman" w:hAnsi="Times New Roman"/>
          <w:sz w:val="28"/>
          <w:szCs w:val="28"/>
          <w:lang w:val="uk-UA"/>
        </w:rPr>
        <w:t>методи</w:t>
      </w:r>
      <w:r w:rsidR="00E970A2">
        <w:rPr>
          <w:rFonts w:ascii="Times New Roman" w:eastAsia="Times New Roman" w:hAnsi="Times New Roman"/>
          <w:sz w:val="28"/>
          <w:szCs w:val="28"/>
          <w:lang w:val="uk-UA"/>
        </w:rPr>
        <w:t xml:space="preserve">чного </w:t>
      </w:r>
      <w:r w:rsidR="00E970A2" w:rsidRPr="00315DE5">
        <w:rPr>
          <w:rFonts w:ascii="Times New Roman" w:eastAsia="Times New Roman" w:hAnsi="Times New Roman"/>
          <w:sz w:val="28"/>
          <w:szCs w:val="28"/>
          <w:lang w:val="uk-UA"/>
        </w:rPr>
        <w:t>прове</w:t>
      </w:r>
      <w:r w:rsidRPr="00315DE5">
        <w:rPr>
          <w:rFonts w:ascii="Times New Roman" w:eastAsia="Times New Roman" w:hAnsi="Times New Roman"/>
          <w:sz w:val="28"/>
          <w:szCs w:val="28"/>
          <w:lang w:val="uk-UA"/>
        </w:rPr>
        <w:t>дення аналізу впливу та відстеження результативності р</w:t>
      </w:r>
      <w:r w:rsidR="002F64C2" w:rsidRPr="00315DE5">
        <w:rPr>
          <w:rFonts w:ascii="Times New Roman" w:eastAsia="Times New Roman" w:hAnsi="Times New Roman"/>
          <w:sz w:val="28"/>
          <w:szCs w:val="28"/>
          <w:lang w:val="uk-UA"/>
        </w:rPr>
        <w:t xml:space="preserve">егуляторного акта»,    </w:t>
      </w:r>
      <w:r w:rsidRPr="00315DE5">
        <w:rPr>
          <w:rFonts w:ascii="Times New Roman" w:eastAsia="Times New Roman" w:hAnsi="Times New Roman"/>
          <w:sz w:val="28"/>
          <w:szCs w:val="28"/>
          <w:lang w:val="uk-UA"/>
        </w:rPr>
        <w:t xml:space="preserve"> зі змінами.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  <w:r w:rsidRPr="00315DE5">
        <w:rPr>
          <w:rFonts w:ascii="Times New Roman" w:eastAsia="Times New Roman" w:hAnsi="Times New Roman"/>
          <w:sz w:val="28"/>
          <w:szCs w:val="28"/>
          <w:lang w:val="uk-UA"/>
        </w:rPr>
        <w:t xml:space="preserve">        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Зворотний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зв’язок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>:</w:t>
      </w:r>
    </w:p>
    <w:p w:rsidR="00047FEA" w:rsidRPr="008336D9" w:rsidRDefault="00E970A2" w:rsidP="008336D9">
      <w:pPr>
        <w:pStyle w:val="a8"/>
        <w:jc w:val="both"/>
        <w:rPr>
          <w:rFonts w:ascii="Times New Roman" w:eastAsia="Times New Roman" w:hAnsi="Times New Roman"/>
          <w:spacing w:val="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Зауваження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і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пропозиції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від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платників податку приймаються протягом місяця з дня оприлюднення проекту регуляторного акту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пи</w:t>
      </w:r>
      <w:r>
        <w:rPr>
          <w:rFonts w:ascii="Times New Roman" w:eastAsia="Times New Roman" w:hAnsi="Times New Roman"/>
          <w:sz w:val="28"/>
          <w:szCs w:val="28"/>
        </w:rPr>
        <w:t>сьмовому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вигляді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за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eastAsia="Times New Roman" w:hAnsi="Times New Roman"/>
          <w:sz w:val="28"/>
          <w:szCs w:val="28"/>
        </w:rPr>
        <w:t>: 26</w:t>
      </w:r>
      <w:r>
        <w:rPr>
          <w:rFonts w:ascii="Times New Roman" w:eastAsia="Times New Roman" w:hAnsi="Times New Roman"/>
          <w:sz w:val="28"/>
          <w:szCs w:val="28"/>
          <w:lang w:val="uk-UA"/>
        </w:rPr>
        <w:t>2</w:t>
      </w:r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52,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Кіровоградська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область,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Голованівський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Перегонівка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вул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Ятранівська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>, 25</w:t>
      </w:r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Тел.</w:t>
      </w:r>
      <w:r>
        <w:rPr>
          <w:rFonts w:ascii="Times New Roman" w:eastAsia="Times New Roman" w:hAnsi="Times New Roman"/>
          <w:sz w:val="28"/>
          <w:szCs w:val="28"/>
          <w:lang w:val="uk-UA"/>
        </w:rPr>
        <w:t>24-2-42</w:t>
      </w:r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sz w:val="28"/>
          <w:szCs w:val="28"/>
        </w:rPr>
        <w:t>електронна</w:t>
      </w:r>
      <w:proofErr w:type="spellEnd"/>
      <w:r w:rsidR="00047FEA" w:rsidRPr="008336D9">
        <w:rPr>
          <w:rFonts w:ascii="Times New Roman" w:eastAsia="Times New Roman" w:hAnsi="Times New Roman"/>
          <w:sz w:val="28"/>
          <w:szCs w:val="28"/>
        </w:rPr>
        <w:t xml:space="preserve"> адреса:  </w:t>
      </w:r>
      <w:proofErr w:type="spellStart"/>
      <w:r>
        <w:rPr>
          <w:rFonts w:ascii="Times New Roman" w:eastAsia="Times New Roman" w:hAnsi="Times New Roman"/>
          <w:color w:val="365F91" w:themeColor="accent1" w:themeShade="BF"/>
          <w:sz w:val="28"/>
          <w:szCs w:val="28"/>
          <w:u w:val="single"/>
          <w:lang w:val="en-US"/>
        </w:rPr>
        <w:t>sekretarsr</w:t>
      </w:r>
      <w:proofErr w:type="spellEnd"/>
      <w:r w:rsidR="00047FEA" w:rsidRPr="008336D9">
        <w:rPr>
          <w:rFonts w:ascii="Times New Roman" w:eastAsia="Times New Roman" w:hAnsi="Times New Roman"/>
          <w:color w:val="365F91" w:themeColor="accent1" w:themeShade="BF"/>
          <w:sz w:val="28"/>
          <w:szCs w:val="28"/>
          <w:u w:val="single"/>
        </w:rPr>
        <w:t>@</w:t>
      </w:r>
      <w:proofErr w:type="spellStart"/>
      <w:r w:rsidR="00047FEA" w:rsidRPr="008336D9">
        <w:rPr>
          <w:rFonts w:ascii="Times New Roman" w:eastAsia="Times New Roman" w:hAnsi="Times New Roman"/>
          <w:color w:val="365F91" w:themeColor="accent1" w:themeShade="BF"/>
          <w:sz w:val="28"/>
          <w:szCs w:val="28"/>
          <w:u w:val="single"/>
          <w:lang w:val="en-US"/>
        </w:rPr>
        <w:t>ukr</w:t>
      </w:r>
      <w:proofErr w:type="spellEnd"/>
      <w:r w:rsidR="00047FEA" w:rsidRPr="008336D9">
        <w:rPr>
          <w:rFonts w:ascii="Times New Roman" w:eastAsia="Times New Roman" w:hAnsi="Times New Roman"/>
          <w:color w:val="365F91" w:themeColor="accent1" w:themeShade="BF"/>
          <w:sz w:val="28"/>
          <w:szCs w:val="28"/>
          <w:u w:val="single"/>
        </w:rPr>
        <w:t>.</w:t>
      </w:r>
      <w:r w:rsidR="00047FEA" w:rsidRPr="008336D9">
        <w:rPr>
          <w:rFonts w:ascii="Times New Roman" w:eastAsia="Times New Roman" w:hAnsi="Times New Roman"/>
          <w:color w:val="365F91" w:themeColor="accent1" w:themeShade="BF"/>
          <w:sz w:val="28"/>
          <w:szCs w:val="28"/>
          <w:u w:val="single"/>
          <w:lang w:val="en-US"/>
        </w:rPr>
        <w:t>net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047FEA" w:rsidRPr="00E970A2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Сільський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 голова                                     </w:t>
      </w:r>
      <w:r w:rsidR="00E970A2">
        <w:rPr>
          <w:rFonts w:ascii="Times New Roman" w:eastAsia="Times New Roman" w:hAnsi="Times New Roman"/>
          <w:sz w:val="28"/>
          <w:szCs w:val="28"/>
        </w:rPr>
        <w:t xml:space="preserve">                       </w:t>
      </w:r>
      <w:proofErr w:type="spellStart"/>
      <w:r w:rsidR="00E970A2">
        <w:rPr>
          <w:rFonts w:ascii="Times New Roman" w:eastAsia="Times New Roman" w:hAnsi="Times New Roman"/>
          <w:sz w:val="28"/>
          <w:szCs w:val="28"/>
        </w:rPr>
        <w:t>Володимир</w:t>
      </w:r>
      <w:proofErr w:type="spellEnd"/>
      <w:r w:rsidR="00E970A2">
        <w:rPr>
          <w:rFonts w:ascii="Times New Roman" w:eastAsia="Times New Roman" w:hAnsi="Times New Roman"/>
          <w:sz w:val="28"/>
          <w:szCs w:val="28"/>
        </w:rPr>
        <w:t xml:space="preserve">  КОЗАК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E970A2" w:rsidRDefault="00E970A2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E970A2" w:rsidRDefault="00E970A2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E970A2" w:rsidRDefault="00E970A2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E970A2" w:rsidRDefault="00E970A2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E970A2" w:rsidRDefault="00E970A2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E970A2" w:rsidRDefault="00E970A2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E970A2" w:rsidRDefault="00E970A2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E970A2" w:rsidRDefault="00E970A2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E970A2" w:rsidRDefault="00E970A2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E970A2" w:rsidRDefault="00E970A2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E970A2" w:rsidRDefault="00E970A2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E970A2" w:rsidRDefault="00E970A2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E970A2" w:rsidRDefault="00E970A2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525424" w:rsidRDefault="00E970A2" w:rsidP="00E970A2">
      <w:pPr>
        <w:pStyle w:val="a8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</w:t>
      </w:r>
      <w:r w:rsidR="00047FEA" w:rsidRPr="00525424">
        <w:rPr>
          <w:rFonts w:ascii="Times New Roman" w:eastAsia="Times New Roman" w:hAnsi="Times New Roman"/>
          <w:i/>
          <w:sz w:val="28"/>
          <w:szCs w:val="28"/>
          <w:lang w:val="uk-UA"/>
        </w:rPr>
        <w:t>Додаток  1</w:t>
      </w:r>
    </w:p>
    <w:p w:rsidR="00047FEA" w:rsidRPr="00525424" w:rsidRDefault="00047FEA" w:rsidP="00E970A2">
      <w:pPr>
        <w:pStyle w:val="a8"/>
        <w:jc w:val="center"/>
        <w:rPr>
          <w:rFonts w:ascii="Times New Roman" w:eastAsia="Times New Roman" w:hAnsi="Times New Roman"/>
          <w:b/>
          <w:i/>
          <w:sz w:val="28"/>
          <w:szCs w:val="28"/>
          <w:lang w:val="uk-UA"/>
        </w:rPr>
      </w:pPr>
      <w:r w:rsidRPr="00525424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до аналізу регуляторного впливу до проекту регуляторного акта – рішення сільської ради «Про встановлення ставок та пільг зі сплати податку на нерухоме майно, відмінне від земельної ділянки, </w:t>
      </w:r>
      <w:proofErr w:type="spellStart"/>
      <w:r w:rsidRPr="00525424">
        <w:rPr>
          <w:rFonts w:ascii="Times New Roman" w:eastAsia="Times New Roman" w:hAnsi="Times New Roman"/>
          <w:b/>
          <w:i/>
          <w:sz w:val="28"/>
          <w:szCs w:val="28"/>
          <w:lang w:val="uk-UA"/>
        </w:rPr>
        <w:t>натериторії</w:t>
      </w:r>
      <w:proofErr w:type="spellEnd"/>
      <w:r w:rsidRPr="00525424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</w:t>
      </w:r>
      <w:proofErr w:type="spellStart"/>
      <w:r w:rsidR="00E970A2">
        <w:rPr>
          <w:rFonts w:ascii="Times New Roman" w:eastAsia="Times New Roman" w:hAnsi="Times New Roman"/>
          <w:b/>
          <w:i/>
          <w:sz w:val="28"/>
          <w:szCs w:val="28"/>
          <w:lang w:val="uk-UA"/>
        </w:rPr>
        <w:t>Перегонівської</w:t>
      </w:r>
      <w:proofErr w:type="spellEnd"/>
      <w:r w:rsidR="00525424" w:rsidRPr="00525424">
        <w:rPr>
          <w:rFonts w:ascii="Times New Roman" w:eastAsia="Times New Roman" w:hAnsi="Times New Roman"/>
          <w:b/>
          <w:i/>
          <w:sz w:val="28"/>
          <w:szCs w:val="28"/>
          <w:lang w:val="uk-UA"/>
        </w:rPr>
        <w:t xml:space="preserve"> сільської ради</w:t>
      </w:r>
      <w:r w:rsidRPr="00525424">
        <w:rPr>
          <w:rFonts w:ascii="Times New Roman" w:eastAsia="Times New Roman" w:hAnsi="Times New Roman"/>
          <w:b/>
          <w:i/>
          <w:sz w:val="28"/>
          <w:szCs w:val="28"/>
          <w:lang w:val="uk-UA"/>
        </w:rPr>
        <w:t>»</w:t>
      </w:r>
    </w:p>
    <w:p w:rsidR="00047FEA" w:rsidRPr="00525424" w:rsidRDefault="00047FEA" w:rsidP="00E970A2">
      <w:pPr>
        <w:pStyle w:val="a8"/>
        <w:jc w:val="center"/>
        <w:rPr>
          <w:rFonts w:ascii="Times New Roman" w:eastAsia="Times New Roman" w:hAnsi="Times New Roman"/>
          <w:b/>
          <w:i/>
          <w:sz w:val="28"/>
          <w:szCs w:val="28"/>
          <w:lang w:val="uk-UA"/>
        </w:rPr>
      </w:pPr>
    </w:p>
    <w:p w:rsidR="00047FEA" w:rsidRPr="00E970A2" w:rsidRDefault="00047FEA" w:rsidP="00E970A2">
      <w:pPr>
        <w:pStyle w:val="a8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 w:rsidRPr="00E970A2">
        <w:rPr>
          <w:rFonts w:ascii="Times New Roman" w:eastAsia="Times New Roman" w:hAnsi="Times New Roman"/>
          <w:b/>
          <w:i/>
          <w:sz w:val="28"/>
          <w:szCs w:val="28"/>
        </w:rPr>
        <w:t xml:space="preserve">ВИТРАТИ </w:t>
      </w:r>
      <w:r w:rsidRPr="00E970A2">
        <w:rPr>
          <w:rFonts w:ascii="Times New Roman" w:eastAsia="Times New Roman" w:hAnsi="Times New Roman"/>
          <w:b/>
          <w:i/>
          <w:sz w:val="28"/>
          <w:szCs w:val="28"/>
        </w:rPr>
        <w:br/>
        <w:t xml:space="preserve">на одного </w:t>
      </w:r>
      <w:proofErr w:type="spellStart"/>
      <w:r w:rsidRPr="00E970A2">
        <w:rPr>
          <w:rFonts w:ascii="Times New Roman" w:eastAsia="Times New Roman" w:hAnsi="Times New Roman"/>
          <w:b/>
          <w:i/>
          <w:sz w:val="28"/>
          <w:szCs w:val="28"/>
        </w:rPr>
        <w:t>суб’єкта</w:t>
      </w:r>
      <w:proofErr w:type="spellEnd"/>
      <w:r w:rsidRPr="00E970A2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proofErr w:type="spellStart"/>
      <w:r w:rsidRPr="00E970A2">
        <w:rPr>
          <w:rFonts w:ascii="Times New Roman" w:eastAsia="Times New Roman" w:hAnsi="Times New Roman"/>
          <w:b/>
          <w:i/>
          <w:sz w:val="28"/>
          <w:szCs w:val="28"/>
        </w:rPr>
        <w:t>господарювання</w:t>
      </w:r>
      <w:proofErr w:type="spellEnd"/>
      <w:r w:rsidRPr="00E970A2">
        <w:rPr>
          <w:rFonts w:ascii="Times New Roman" w:eastAsia="Times New Roman" w:hAnsi="Times New Roman"/>
          <w:b/>
          <w:i/>
          <w:sz w:val="28"/>
          <w:szCs w:val="28"/>
        </w:rPr>
        <w:t xml:space="preserve"> великого </w:t>
      </w:r>
      <w:proofErr w:type="spellStart"/>
      <w:r w:rsidRPr="00E970A2">
        <w:rPr>
          <w:rFonts w:ascii="Times New Roman" w:eastAsia="Times New Roman" w:hAnsi="Times New Roman"/>
          <w:b/>
          <w:i/>
          <w:sz w:val="28"/>
          <w:szCs w:val="28"/>
        </w:rPr>
        <w:t>й</w:t>
      </w:r>
      <w:proofErr w:type="spellEnd"/>
      <w:r w:rsidRPr="00E970A2">
        <w:rPr>
          <w:rFonts w:ascii="Times New Roman" w:eastAsia="Times New Roman" w:hAnsi="Times New Roman"/>
          <w:b/>
          <w:i/>
          <w:sz w:val="28"/>
          <w:szCs w:val="28"/>
        </w:rPr>
        <w:t xml:space="preserve"> середнього </w:t>
      </w:r>
      <w:proofErr w:type="gramStart"/>
      <w:r w:rsidRPr="00E970A2">
        <w:rPr>
          <w:rFonts w:ascii="Times New Roman" w:eastAsia="Times New Roman" w:hAnsi="Times New Roman"/>
          <w:b/>
          <w:i/>
          <w:sz w:val="28"/>
          <w:szCs w:val="28"/>
        </w:rPr>
        <w:t>п</w:t>
      </w:r>
      <w:proofErr w:type="gramEnd"/>
      <w:r w:rsidRPr="00E970A2">
        <w:rPr>
          <w:rFonts w:ascii="Times New Roman" w:eastAsia="Times New Roman" w:hAnsi="Times New Roman"/>
          <w:b/>
          <w:i/>
          <w:sz w:val="28"/>
          <w:szCs w:val="28"/>
        </w:rPr>
        <w:t>ідприємництва, що виникають внаслідок дії регуляторного акта*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8336D9">
        <w:rPr>
          <w:rFonts w:ascii="Times New Roman" w:eastAsia="Times New Roman" w:hAnsi="Times New Roman"/>
          <w:i/>
          <w:sz w:val="28"/>
          <w:szCs w:val="28"/>
        </w:rPr>
        <w:t>Таблиця 1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4"/>
        <w:gridCol w:w="6116"/>
        <w:gridCol w:w="2815"/>
      </w:tblGrid>
      <w:tr w:rsidR="00047FEA" w:rsidRPr="008336D9" w:rsidTr="008336D9">
        <w:tc>
          <w:tcPr>
            <w:tcW w:w="29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№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з/</w:t>
            </w:r>
            <w:proofErr w:type="gramStart"/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41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Витрати</w:t>
            </w:r>
          </w:p>
        </w:tc>
        <w:tc>
          <w:tcPr>
            <w:tcW w:w="1294" w:type="pct"/>
          </w:tcPr>
          <w:p w:rsidR="00047FEA" w:rsidRPr="008336D9" w:rsidRDefault="00525424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2</w:t>
            </w:r>
            <w:r w:rsidR="00047FEA" w:rsidRPr="008336D9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047FEA" w:rsidRPr="008336D9">
              <w:rPr>
                <w:rFonts w:ascii="Times New Roman" w:hAnsi="Times New Roman"/>
                <w:i/>
                <w:sz w:val="28"/>
                <w:szCs w:val="28"/>
              </w:rPr>
              <w:t>р</w:t>
            </w:r>
            <w:proofErr w:type="gramEnd"/>
            <w:r w:rsidR="00047FEA" w:rsidRPr="008336D9">
              <w:rPr>
                <w:rFonts w:ascii="Times New Roman" w:hAnsi="Times New Roman"/>
                <w:i/>
                <w:sz w:val="28"/>
                <w:szCs w:val="28"/>
              </w:rPr>
              <w:t>ік</w:t>
            </w:r>
            <w:proofErr w:type="spellEnd"/>
          </w:p>
        </w:tc>
      </w:tr>
      <w:tr w:rsidR="00047FEA" w:rsidRPr="008336D9" w:rsidTr="008336D9">
        <w:tc>
          <w:tcPr>
            <w:tcW w:w="29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341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1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</w:tr>
      <w:tr w:rsidR="00047FEA" w:rsidRPr="008336D9" w:rsidTr="008336D9">
        <w:tc>
          <w:tcPr>
            <w:tcW w:w="5000" w:type="pct"/>
            <w:gridSpan w:val="3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 xml:space="preserve">Оцінка «прямих» витрат суб’єктів великого й середнього  </w:t>
            </w:r>
            <w:proofErr w:type="gramStart"/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ідприємництва на виконання регулювання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047FEA" w:rsidRPr="008336D9" w:rsidTr="008336D9">
        <w:tc>
          <w:tcPr>
            <w:tcW w:w="29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1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Витрати на придбання основних фондів, обладнання  та приладів, сервісне обслуговування, навчання/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ідвищення кваліфікації персоналу тощо, грн.</w:t>
            </w:r>
          </w:p>
        </w:tc>
        <w:tc>
          <w:tcPr>
            <w:tcW w:w="1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Цей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податок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не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є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новим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 не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передба-чає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витрат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при-дбання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основних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фондів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обладнання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та приладів, сервісне обслуговування, навчання/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ідвищення кваліфікації персоналу тощо</w:t>
            </w:r>
          </w:p>
        </w:tc>
      </w:tr>
      <w:tr w:rsidR="00047FEA" w:rsidRPr="008336D9" w:rsidTr="008336D9">
        <w:tc>
          <w:tcPr>
            <w:tcW w:w="29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1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Витрати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отримання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адміністративних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послуг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дозволів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іцензій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сертифікатів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атестатів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погоджень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висновків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проведення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незалежних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/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обов’язкових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експертиз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серти-фікації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атестації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тощо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) та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інших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послуг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проведення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наукових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інших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експертиз, страхування тощо), грн.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Податок не є новим, додаткових витрат не передбачено</w:t>
            </w:r>
          </w:p>
        </w:tc>
      </w:tr>
      <w:tr w:rsidR="00047FEA" w:rsidRPr="008336D9" w:rsidTr="008336D9">
        <w:tc>
          <w:tcPr>
            <w:tcW w:w="29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41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Витрати на оборотні активи (матеріали, канцелярські товари тощо), грн.</w:t>
            </w:r>
          </w:p>
        </w:tc>
        <w:tc>
          <w:tcPr>
            <w:tcW w:w="1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Податок не є новим, додаткових витрат не передбачено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7FEA" w:rsidRPr="008336D9" w:rsidTr="008336D9">
        <w:tc>
          <w:tcPr>
            <w:tcW w:w="29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41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Витрати,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пов’язан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 з наймом додаткового персоналу, грн.</w:t>
            </w:r>
          </w:p>
        </w:tc>
        <w:tc>
          <w:tcPr>
            <w:tcW w:w="1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Податок не є новим, додаткових витрат не передбачено</w:t>
            </w:r>
          </w:p>
        </w:tc>
      </w:tr>
      <w:tr w:rsidR="00047FEA" w:rsidRPr="008336D9" w:rsidTr="008336D9">
        <w:tc>
          <w:tcPr>
            <w:tcW w:w="29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41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Кількість суб’єктів господарювання великого й середнього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ідприємництва, на які буде поширено регулювання, одиниць*</w:t>
            </w:r>
          </w:p>
        </w:tc>
        <w:tc>
          <w:tcPr>
            <w:tcW w:w="1294" w:type="pct"/>
          </w:tcPr>
          <w:p w:rsidR="00047FEA" w:rsidRPr="00FA4F18" w:rsidRDefault="00FA4F18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21</w:t>
            </w:r>
          </w:p>
        </w:tc>
      </w:tr>
      <w:tr w:rsidR="00047FEA" w:rsidRPr="008336D9" w:rsidTr="008336D9">
        <w:tc>
          <w:tcPr>
            <w:tcW w:w="29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41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Сплата податку на нерухоме майно, відмінне від земельної ділянки,  грн. </w:t>
            </w:r>
          </w:p>
        </w:tc>
        <w:tc>
          <w:tcPr>
            <w:tcW w:w="1294" w:type="pct"/>
          </w:tcPr>
          <w:p w:rsidR="00047FEA" w:rsidRPr="00FA4F18" w:rsidRDefault="00525424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233290</w:t>
            </w:r>
          </w:p>
        </w:tc>
      </w:tr>
      <w:tr w:rsidR="00047FEA" w:rsidRPr="008336D9" w:rsidTr="008336D9">
        <w:tc>
          <w:tcPr>
            <w:tcW w:w="29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41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Сумарні витрати суб’єктів великого й 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середнього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ідприємництва, на виконання регулювання (вартість регулювання) /сума рядків 1 + 2 + 3 + 4 + 6/,  грн.</w:t>
            </w:r>
          </w:p>
        </w:tc>
        <w:tc>
          <w:tcPr>
            <w:tcW w:w="1294" w:type="pct"/>
          </w:tcPr>
          <w:p w:rsidR="00047FEA" w:rsidRPr="00FA4F18" w:rsidRDefault="00525424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lastRenderedPageBreak/>
              <w:t>233290</w:t>
            </w:r>
          </w:p>
        </w:tc>
      </w:tr>
      <w:tr w:rsidR="00047FEA" w:rsidRPr="008336D9" w:rsidTr="008336D9">
        <w:tc>
          <w:tcPr>
            <w:tcW w:w="29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10" w:type="pct"/>
            <w:gridSpan w:val="2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Оцінка вартості адміністративних процедур суб’єктів великого й середнього  </w:t>
            </w:r>
            <w:proofErr w:type="gram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ідприємництва щодо виконання регулювання та звітування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7FEA" w:rsidRPr="008336D9" w:rsidTr="008336D9">
        <w:tc>
          <w:tcPr>
            <w:tcW w:w="29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41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Процедури отримання первинної інформації про вимоги регулювання:</w:t>
            </w:r>
          </w:p>
        </w:tc>
        <w:tc>
          <w:tcPr>
            <w:tcW w:w="1294" w:type="pct"/>
          </w:tcPr>
          <w:p w:rsidR="00047FEA" w:rsidRPr="00FA4F18" w:rsidRDefault="0063029C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3,</w:t>
            </w:r>
            <w:r w:rsidR="00315DE5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61</w:t>
            </w:r>
          </w:p>
        </w:tc>
      </w:tr>
      <w:tr w:rsidR="00047FEA" w:rsidRPr="008336D9" w:rsidTr="008336D9">
        <w:tc>
          <w:tcPr>
            <w:tcW w:w="29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41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Формула: 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витрати часу на отримання інформації про регулювання Х вартість часу суб’єкта </w:t>
            </w:r>
            <w:proofErr w:type="gramStart"/>
            <w:r w:rsidRPr="008336D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ідприємництва (заробітна                 плата) 0,1 год.**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х</w:t>
            </w:r>
            <w:proofErr w:type="spellEnd"/>
            <w:r w:rsidR="00864649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</w:t>
            </w:r>
            <w:r w:rsidR="00315DE5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uk-UA"/>
              </w:rPr>
              <w:t>36,11</w:t>
            </w:r>
            <w:r w:rsidRPr="008336D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грн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.</w:t>
            </w:r>
            <w:r w:rsidR="00FA4F18">
              <w:rPr>
                <w:rFonts w:ascii="Times New Roman" w:eastAsia="Times New Roman" w:hAnsi="Times New Roman"/>
                <w:i/>
                <w:sz w:val="28"/>
                <w:szCs w:val="28"/>
              </w:rPr>
              <w:t>**(</w:t>
            </w:r>
            <w:proofErr w:type="spellStart"/>
            <w:r w:rsidR="00FA4F18">
              <w:rPr>
                <w:rFonts w:ascii="Times New Roman" w:eastAsia="Times New Roman" w:hAnsi="Times New Roman"/>
                <w:i/>
                <w:sz w:val="28"/>
                <w:szCs w:val="28"/>
              </w:rPr>
              <w:t>мінімальна</w:t>
            </w:r>
            <w:proofErr w:type="spellEnd"/>
            <w:r w:rsidR="00FA4F18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зарплата </w:t>
            </w:r>
            <w:r w:rsidR="0063029C">
              <w:rPr>
                <w:rFonts w:ascii="Times New Roman" w:eastAsia="Times New Roman" w:hAnsi="Times New Roman"/>
                <w:i/>
                <w:sz w:val="28"/>
                <w:szCs w:val="28"/>
                <w:lang w:val="uk-UA"/>
              </w:rPr>
              <w:t>6000</w:t>
            </w: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,00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грн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.</w:t>
            </w: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sym w:font="Symbol" w:char="F03A"/>
            </w:r>
            <w:r w:rsidR="00315DE5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16</w:t>
            </w:r>
            <w:r w:rsidR="00315DE5">
              <w:rPr>
                <w:rFonts w:ascii="Times New Roman" w:eastAsia="Times New Roman" w:hAnsi="Times New Roman"/>
                <w:i/>
                <w:sz w:val="28"/>
                <w:szCs w:val="28"/>
                <w:lang w:val="uk-UA"/>
              </w:rPr>
              <w:t xml:space="preserve">6 </w:t>
            </w: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год. у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місяць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)</w:t>
            </w:r>
            <w:r w:rsidR="00FA4F18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 = </w:t>
            </w:r>
            <w:r w:rsidR="00315DE5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uk-UA"/>
              </w:rPr>
              <w:t>3,61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грн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1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47FEA" w:rsidRPr="008336D9" w:rsidTr="008336D9">
        <w:tc>
          <w:tcPr>
            <w:tcW w:w="29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41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Процедура організації виконання вимог регулювання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</w:p>
        </w:tc>
        <w:tc>
          <w:tcPr>
            <w:tcW w:w="1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Цей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податок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не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є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новим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та не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передба-чає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витрат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на </w:t>
            </w:r>
            <w:proofErr w:type="spellStart"/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орга-н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ізацію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виконання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вимог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регулювання</w:t>
            </w:r>
            <w:proofErr w:type="spellEnd"/>
          </w:p>
        </w:tc>
      </w:tr>
      <w:tr w:rsidR="00047FEA" w:rsidRPr="008336D9" w:rsidTr="008336D9">
        <w:tc>
          <w:tcPr>
            <w:tcW w:w="29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41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Витрати на оборотні активи (матеріали, канцелярські товари тощо), грн.</w:t>
            </w:r>
          </w:p>
        </w:tc>
        <w:tc>
          <w:tcPr>
            <w:tcW w:w="1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Податок не є новим, додаткових витрат не передбачено</w:t>
            </w:r>
          </w:p>
        </w:tc>
      </w:tr>
      <w:tr w:rsidR="00047FEA" w:rsidRPr="008336D9" w:rsidTr="008336D9">
        <w:tc>
          <w:tcPr>
            <w:tcW w:w="29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41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Процедура офіційного подання юридичними особами декларації зі сплати податку контролюючому органу:</w:t>
            </w:r>
          </w:p>
          <w:p w:rsidR="00047FEA" w:rsidRPr="008336D9" w:rsidRDefault="00047FEA" w:rsidP="00FA4F18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витрати часу з </w:t>
            </w:r>
            <w:proofErr w:type="gram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ідготовки та подання декларації =   </w:t>
            </w:r>
            <w:r w:rsidR="00FA4F18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             0,2 год.* </w:t>
            </w:r>
            <w:proofErr w:type="spellStart"/>
            <w:r w:rsidR="00FA4F18">
              <w:rPr>
                <w:rFonts w:ascii="Times New Roman" w:eastAsia="Times New Roman" w:hAnsi="Times New Roman"/>
                <w:i/>
                <w:sz w:val="28"/>
                <w:szCs w:val="28"/>
              </w:rPr>
              <w:t>х</w:t>
            </w:r>
            <w:proofErr w:type="spellEnd"/>
            <w:r w:rsidR="00FA4F18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r w:rsidR="00315DE5">
              <w:rPr>
                <w:rFonts w:ascii="Times New Roman" w:eastAsia="Times New Roman" w:hAnsi="Times New Roman"/>
                <w:i/>
                <w:sz w:val="28"/>
                <w:szCs w:val="28"/>
                <w:lang w:val="uk-UA"/>
              </w:rPr>
              <w:t>36,11</w:t>
            </w:r>
            <w:r w:rsidR="00CD3E84">
              <w:rPr>
                <w:rFonts w:ascii="Times New Roman" w:eastAsia="Times New Roman" w:hAnsi="Times New Roman"/>
                <w:i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грн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.** </w:t>
            </w: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(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мінімальна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зарплата </w:t>
            </w:r>
            <w:r w:rsidR="0063029C">
              <w:rPr>
                <w:rFonts w:ascii="Times New Roman" w:eastAsia="Times New Roman" w:hAnsi="Times New Roman"/>
                <w:i/>
                <w:sz w:val="28"/>
                <w:szCs w:val="28"/>
                <w:lang w:val="uk-UA"/>
              </w:rPr>
              <w:t>6000,00</w:t>
            </w: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грн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.</w:t>
            </w: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sym w:font="Symbol" w:char="F03A"/>
            </w:r>
            <w:r w:rsidR="00315DE5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16</w:t>
            </w:r>
            <w:r w:rsidR="00315DE5">
              <w:rPr>
                <w:rFonts w:ascii="Times New Roman" w:eastAsia="Times New Roman" w:hAnsi="Times New Roman"/>
                <w:i/>
                <w:sz w:val="28"/>
                <w:szCs w:val="28"/>
                <w:lang w:val="uk-UA"/>
              </w:rPr>
              <w:t>6</w:t>
            </w:r>
            <w:r w:rsidR="00CD3E84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год. у </w:t>
            </w:r>
            <w:proofErr w:type="spellStart"/>
            <w:r w:rsidR="00CD3E84">
              <w:rPr>
                <w:rFonts w:ascii="Times New Roman" w:eastAsia="Times New Roman" w:hAnsi="Times New Roman"/>
                <w:i/>
                <w:sz w:val="28"/>
                <w:szCs w:val="28"/>
              </w:rPr>
              <w:t>місяць</w:t>
            </w:r>
            <w:proofErr w:type="spellEnd"/>
            <w:r w:rsidR="00CD3E84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) = </w:t>
            </w:r>
            <w:r w:rsidR="00315DE5">
              <w:rPr>
                <w:rFonts w:ascii="Times New Roman" w:eastAsia="Times New Roman" w:hAnsi="Times New Roman"/>
                <w:i/>
                <w:sz w:val="28"/>
                <w:szCs w:val="28"/>
                <w:lang w:val="uk-UA"/>
              </w:rPr>
              <w:t>7,22</w:t>
            </w: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грн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. </w:t>
            </w:r>
          </w:p>
        </w:tc>
        <w:tc>
          <w:tcPr>
            <w:tcW w:w="1294" w:type="pct"/>
          </w:tcPr>
          <w:p w:rsidR="00047FEA" w:rsidRPr="00FA4F18" w:rsidRDefault="0063029C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7,</w:t>
            </w:r>
            <w:r w:rsidR="00315DE5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22</w:t>
            </w:r>
          </w:p>
        </w:tc>
      </w:tr>
      <w:tr w:rsidR="00047FEA" w:rsidRPr="008336D9" w:rsidTr="008336D9">
        <w:tc>
          <w:tcPr>
            <w:tcW w:w="29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41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Інші процедури</w:t>
            </w:r>
          </w:p>
        </w:tc>
        <w:tc>
          <w:tcPr>
            <w:tcW w:w="1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Не передбачено </w:t>
            </w:r>
          </w:p>
        </w:tc>
      </w:tr>
      <w:tr w:rsidR="00047FEA" w:rsidRPr="008336D9" w:rsidTr="008336D9">
        <w:tc>
          <w:tcPr>
            <w:tcW w:w="29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41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РАЗОМ (сума рядків: 8 + 9 + 10 + 11 + 12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)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, грн.</w:t>
            </w:r>
          </w:p>
        </w:tc>
        <w:tc>
          <w:tcPr>
            <w:tcW w:w="1294" w:type="pct"/>
          </w:tcPr>
          <w:p w:rsidR="00047FEA" w:rsidRPr="00FA4F18" w:rsidRDefault="0063029C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</w:t>
            </w:r>
            <w:r w:rsidR="00315DE5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0,83</w:t>
            </w:r>
          </w:p>
        </w:tc>
      </w:tr>
      <w:tr w:rsidR="00047FEA" w:rsidRPr="008336D9" w:rsidTr="008336D9">
        <w:tc>
          <w:tcPr>
            <w:tcW w:w="29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41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Кількість суб’єктів господарювання великого й середнього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ідприємництва, на які буде поширено регулювання, одиниць</w:t>
            </w:r>
          </w:p>
        </w:tc>
        <w:tc>
          <w:tcPr>
            <w:tcW w:w="1294" w:type="pct"/>
          </w:tcPr>
          <w:p w:rsidR="00047FEA" w:rsidRPr="00FA4F18" w:rsidRDefault="00FA4F18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21</w:t>
            </w:r>
          </w:p>
        </w:tc>
      </w:tr>
      <w:tr w:rsidR="00047FEA" w:rsidRPr="008336D9" w:rsidTr="008336D9">
        <w:tc>
          <w:tcPr>
            <w:tcW w:w="29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41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Сумарні витрати суб’єктів великого й середнього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ідприємництва на виконання регулювання (вартість регулювання) (рядок 13 х рядок 14), грн.</w:t>
            </w:r>
          </w:p>
        </w:tc>
        <w:tc>
          <w:tcPr>
            <w:tcW w:w="1294" w:type="pct"/>
          </w:tcPr>
          <w:p w:rsidR="00047FEA" w:rsidRPr="00FA4F18" w:rsidRDefault="0063029C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</w:t>
            </w:r>
            <w:r w:rsidR="00315DE5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27,43</w:t>
            </w:r>
          </w:p>
        </w:tc>
      </w:tr>
      <w:tr w:rsidR="00047FEA" w:rsidRPr="008336D9" w:rsidTr="008336D9">
        <w:tc>
          <w:tcPr>
            <w:tcW w:w="29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416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РАЗОМ (сума рядків: 7 + 15), грн.</w:t>
            </w:r>
          </w:p>
        </w:tc>
        <w:tc>
          <w:tcPr>
            <w:tcW w:w="1294" w:type="pct"/>
          </w:tcPr>
          <w:p w:rsidR="00047FEA" w:rsidRPr="00FA4F18" w:rsidRDefault="0063029C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val="uk-UA"/>
              </w:rPr>
              <w:t>2335</w:t>
            </w:r>
            <w:r w:rsidR="00315DE5">
              <w:rPr>
                <w:rFonts w:ascii="Times New Roman" w:eastAsia="Times New Roman" w:hAnsi="Times New Roman"/>
                <w:i/>
                <w:sz w:val="28"/>
                <w:szCs w:val="28"/>
                <w:lang w:val="uk-UA"/>
              </w:rPr>
              <w:t>17,43</w:t>
            </w:r>
          </w:p>
        </w:tc>
      </w:tr>
    </w:tbl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Cs/>
          <w:color w:val="FF0000"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8336D9">
        <w:rPr>
          <w:rFonts w:ascii="Times New Roman" w:eastAsia="Times New Roman" w:hAnsi="Times New Roman"/>
          <w:i/>
          <w:iCs/>
          <w:sz w:val="28"/>
          <w:szCs w:val="28"/>
        </w:rPr>
        <w:t xml:space="preserve">*Відповідно до пунктів 1, 3, 6, карти 11 міжгалузевих нормативів чисельності працівників бухгалтерського </w:t>
      </w:r>
      <w:proofErr w:type="gramStart"/>
      <w:r w:rsidRPr="008336D9">
        <w:rPr>
          <w:rFonts w:ascii="Times New Roman" w:eastAsia="Times New Roman" w:hAnsi="Times New Roman"/>
          <w:i/>
          <w:iCs/>
          <w:sz w:val="28"/>
          <w:szCs w:val="28"/>
        </w:rPr>
        <w:t>обл</w:t>
      </w:r>
      <w:proofErr w:type="gramEnd"/>
      <w:r w:rsidRPr="008336D9">
        <w:rPr>
          <w:rFonts w:ascii="Times New Roman" w:eastAsia="Times New Roman" w:hAnsi="Times New Roman"/>
          <w:i/>
          <w:iCs/>
          <w:sz w:val="28"/>
          <w:szCs w:val="28"/>
        </w:rPr>
        <w:t>іку (Наказ Міністерства праці і соціальної політики України від 26 вересня 2003 року №269 «Міжгалузеві нормативи чисельності працівників бухгалтерського обліку»).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</w:pPr>
      <w:r w:rsidRPr="008336D9">
        <w:rPr>
          <w:rFonts w:ascii="Times New Roman" w:eastAsia="Times New Roman" w:hAnsi="Times New Roman"/>
          <w:i/>
          <w:sz w:val="28"/>
          <w:szCs w:val="28"/>
          <w:bdr w:val="none" w:sz="0" w:space="0" w:color="auto" w:frame="1"/>
          <w:shd w:val="clear" w:color="auto" w:fill="FFFFFF"/>
        </w:rPr>
        <w:t>**</w:t>
      </w:r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Для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розрахунку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витрат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використовується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орієнтовний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мінімальний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розмі</w:t>
      </w:r>
      <w:proofErr w:type="gram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р</w:t>
      </w:r>
      <w:proofErr w:type="spellEnd"/>
      <w:proofErr w:type="gram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заробітної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r w:rsidR="0063029C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val="uk-UA"/>
        </w:rPr>
        <w:t>плати</w:t>
      </w:r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орієнтовна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мі</w:t>
      </w:r>
      <w:r w:rsidR="00FA4F18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німальна</w:t>
      </w:r>
      <w:proofErr w:type="spellEnd"/>
      <w:r w:rsidR="00FA4F18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="00FA4F18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заробітна</w:t>
      </w:r>
      <w:proofErr w:type="spellEnd"/>
      <w:r w:rsidR="00FA4F18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плата – </w:t>
      </w:r>
      <w:r w:rsidR="0063029C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val="uk-UA"/>
        </w:rPr>
        <w:t>6000</w:t>
      </w:r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,00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lastRenderedPageBreak/>
        <w:t>грн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.)</w:t>
      </w:r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у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</w:rPr>
        <w:t>погодинному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</w:rPr>
        <w:t>роз</w:t>
      </w:r>
      <w:r w:rsidR="00FA4F18">
        <w:rPr>
          <w:rFonts w:ascii="Times New Roman" w:eastAsia="Times New Roman" w:hAnsi="Times New Roman"/>
          <w:i/>
          <w:sz w:val="28"/>
          <w:szCs w:val="28"/>
        </w:rPr>
        <w:t>мірі</w:t>
      </w:r>
      <w:proofErr w:type="spellEnd"/>
      <w:r w:rsidR="00FA4F18">
        <w:rPr>
          <w:rFonts w:ascii="Times New Roman" w:eastAsia="Times New Roman" w:hAnsi="Times New Roman"/>
          <w:i/>
          <w:sz w:val="28"/>
          <w:szCs w:val="28"/>
        </w:rPr>
        <w:t xml:space="preserve"> –                     </w:t>
      </w:r>
      <w:r w:rsidR="0063029C">
        <w:rPr>
          <w:rFonts w:ascii="Times New Roman" w:eastAsia="Times New Roman" w:hAnsi="Times New Roman"/>
          <w:i/>
          <w:sz w:val="28"/>
          <w:szCs w:val="28"/>
          <w:lang w:val="uk-UA"/>
        </w:rPr>
        <w:t>6000</w:t>
      </w:r>
      <w:r w:rsidR="00315DE5">
        <w:rPr>
          <w:rFonts w:ascii="Times New Roman" w:eastAsia="Times New Roman" w:hAnsi="Times New Roman"/>
          <w:i/>
          <w:sz w:val="28"/>
          <w:szCs w:val="28"/>
        </w:rPr>
        <w:t xml:space="preserve">,00 </w:t>
      </w:r>
      <w:proofErr w:type="spellStart"/>
      <w:r w:rsidR="00315DE5">
        <w:rPr>
          <w:rFonts w:ascii="Times New Roman" w:eastAsia="Times New Roman" w:hAnsi="Times New Roman"/>
          <w:i/>
          <w:sz w:val="28"/>
          <w:szCs w:val="28"/>
        </w:rPr>
        <w:t>грн</w:t>
      </w:r>
      <w:proofErr w:type="spellEnd"/>
      <w:r w:rsidR="00315DE5">
        <w:rPr>
          <w:rFonts w:ascii="Times New Roman" w:eastAsia="Times New Roman" w:hAnsi="Times New Roman"/>
          <w:i/>
          <w:sz w:val="28"/>
          <w:szCs w:val="28"/>
        </w:rPr>
        <w:t>. / 16</w:t>
      </w:r>
      <w:r w:rsidR="00315DE5">
        <w:rPr>
          <w:rFonts w:ascii="Times New Roman" w:eastAsia="Times New Roman" w:hAnsi="Times New Roman"/>
          <w:i/>
          <w:sz w:val="28"/>
          <w:szCs w:val="28"/>
          <w:lang w:val="uk-UA"/>
        </w:rPr>
        <w:t>6</w:t>
      </w:r>
      <w:r w:rsidR="00FA4F18">
        <w:rPr>
          <w:rFonts w:ascii="Times New Roman" w:eastAsia="Times New Roman" w:hAnsi="Times New Roman"/>
          <w:i/>
          <w:sz w:val="28"/>
          <w:szCs w:val="28"/>
        </w:rPr>
        <w:t xml:space="preserve"> год. = </w:t>
      </w:r>
      <w:r w:rsidR="00315DE5">
        <w:rPr>
          <w:rFonts w:ascii="Times New Roman" w:eastAsia="Times New Roman" w:hAnsi="Times New Roman"/>
          <w:i/>
          <w:sz w:val="28"/>
          <w:szCs w:val="28"/>
          <w:lang w:val="uk-UA"/>
        </w:rPr>
        <w:t>36,11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</w:rPr>
        <w:t>грн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</w:rPr>
        <w:t>./год.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8336D9">
        <w:rPr>
          <w:rFonts w:ascii="Times New Roman" w:eastAsia="Times New Roman" w:hAnsi="Times New Roman"/>
          <w:sz w:val="28"/>
          <w:szCs w:val="28"/>
        </w:rPr>
        <w:tab/>
        <w:t xml:space="preserve">Податок не є новим, суб’єкти господарювання ознайомленні з вимогами Кодексу та сплачують податок вже не один </w:t>
      </w:r>
      <w:proofErr w:type="gramStart"/>
      <w:r w:rsidRPr="008336D9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Pr="008336D9">
        <w:rPr>
          <w:rFonts w:ascii="Times New Roman" w:eastAsia="Times New Roman" w:hAnsi="Times New Roman"/>
          <w:sz w:val="28"/>
          <w:szCs w:val="28"/>
        </w:rPr>
        <w:t xml:space="preserve">ік. Тому витрати часу на виконання вимог регулювання зменшено та становлять 0,3 год. </w:t>
      </w:r>
    </w:p>
    <w:p w:rsidR="00315DE5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8336D9">
        <w:rPr>
          <w:rFonts w:ascii="Times New Roman" w:hAnsi="Times New Roman"/>
          <w:sz w:val="28"/>
          <w:szCs w:val="28"/>
          <w:shd w:val="clear" w:color="auto" w:fill="FFFFFF"/>
        </w:rPr>
        <w:tab/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8336D9">
        <w:rPr>
          <w:rFonts w:ascii="Times New Roman" w:hAnsi="Times New Roman"/>
          <w:i/>
          <w:sz w:val="28"/>
          <w:szCs w:val="28"/>
        </w:rPr>
        <w:t>Розрахунок</w:t>
      </w:r>
      <w:proofErr w:type="spellEnd"/>
      <w:r w:rsidRPr="008336D9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i/>
          <w:sz w:val="28"/>
          <w:szCs w:val="28"/>
        </w:rPr>
        <w:t>відповідних</w:t>
      </w:r>
      <w:proofErr w:type="spellEnd"/>
      <w:r w:rsidRPr="008336D9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8336D9">
        <w:rPr>
          <w:rFonts w:ascii="Times New Roman" w:hAnsi="Times New Roman"/>
          <w:i/>
          <w:sz w:val="28"/>
          <w:szCs w:val="28"/>
        </w:rPr>
        <w:t>витрат</w:t>
      </w:r>
      <w:proofErr w:type="spellEnd"/>
      <w:r w:rsidRPr="008336D9">
        <w:rPr>
          <w:rFonts w:ascii="Times New Roman" w:hAnsi="Times New Roman"/>
          <w:i/>
          <w:sz w:val="28"/>
          <w:szCs w:val="28"/>
        </w:rPr>
        <w:t xml:space="preserve"> на одного суб’єкта господарювання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8336D9">
        <w:rPr>
          <w:rFonts w:ascii="Times New Roman" w:eastAsia="Times New Roman" w:hAnsi="Times New Roman"/>
          <w:i/>
          <w:sz w:val="28"/>
          <w:szCs w:val="28"/>
        </w:rPr>
        <w:t>Таблиця 2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69"/>
        <w:gridCol w:w="5093"/>
      </w:tblGrid>
      <w:tr w:rsidR="00047FEA" w:rsidRPr="008336D9" w:rsidTr="008336D9">
        <w:tc>
          <w:tcPr>
            <w:tcW w:w="228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Вид витрат</w:t>
            </w:r>
          </w:p>
        </w:tc>
        <w:tc>
          <w:tcPr>
            <w:tcW w:w="2720" w:type="pct"/>
          </w:tcPr>
          <w:p w:rsidR="00047FEA" w:rsidRPr="008336D9" w:rsidRDefault="0063029C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val="uk-UA"/>
              </w:rPr>
              <w:t>2</w:t>
            </w:r>
            <w:r w:rsidR="00047FEA"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 </w:t>
            </w:r>
            <w:proofErr w:type="spellStart"/>
            <w:proofErr w:type="gramStart"/>
            <w:r w:rsidR="00047FEA"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р</w:t>
            </w:r>
            <w:proofErr w:type="gramEnd"/>
            <w:r w:rsidR="00047FEA"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ік</w:t>
            </w:r>
            <w:proofErr w:type="spellEnd"/>
          </w:p>
        </w:tc>
      </w:tr>
      <w:tr w:rsidR="00047FEA" w:rsidRPr="008336D9" w:rsidTr="008336D9">
        <w:tc>
          <w:tcPr>
            <w:tcW w:w="228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Витрати на придбання основних фондів, обладнання та приладів, сервісне обслуговування, навчання/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ідвищення кваліфікації персоналу тощо</w:t>
            </w:r>
          </w:p>
        </w:tc>
        <w:tc>
          <w:tcPr>
            <w:tcW w:w="272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Цей податок не є новим та не передбачає витрат на придбання основних фондів, обладнання та приладів, сервісне обслуговування, навчання/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ідвищення кваліфікації персоналу тощо</w:t>
            </w:r>
          </w:p>
        </w:tc>
      </w:tr>
    </w:tbl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8336D9">
        <w:rPr>
          <w:rFonts w:ascii="Times New Roman" w:eastAsia="Times New Roman" w:hAnsi="Times New Roman"/>
          <w:i/>
          <w:sz w:val="28"/>
          <w:szCs w:val="28"/>
        </w:rPr>
        <w:t>Таблиця 3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9"/>
        <w:gridCol w:w="1927"/>
        <w:gridCol w:w="1814"/>
        <w:gridCol w:w="1352"/>
      </w:tblGrid>
      <w:tr w:rsidR="00047FEA" w:rsidRPr="008336D9" w:rsidTr="008336D9">
        <w:tc>
          <w:tcPr>
            <w:tcW w:w="228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Вид витрат</w:t>
            </w:r>
          </w:p>
        </w:tc>
        <w:tc>
          <w:tcPr>
            <w:tcW w:w="102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Витрати на проходження відповідних процедур (витрати часу, на експертизи тощо)</w:t>
            </w:r>
          </w:p>
        </w:tc>
        <w:tc>
          <w:tcPr>
            <w:tcW w:w="96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Витрати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без-посередньо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на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отримання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дозволів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ліцензій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сертифікатів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,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страхових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полі</w:t>
            </w:r>
            <w:proofErr w:type="gram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с</w:t>
            </w:r>
            <w:proofErr w:type="gram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ів </w:t>
            </w:r>
          </w:p>
        </w:tc>
        <w:tc>
          <w:tcPr>
            <w:tcW w:w="722" w:type="pct"/>
          </w:tcPr>
          <w:p w:rsidR="00047FEA" w:rsidRPr="008336D9" w:rsidRDefault="0063029C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</w:rPr>
              <w:t>Разом на 202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val="uk-UA"/>
              </w:rPr>
              <w:t xml:space="preserve">2 </w:t>
            </w:r>
            <w:proofErr w:type="spellStart"/>
            <w:proofErr w:type="gramStart"/>
            <w:r w:rsidR="00047FEA"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р</w:t>
            </w:r>
            <w:proofErr w:type="gramEnd"/>
            <w:r w:rsidR="00047FEA"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ік</w:t>
            </w:r>
            <w:proofErr w:type="spellEnd"/>
            <w:r w:rsidR="00047FEA"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</w:p>
        </w:tc>
      </w:tr>
      <w:tr w:rsidR="00047FEA" w:rsidRPr="008336D9" w:rsidTr="008336D9">
        <w:tc>
          <w:tcPr>
            <w:tcW w:w="2280" w:type="pct"/>
          </w:tcPr>
          <w:p w:rsidR="00047FEA" w:rsidRPr="001F60BA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1F60BA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Витрати на отримання адміністративних послуг (дозволів, ліцензій, сертифікатів, атестатів, погоджень, висновків, проведення незалежних/обов’язкових експертиз, сертифікації, атестації тощо) та інших послуг (проведення наукових, інших експертиз, страхування тощо)</w:t>
            </w:r>
          </w:p>
        </w:tc>
        <w:tc>
          <w:tcPr>
            <w:tcW w:w="102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Податок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не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є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новим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, додаткових витрат не передбачено</w:t>
            </w:r>
          </w:p>
        </w:tc>
        <w:tc>
          <w:tcPr>
            <w:tcW w:w="96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Податок не є новим, додаткових витрат не передбачено</w:t>
            </w:r>
          </w:p>
        </w:tc>
        <w:tc>
          <w:tcPr>
            <w:tcW w:w="722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Податок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не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є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новим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додатко-вих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витрат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не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передба-чено</w:t>
            </w:r>
            <w:proofErr w:type="spellEnd"/>
          </w:p>
        </w:tc>
      </w:tr>
    </w:tbl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8336D9">
        <w:rPr>
          <w:rFonts w:ascii="Times New Roman" w:eastAsia="Times New Roman" w:hAnsi="Times New Roman"/>
          <w:i/>
          <w:sz w:val="28"/>
          <w:szCs w:val="28"/>
        </w:rPr>
        <w:t>Таблиця 4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70"/>
        <w:gridCol w:w="3992"/>
      </w:tblGrid>
      <w:tr w:rsidR="00047FEA" w:rsidRPr="008336D9" w:rsidTr="008336D9">
        <w:tc>
          <w:tcPr>
            <w:tcW w:w="2868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Вид витрат</w:t>
            </w:r>
          </w:p>
        </w:tc>
        <w:tc>
          <w:tcPr>
            <w:tcW w:w="2132" w:type="pct"/>
          </w:tcPr>
          <w:p w:rsidR="00047FEA" w:rsidRPr="008336D9" w:rsidRDefault="0063029C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</w:rPr>
              <w:t>На 20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val="uk-UA"/>
              </w:rPr>
              <w:t>22</w:t>
            </w:r>
            <w:r w:rsidR="00047FEA"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047FEA"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р</w:t>
            </w:r>
            <w:proofErr w:type="gramEnd"/>
            <w:r w:rsidR="00047FEA"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ік</w:t>
            </w:r>
            <w:proofErr w:type="spellEnd"/>
          </w:p>
        </w:tc>
      </w:tr>
      <w:tr w:rsidR="00047FEA" w:rsidRPr="008336D9" w:rsidTr="008336D9">
        <w:tc>
          <w:tcPr>
            <w:tcW w:w="2868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Витрати на оборотні активи (матеріали, канцелярські товари тощо)</w:t>
            </w:r>
          </w:p>
        </w:tc>
        <w:tc>
          <w:tcPr>
            <w:tcW w:w="2132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Додаткових витрат не передбачено</w:t>
            </w:r>
          </w:p>
        </w:tc>
      </w:tr>
    </w:tbl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8336D9">
        <w:rPr>
          <w:rFonts w:ascii="Times New Roman" w:eastAsia="Times New Roman" w:hAnsi="Times New Roman"/>
          <w:i/>
          <w:sz w:val="28"/>
          <w:szCs w:val="28"/>
        </w:rPr>
        <w:t>Таблиця 5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81"/>
        <w:gridCol w:w="4681"/>
      </w:tblGrid>
      <w:tr w:rsidR="00047FEA" w:rsidRPr="008336D9" w:rsidTr="008336D9">
        <w:tc>
          <w:tcPr>
            <w:tcW w:w="250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Вид витрат</w:t>
            </w:r>
          </w:p>
        </w:tc>
        <w:tc>
          <w:tcPr>
            <w:tcW w:w="250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Витрати на оплату праці додатково найманого персоналу (за </w:t>
            </w:r>
            <w:proofErr w:type="gram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lastRenderedPageBreak/>
              <w:t>р</w:t>
            </w:r>
            <w:proofErr w:type="gram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ік)</w:t>
            </w:r>
          </w:p>
        </w:tc>
      </w:tr>
      <w:tr w:rsidR="00047FEA" w:rsidRPr="008336D9" w:rsidTr="008336D9">
        <w:trPr>
          <w:trHeight w:val="296"/>
        </w:trPr>
        <w:tc>
          <w:tcPr>
            <w:tcW w:w="250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Витрати,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пов’язан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 з наймом додаткового персоналу</w:t>
            </w:r>
          </w:p>
        </w:tc>
        <w:tc>
          <w:tcPr>
            <w:tcW w:w="2500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Додаткових витрат не передбачено</w:t>
            </w:r>
          </w:p>
        </w:tc>
      </w:tr>
    </w:tbl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8336D9">
        <w:rPr>
          <w:rFonts w:ascii="Times New Roman" w:eastAsia="Times New Roman" w:hAnsi="Times New Roman"/>
          <w:i/>
          <w:sz w:val="28"/>
          <w:szCs w:val="28"/>
        </w:rPr>
        <w:t>Таблиця 6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2"/>
        <w:gridCol w:w="1761"/>
        <w:gridCol w:w="1664"/>
        <w:gridCol w:w="1125"/>
      </w:tblGrid>
      <w:tr w:rsidR="00047FEA" w:rsidRPr="008336D9" w:rsidTr="008336D9">
        <w:tc>
          <w:tcPr>
            <w:tcW w:w="2573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Вид витрат</w:t>
            </w:r>
          </w:p>
        </w:tc>
        <w:tc>
          <w:tcPr>
            <w:tcW w:w="945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Витрати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часу на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ознайом-лення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з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вимо-гами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держав-ного</w:t>
            </w:r>
            <w:proofErr w:type="spellEnd"/>
            <w:proofErr w:type="gram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регулю-вання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, год.</w:t>
            </w:r>
          </w:p>
        </w:tc>
        <w:tc>
          <w:tcPr>
            <w:tcW w:w="893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Витрати на оплату  часу на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ознайом-лення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з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вимо-гами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держав-ного</w:t>
            </w:r>
            <w:proofErr w:type="spellEnd"/>
            <w:proofErr w:type="gram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регулю-вання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, 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грн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. </w:t>
            </w:r>
          </w:p>
        </w:tc>
        <w:tc>
          <w:tcPr>
            <w:tcW w:w="588" w:type="pct"/>
          </w:tcPr>
          <w:p w:rsidR="00047FEA" w:rsidRPr="008336D9" w:rsidRDefault="0063029C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</w:rPr>
              <w:t>Разом на 202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val="uk-UA"/>
              </w:rPr>
              <w:t>2</w:t>
            </w:r>
            <w:proofErr w:type="spellStart"/>
            <w:r w:rsidR="00047FEA"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рі</w:t>
            </w:r>
            <w:proofErr w:type="gramStart"/>
            <w:r w:rsidR="00047FEA"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к</w:t>
            </w:r>
            <w:proofErr w:type="spellEnd"/>
            <w:proofErr w:type="gramEnd"/>
          </w:p>
        </w:tc>
      </w:tr>
      <w:tr w:rsidR="00047FEA" w:rsidRPr="008336D9" w:rsidTr="008336D9">
        <w:tc>
          <w:tcPr>
            <w:tcW w:w="2573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945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893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588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4</w:t>
            </w:r>
          </w:p>
        </w:tc>
      </w:tr>
      <w:tr w:rsidR="00047FEA" w:rsidRPr="008336D9" w:rsidTr="008336D9">
        <w:tc>
          <w:tcPr>
            <w:tcW w:w="2573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Витрати,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пов’язан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 з отриманням первинної інформації про вимоги регулювання*, грн.;</w:t>
            </w:r>
          </w:p>
        </w:tc>
        <w:tc>
          <w:tcPr>
            <w:tcW w:w="945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0,1</w:t>
            </w:r>
          </w:p>
        </w:tc>
        <w:tc>
          <w:tcPr>
            <w:tcW w:w="893" w:type="pct"/>
          </w:tcPr>
          <w:p w:rsidR="00047FEA" w:rsidRPr="00FA4F18" w:rsidRDefault="0063029C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</w:t>
            </w:r>
            <w:r w:rsidR="00315DE5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6,11</w:t>
            </w:r>
          </w:p>
        </w:tc>
        <w:tc>
          <w:tcPr>
            <w:tcW w:w="588" w:type="pct"/>
          </w:tcPr>
          <w:p w:rsidR="00047FEA" w:rsidRPr="00FA4F18" w:rsidRDefault="0063029C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3,</w:t>
            </w:r>
            <w:r w:rsidR="00315DE5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61</w:t>
            </w:r>
          </w:p>
        </w:tc>
      </w:tr>
      <w:tr w:rsidR="00047FEA" w:rsidRPr="008336D9" w:rsidTr="008336D9">
        <w:tc>
          <w:tcPr>
            <w:tcW w:w="2573" w:type="pct"/>
          </w:tcPr>
          <w:p w:rsidR="00047FEA" w:rsidRPr="008336D9" w:rsidRDefault="00315DE5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36,11</w:t>
            </w:r>
            <w:r w:rsidR="00CD3E8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D3E84">
              <w:rPr>
                <w:rFonts w:ascii="Times New Roman" w:eastAsia="Times New Roman" w:hAnsi="Times New Roman"/>
                <w:sz w:val="28"/>
                <w:szCs w:val="28"/>
              </w:rPr>
              <w:t>грн</w:t>
            </w:r>
            <w:proofErr w:type="spellEnd"/>
            <w:r w:rsidR="00CD3E84">
              <w:rPr>
                <w:rFonts w:ascii="Times New Roman" w:eastAsia="Times New Roman" w:hAnsi="Times New Roman"/>
                <w:sz w:val="28"/>
                <w:szCs w:val="28"/>
              </w:rPr>
              <w:t xml:space="preserve">. = </w:t>
            </w:r>
            <w:r w:rsidR="00CD3E8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6000</w:t>
            </w:r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,00 </w:t>
            </w:r>
            <w:proofErr w:type="spellStart"/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>грн</w:t>
            </w:r>
            <w:proofErr w:type="spellEnd"/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>.** (</w:t>
            </w:r>
            <w:proofErr w:type="spellStart"/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>мінімальна</w:t>
            </w:r>
            <w:proofErr w:type="spellEnd"/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зарплата) </w:t>
            </w:r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sym w:font="Symbol" w:char="F03A"/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16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6</w:t>
            </w:r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год</w:t>
            </w:r>
            <w:proofErr w:type="gramStart"/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proofErr w:type="gramEnd"/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proofErr w:type="gramEnd"/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місяць);</w:t>
            </w:r>
          </w:p>
          <w:p w:rsidR="00047FEA" w:rsidRPr="008336D9" w:rsidRDefault="00FA4F18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0,1 год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="00315DE5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36,11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 =  </w:t>
            </w:r>
            <w:r w:rsidR="00315DE5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3,61</w:t>
            </w:r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>грн</w:t>
            </w:r>
            <w:proofErr w:type="spellEnd"/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45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93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88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8336D9">
        <w:rPr>
          <w:rFonts w:ascii="Times New Roman" w:eastAsia="Times New Roman" w:hAnsi="Times New Roman"/>
          <w:i/>
          <w:sz w:val="28"/>
          <w:szCs w:val="28"/>
        </w:rPr>
        <w:t>Таблиця 7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20"/>
        <w:gridCol w:w="1769"/>
        <w:gridCol w:w="1672"/>
        <w:gridCol w:w="1101"/>
      </w:tblGrid>
      <w:tr w:rsidR="00047FEA" w:rsidRPr="008336D9" w:rsidTr="008336D9">
        <w:tc>
          <w:tcPr>
            <w:tcW w:w="2573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Вид витрат</w:t>
            </w:r>
          </w:p>
        </w:tc>
        <w:tc>
          <w:tcPr>
            <w:tcW w:w="945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Витрати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часу на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ознайом-лення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з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вимо-гами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держав-ного</w:t>
            </w:r>
            <w:proofErr w:type="spellEnd"/>
            <w:proofErr w:type="gram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регулю-вання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, год.</w:t>
            </w:r>
          </w:p>
        </w:tc>
        <w:tc>
          <w:tcPr>
            <w:tcW w:w="893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Витрати на оплату  часу за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ознайом-лення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з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вимо-гами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держав-ного</w:t>
            </w:r>
            <w:proofErr w:type="spellEnd"/>
            <w:proofErr w:type="gram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регулю-вання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, 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грн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. </w:t>
            </w:r>
          </w:p>
        </w:tc>
        <w:tc>
          <w:tcPr>
            <w:tcW w:w="588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Разом на 2020  </w:t>
            </w:r>
            <w:proofErr w:type="gram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р</w:t>
            </w:r>
            <w:proofErr w:type="gram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ік</w:t>
            </w:r>
          </w:p>
        </w:tc>
      </w:tr>
      <w:tr w:rsidR="00047FEA" w:rsidRPr="008336D9" w:rsidTr="008336D9">
        <w:tc>
          <w:tcPr>
            <w:tcW w:w="2573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Витрати,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пов’язан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 з процедурою офіційного подання юридичними особами декларації зі сплати податку контролюючому органу, грн.;*</w:t>
            </w:r>
          </w:p>
          <w:p w:rsidR="00047FEA" w:rsidRPr="008336D9" w:rsidRDefault="00315DE5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36,11</w:t>
            </w:r>
            <w:r w:rsidR="00D8624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86240">
              <w:rPr>
                <w:rFonts w:ascii="Times New Roman" w:eastAsia="Times New Roman" w:hAnsi="Times New Roman"/>
                <w:sz w:val="28"/>
                <w:szCs w:val="28"/>
              </w:rPr>
              <w:t>грн</w:t>
            </w:r>
            <w:proofErr w:type="spellEnd"/>
            <w:r w:rsidR="00D86240">
              <w:rPr>
                <w:rFonts w:ascii="Times New Roman" w:eastAsia="Times New Roman" w:hAnsi="Times New Roman"/>
                <w:sz w:val="28"/>
                <w:szCs w:val="28"/>
              </w:rPr>
              <w:t>. = (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6000</w:t>
            </w:r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,00 </w:t>
            </w:r>
            <w:proofErr w:type="spellStart"/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>грн</w:t>
            </w:r>
            <w:proofErr w:type="spellEnd"/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>.** (</w:t>
            </w:r>
            <w:proofErr w:type="spellStart"/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>мінімальна</w:t>
            </w:r>
            <w:proofErr w:type="spellEnd"/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зарплата) </w:t>
            </w:r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sym w:font="Symbol" w:char="F03A"/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16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6</w:t>
            </w:r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год</w:t>
            </w:r>
            <w:proofErr w:type="gramStart"/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proofErr w:type="gramEnd"/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proofErr w:type="gramEnd"/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місяць);</w:t>
            </w:r>
          </w:p>
          <w:p w:rsidR="00047FEA" w:rsidRPr="008336D9" w:rsidRDefault="00D86240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0,2 год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="00315DE5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36,1</w:t>
            </w:r>
            <w:r w:rsidR="00CD3E84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грн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 =  </w:t>
            </w:r>
            <w:r w:rsidR="00315DE5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7,22 </w:t>
            </w:r>
            <w:proofErr w:type="spellStart"/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>грн</w:t>
            </w:r>
            <w:proofErr w:type="spellEnd"/>
            <w:r w:rsidR="00047FEA" w:rsidRPr="008336D9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45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893" w:type="pct"/>
          </w:tcPr>
          <w:p w:rsidR="00047FEA" w:rsidRPr="00FA4F18" w:rsidRDefault="00315DE5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36,11</w:t>
            </w:r>
          </w:p>
        </w:tc>
        <w:tc>
          <w:tcPr>
            <w:tcW w:w="588" w:type="pct"/>
          </w:tcPr>
          <w:p w:rsidR="00047FEA" w:rsidRPr="00FA4F18" w:rsidRDefault="00315DE5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7,22</w:t>
            </w:r>
          </w:p>
        </w:tc>
      </w:tr>
    </w:tbl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*Вартість витрат, пов’язаних з ознайомленням з вимогами державного регулювання, визначається шляхом множення фактичних витрат часу персоналу на заробітну плату </w:t>
      </w:r>
      <w:proofErr w:type="gramStart"/>
      <w:r w:rsidRPr="008336D9">
        <w:rPr>
          <w:rFonts w:ascii="Times New Roman" w:eastAsia="Times New Roman" w:hAnsi="Times New Roman"/>
          <w:i/>
          <w:sz w:val="28"/>
          <w:szCs w:val="28"/>
        </w:rPr>
        <w:t>спец</w:t>
      </w:r>
      <w:proofErr w:type="gramEnd"/>
      <w:r w:rsidRPr="008336D9">
        <w:rPr>
          <w:rFonts w:ascii="Times New Roman" w:eastAsia="Times New Roman" w:hAnsi="Times New Roman"/>
          <w:i/>
          <w:sz w:val="28"/>
          <w:szCs w:val="28"/>
        </w:rPr>
        <w:t>іаліста відповідної кваліфікації.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</w:pPr>
      <w:r w:rsidRPr="008336D9">
        <w:rPr>
          <w:rFonts w:ascii="Times New Roman" w:eastAsia="Times New Roman" w:hAnsi="Times New Roman"/>
          <w:i/>
          <w:sz w:val="28"/>
          <w:szCs w:val="28"/>
          <w:bdr w:val="none" w:sz="0" w:space="0" w:color="auto" w:frame="1"/>
          <w:shd w:val="clear" w:color="auto" w:fill="FFFFFF"/>
        </w:rPr>
        <w:lastRenderedPageBreak/>
        <w:t>**</w:t>
      </w:r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Для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розрахунку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витрат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використовується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орієнтовний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мінімальний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розмі</w:t>
      </w:r>
      <w:proofErr w:type="gram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р</w:t>
      </w:r>
      <w:proofErr w:type="spellEnd"/>
      <w:proofErr w:type="gram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заробітної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плати, 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орієнтовна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міні</w:t>
      </w:r>
      <w:r w:rsidR="00D86240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мальна</w:t>
      </w:r>
      <w:proofErr w:type="spellEnd"/>
      <w:r w:rsidR="00D86240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 </w:t>
      </w:r>
      <w:proofErr w:type="spellStart"/>
      <w:r w:rsidR="00D86240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заробітна</w:t>
      </w:r>
      <w:proofErr w:type="spellEnd"/>
      <w:r w:rsidR="00D86240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 плата – </w:t>
      </w:r>
      <w:r w:rsidR="0063029C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val="uk-UA"/>
        </w:rPr>
        <w:t>6000</w:t>
      </w:r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,00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грн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.)</w:t>
      </w:r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у 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</w:rPr>
        <w:t>погодинному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 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</w:rPr>
        <w:t>розмір</w:t>
      </w:r>
      <w:r w:rsidR="00864649">
        <w:rPr>
          <w:rFonts w:ascii="Times New Roman" w:eastAsia="Times New Roman" w:hAnsi="Times New Roman"/>
          <w:i/>
          <w:sz w:val="28"/>
          <w:szCs w:val="28"/>
        </w:rPr>
        <w:t>і</w:t>
      </w:r>
      <w:proofErr w:type="spellEnd"/>
      <w:r w:rsidR="00864649">
        <w:rPr>
          <w:rFonts w:ascii="Times New Roman" w:eastAsia="Times New Roman" w:hAnsi="Times New Roman"/>
          <w:i/>
          <w:sz w:val="28"/>
          <w:szCs w:val="28"/>
        </w:rPr>
        <w:t xml:space="preserve"> – </w:t>
      </w:r>
      <w:r w:rsidR="0063029C">
        <w:rPr>
          <w:rFonts w:ascii="Times New Roman" w:eastAsia="Times New Roman" w:hAnsi="Times New Roman"/>
          <w:i/>
          <w:sz w:val="28"/>
          <w:szCs w:val="28"/>
          <w:lang w:val="uk-UA"/>
        </w:rPr>
        <w:t>6000,</w:t>
      </w:r>
      <w:r w:rsidRPr="008336D9">
        <w:rPr>
          <w:rFonts w:ascii="Times New Roman" w:eastAsia="Times New Roman" w:hAnsi="Times New Roman"/>
          <w:i/>
          <w:sz w:val="28"/>
          <w:szCs w:val="28"/>
        </w:rPr>
        <w:t>00</w:t>
      </w:r>
      <w:r w:rsidR="00315DE5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proofErr w:type="spellStart"/>
      <w:r w:rsidR="00315DE5">
        <w:rPr>
          <w:rFonts w:ascii="Times New Roman" w:eastAsia="Times New Roman" w:hAnsi="Times New Roman"/>
          <w:i/>
          <w:sz w:val="28"/>
          <w:szCs w:val="28"/>
        </w:rPr>
        <w:t>грн</w:t>
      </w:r>
      <w:proofErr w:type="spellEnd"/>
      <w:r w:rsidR="00315DE5">
        <w:rPr>
          <w:rFonts w:ascii="Times New Roman" w:eastAsia="Times New Roman" w:hAnsi="Times New Roman"/>
          <w:i/>
          <w:sz w:val="28"/>
          <w:szCs w:val="28"/>
        </w:rPr>
        <w:t>./16</w:t>
      </w:r>
      <w:r w:rsidR="00315DE5">
        <w:rPr>
          <w:rFonts w:ascii="Times New Roman" w:eastAsia="Times New Roman" w:hAnsi="Times New Roman"/>
          <w:i/>
          <w:sz w:val="28"/>
          <w:szCs w:val="28"/>
          <w:lang w:val="uk-UA"/>
        </w:rPr>
        <w:t>6</w:t>
      </w:r>
      <w:r w:rsidR="00D86240">
        <w:rPr>
          <w:rFonts w:ascii="Times New Roman" w:eastAsia="Times New Roman" w:hAnsi="Times New Roman"/>
          <w:i/>
          <w:sz w:val="28"/>
          <w:szCs w:val="28"/>
        </w:rPr>
        <w:t xml:space="preserve"> год. = </w:t>
      </w:r>
      <w:r w:rsidR="00315DE5">
        <w:rPr>
          <w:rFonts w:ascii="Times New Roman" w:eastAsia="Times New Roman" w:hAnsi="Times New Roman"/>
          <w:i/>
          <w:sz w:val="28"/>
          <w:szCs w:val="28"/>
          <w:lang w:val="uk-UA"/>
        </w:rPr>
        <w:t>36,11</w:t>
      </w:r>
      <w:r w:rsidR="00CD3E84"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</w:rPr>
        <w:t>грн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</w:rPr>
        <w:t>./год.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047FEA" w:rsidRPr="0060391D" w:rsidRDefault="00864649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</w:t>
      </w:r>
      <w:r w:rsidR="00047FEA" w:rsidRPr="0060391D">
        <w:rPr>
          <w:rFonts w:ascii="Times New Roman" w:eastAsia="Times New Roman" w:hAnsi="Times New Roman"/>
          <w:sz w:val="28"/>
          <w:szCs w:val="28"/>
          <w:lang w:val="uk-UA"/>
        </w:rPr>
        <w:t>Розрахунок витрат суб’єктів господарювання на сплату податку за 1 кв. м житлової та/або нежитлової нерухомості, що перебуває у їх власності,  наведено в таблиці 3 до аналізу регуляторного впливу проекту рішення сільської ради «Про встановлення ставок та пільг зі сплати податку на нерухоме майно, відмінне ві</w:t>
      </w:r>
      <w:r w:rsidR="0063029C">
        <w:rPr>
          <w:rFonts w:ascii="Times New Roman" w:eastAsia="Times New Roman" w:hAnsi="Times New Roman"/>
          <w:sz w:val="28"/>
          <w:szCs w:val="28"/>
          <w:lang w:val="uk-UA"/>
        </w:rPr>
        <w:t xml:space="preserve">д земельної ділянки  на  території  </w:t>
      </w:r>
      <w:proofErr w:type="spellStart"/>
      <w:r w:rsidR="0063029C">
        <w:rPr>
          <w:rFonts w:ascii="Times New Roman" w:eastAsia="Times New Roman" w:hAnsi="Times New Roman"/>
          <w:sz w:val="28"/>
          <w:szCs w:val="28"/>
          <w:lang w:val="uk-UA"/>
        </w:rPr>
        <w:t>Перегонівської</w:t>
      </w:r>
      <w:proofErr w:type="spellEnd"/>
      <w:r w:rsidR="0063029C">
        <w:rPr>
          <w:rFonts w:ascii="Times New Roman" w:eastAsia="Times New Roman" w:hAnsi="Times New Roman"/>
          <w:sz w:val="28"/>
          <w:szCs w:val="28"/>
          <w:lang w:val="uk-UA"/>
        </w:rPr>
        <w:t xml:space="preserve">  сільської   ради</w:t>
      </w:r>
      <w:r w:rsidR="00047FEA" w:rsidRPr="0060391D">
        <w:rPr>
          <w:rFonts w:ascii="Times New Roman" w:eastAsia="Times New Roman" w:hAnsi="Times New Roman"/>
          <w:sz w:val="28"/>
          <w:szCs w:val="28"/>
          <w:lang w:val="uk-UA"/>
        </w:rPr>
        <w:t>».</w:t>
      </w: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60391D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D86240" w:rsidRDefault="00864649" w:rsidP="00864649">
      <w:pPr>
        <w:pStyle w:val="a8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63029C" w:rsidRDefault="0063029C" w:rsidP="00864649">
      <w:pPr>
        <w:pStyle w:val="a8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63029C" w:rsidRDefault="0063029C" w:rsidP="00864649">
      <w:pPr>
        <w:pStyle w:val="a8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63029C" w:rsidRDefault="0063029C" w:rsidP="00864649">
      <w:pPr>
        <w:pStyle w:val="a8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63029C" w:rsidRDefault="0063029C" w:rsidP="00864649">
      <w:pPr>
        <w:pStyle w:val="a8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63029C" w:rsidRDefault="0063029C" w:rsidP="00864649">
      <w:pPr>
        <w:pStyle w:val="a8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63029C" w:rsidRDefault="0063029C" w:rsidP="00864649">
      <w:pPr>
        <w:pStyle w:val="a8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63029C" w:rsidRDefault="0063029C" w:rsidP="00864649">
      <w:pPr>
        <w:pStyle w:val="a8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63029C" w:rsidRDefault="0063029C" w:rsidP="00864649">
      <w:pPr>
        <w:pStyle w:val="a8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63029C" w:rsidRDefault="0063029C" w:rsidP="00864649">
      <w:pPr>
        <w:pStyle w:val="a8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63029C" w:rsidRDefault="0063029C" w:rsidP="00864649">
      <w:pPr>
        <w:pStyle w:val="a8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63029C" w:rsidRDefault="0063029C" w:rsidP="00864649">
      <w:pPr>
        <w:pStyle w:val="a8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Default="0063029C" w:rsidP="00864649">
      <w:pPr>
        <w:pStyle w:val="a8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  <w:r>
        <w:rPr>
          <w:rFonts w:ascii="Times New Roman" w:eastAsia="Times New Roman" w:hAnsi="Times New Roman"/>
          <w:i/>
          <w:sz w:val="28"/>
          <w:szCs w:val="28"/>
          <w:lang w:val="uk-UA"/>
        </w:rPr>
        <w:lastRenderedPageBreak/>
        <w:t xml:space="preserve">                                                                                  </w:t>
      </w:r>
      <w:r w:rsidR="00864649">
        <w:rPr>
          <w:rFonts w:ascii="Times New Roman" w:eastAsia="Times New Roman" w:hAnsi="Times New Roman"/>
          <w:i/>
          <w:sz w:val="28"/>
          <w:szCs w:val="28"/>
          <w:lang w:val="uk-UA"/>
        </w:rPr>
        <w:t>Д</w:t>
      </w:r>
      <w:proofErr w:type="spellStart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>одаток</w:t>
      </w:r>
      <w:proofErr w:type="spellEnd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 xml:space="preserve">  3</w:t>
      </w:r>
    </w:p>
    <w:p w:rsidR="00315DE5" w:rsidRPr="00315DE5" w:rsidRDefault="00315DE5" w:rsidP="00864649">
      <w:pPr>
        <w:pStyle w:val="a8"/>
        <w:jc w:val="center"/>
        <w:rPr>
          <w:rFonts w:ascii="Times New Roman" w:eastAsia="Times New Roman" w:hAnsi="Times New Roman"/>
          <w:i/>
          <w:sz w:val="28"/>
          <w:szCs w:val="28"/>
          <w:lang w:val="uk-UA"/>
        </w:rPr>
      </w:pPr>
    </w:p>
    <w:p w:rsidR="00047FEA" w:rsidRPr="00864649" w:rsidRDefault="00864649" w:rsidP="00864649">
      <w:pPr>
        <w:pStyle w:val="a8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Д</w:t>
      </w:r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 xml:space="preserve">о </w:t>
      </w:r>
      <w:proofErr w:type="spellStart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>аналізу</w:t>
      </w:r>
      <w:proofErr w:type="spellEnd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 xml:space="preserve"> регуляторного </w:t>
      </w:r>
      <w:proofErr w:type="spellStart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>впливу</w:t>
      </w:r>
      <w:proofErr w:type="spellEnd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 xml:space="preserve"> до проекту регуляторного акта –</w:t>
      </w:r>
      <w:proofErr w:type="spellStart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>рішення</w:t>
      </w:r>
      <w:proofErr w:type="spellEnd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proofErr w:type="spellStart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>сільської</w:t>
      </w:r>
      <w:proofErr w:type="spellEnd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 xml:space="preserve"> ради «Про </w:t>
      </w:r>
      <w:proofErr w:type="spellStart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>встановлення</w:t>
      </w:r>
      <w:proofErr w:type="spellEnd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 xml:space="preserve"> ставок та </w:t>
      </w:r>
      <w:proofErr w:type="spellStart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>пільг</w:t>
      </w:r>
      <w:proofErr w:type="spellEnd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proofErr w:type="spellStart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>зі</w:t>
      </w:r>
      <w:proofErr w:type="spellEnd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proofErr w:type="spellStart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>сплати</w:t>
      </w:r>
      <w:proofErr w:type="spellEnd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proofErr w:type="spellStart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>податку</w:t>
      </w:r>
      <w:proofErr w:type="spellEnd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 xml:space="preserve"> на </w:t>
      </w:r>
      <w:proofErr w:type="spellStart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>нерухоме</w:t>
      </w:r>
      <w:proofErr w:type="spellEnd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proofErr w:type="spellStart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>майно</w:t>
      </w:r>
      <w:proofErr w:type="spellEnd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 xml:space="preserve">, </w:t>
      </w:r>
      <w:proofErr w:type="spellStart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>відмінне</w:t>
      </w:r>
      <w:proofErr w:type="spellEnd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proofErr w:type="spellStart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>від</w:t>
      </w:r>
      <w:proofErr w:type="spellEnd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proofErr w:type="spellStart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>земельної</w:t>
      </w:r>
      <w:proofErr w:type="spellEnd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proofErr w:type="spellStart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>ділянки</w:t>
      </w:r>
      <w:proofErr w:type="spellEnd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 xml:space="preserve">, на </w:t>
      </w:r>
      <w:proofErr w:type="spellStart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>території</w:t>
      </w:r>
      <w:proofErr w:type="spellEnd"/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i/>
          <w:sz w:val="28"/>
          <w:szCs w:val="28"/>
          <w:lang w:val="uk-UA"/>
        </w:rPr>
        <w:t>Перегонівської</w:t>
      </w:r>
      <w:proofErr w:type="spellEnd"/>
      <w:r w:rsidR="00525424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proofErr w:type="spellStart"/>
      <w:r w:rsidR="00525424">
        <w:rPr>
          <w:rFonts w:ascii="Times New Roman" w:eastAsia="Times New Roman" w:hAnsi="Times New Roman"/>
          <w:b/>
          <w:i/>
          <w:sz w:val="28"/>
          <w:szCs w:val="28"/>
        </w:rPr>
        <w:t>сільської</w:t>
      </w:r>
      <w:proofErr w:type="spellEnd"/>
      <w:r w:rsidR="00525424">
        <w:rPr>
          <w:rFonts w:ascii="Times New Roman" w:eastAsia="Times New Roman" w:hAnsi="Times New Roman"/>
          <w:b/>
          <w:i/>
          <w:sz w:val="28"/>
          <w:szCs w:val="28"/>
        </w:rPr>
        <w:t xml:space="preserve"> ради</w:t>
      </w:r>
      <w:r w:rsidR="00047FEA" w:rsidRPr="00864649">
        <w:rPr>
          <w:rFonts w:ascii="Times New Roman" w:eastAsia="Times New Roman" w:hAnsi="Times New Roman"/>
          <w:b/>
          <w:i/>
          <w:sz w:val="28"/>
          <w:szCs w:val="28"/>
        </w:rPr>
        <w:t>»</w:t>
      </w:r>
    </w:p>
    <w:p w:rsidR="00047FEA" w:rsidRPr="00864649" w:rsidRDefault="00047FEA" w:rsidP="00864649">
      <w:pPr>
        <w:pStyle w:val="a8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047FEA" w:rsidRPr="00864649" w:rsidRDefault="00047FEA" w:rsidP="00864649">
      <w:pPr>
        <w:pStyle w:val="a8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 w:rsidRPr="00864649">
        <w:rPr>
          <w:rFonts w:ascii="Times New Roman" w:eastAsia="Times New Roman" w:hAnsi="Times New Roman"/>
          <w:b/>
          <w:i/>
          <w:sz w:val="28"/>
          <w:szCs w:val="28"/>
        </w:rPr>
        <w:t xml:space="preserve">ТЕСТ малого </w:t>
      </w:r>
      <w:proofErr w:type="gramStart"/>
      <w:r w:rsidRPr="00864649">
        <w:rPr>
          <w:rFonts w:ascii="Times New Roman" w:eastAsia="Times New Roman" w:hAnsi="Times New Roman"/>
          <w:b/>
          <w:i/>
          <w:sz w:val="28"/>
          <w:szCs w:val="28"/>
        </w:rPr>
        <w:t>п</w:t>
      </w:r>
      <w:proofErr w:type="gramEnd"/>
      <w:r w:rsidRPr="00864649">
        <w:rPr>
          <w:rFonts w:ascii="Times New Roman" w:eastAsia="Times New Roman" w:hAnsi="Times New Roman"/>
          <w:b/>
          <w:i/>
          <w:sz w:val="28"/>
          <w:szCs w:val="28"/>
        </w:rPr>
        <w:t>ідприємництва (М-Тест)</w:t>
      </w:r>
    </w:p>
    <w:p w:rsidR="00047FEA" w:rsidRPr="008336D9" w:rsidRDefault="00047FEA" w:rsidP="00864649">
      <w:pPr>
        <w:pStyle w:val="a8"/>
        <w:jc w:val="center"/>
        <w:rPr>
          <w:rFonts w:ascii="Times New Roman" w:eastAsia="Times New Roman" w:hAnsi="Times New Roman"/>
          <w:i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1.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</w:rPr>
        <w:t>Консультації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</w:rPr>
        <w:t>з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</w:rPr>
        <w:t>представниками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 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</w:rPr>
        <w:t>мікр</w:t>
      </w:r>
      <w:proofErr w:type="gramStart"/>
      <w:r w:rsidRPr="008336D9">
        <w:rPr>
          <w:rFonts w:ascii="Times New Roman" w:eastAsia="Times New Roman" w:hAnsi="Times New Roman"/>
          <w:i/>
          <w:sz w:val="28"/>
          <w:szCs w:val="28"/>
        </w:rPr>
        <w:t>о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</w:rPr>
        <w:t>-</w:t>
      </w:r>
      <w:proofErr w:type="gramEnd"/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 та малого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</w:rPr>
        <w:t>підприємництва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</w:rPr>
        <w:t>щодо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</w:rPr>
        <w:t>оцінки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</w:rPr>
        <w:t>впливу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 регулювання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047FEA" w:rsidRPr="008336D9" w:rsidRDefault="00864649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Консультації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щодо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визначення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7FEA" w:rsidRPr="008336D9">
        <w:rPr>
          <w:rFonts w:ascii="Times New Roman" w:hAnsi="Times New Roman"/>
          <w:sz w:val="28"/>
          <w:szCs w:val="28"/>
        </w:rPr>
        <w:t>впливу</w:t>
      </w:r>
      <w:proofErr w:type="spellEnd"/>
      <w:r w:rsidR="00047FEA" w:rsidRPr="008336D9">
        <w:rPr>
          <w:rFonts w:ascii="Times New Roman" w:hAnsi="Times New Roman"/>
          <w:sz w:val="28"/>
          <w:szCs w:val="28"/>
        </w:rPr>
        <w:t xml:space="preserve"> запропонованого регулювання на суб’єктів малого </w:t>
      </w:r>
      <w:proofErr w:type="gramStart"/>
      <w:r w:rsidR="00047FEA" w:rsidRPr="008336D9">
        <w:rPr>
          <w:rFonts w:ascii="Times New Roman" w:hAnsi="Times New Roman"/>
          <w:sz w:val="28"/>
          <w:szCs w:val="28"/>
        </w:rPr>
        <w:t>п</w:t>
      </w:r>
      <w:proofErr w:type="gramEnd"/>
      <w:r w:rsidR="00047FEA" w:rsidRPr="008336D9">
        <w:rPr>
          <w:rFonts w:ascii="Times New Roman" w:hAnsi="Times New Roman"/>
          <w:sz w:val="28"/>
          <w:szCs w:val="28"/>
        </w:rPr>
        <w:t xml:space="preserve">ідприємництва та визначення детального переліку процедур, виконання яких необхідно для здійснення регулювання, проведено відповідальними за підготовку проекту регуляторного акта (січень – лютий 2020 року). </w:t>
      </w: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8336D9">
        <w:rPr>
          <w:rFonts w:ascii="Times New Roman" w:hAnsi="Times New Roman"/>
          <w:sz w:val="28"/>
          <w:szCs w:val="28"/>
        </w:rPr>
        <w:t>Таблиця</w:t>
      </w:r>
      <w:proofErr w:type="gramStart"/>
      <w:r w:rsidRPr="008336D9">
        <w:rPr>
          <w:rFonts w:ascii="Times New Roman" w:hAnsi="Times New Roman"/>
          <w:sz w:val="28"/>
          <w:szCs w:val="28"/>
        </w:rPr>
        <w:t>1</w:t>
      </w:r>
      <w:proofErr w:type="gramEnd"/>
    </w:p>
    <w:tbl>
      <w:tblPr>
        <w:tblW w:w="9450" w:type="dxa"/>
        <w:tblInd w:w="5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04"/>
        <w:gridCol w:w="4900"/>
        <w:gridCol w:w="1380"/>
        <w:gridCol w:w="2166"/>
      </w:tblGrid>
      <w:tr w:rsidR="00047FEA" w:rsidRPr="008336D9" w:rsidTr="008336D9"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№    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proofErr w:type="gram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п</w:t>
            </w:r>
            <w:proofErr w:type="gram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/п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Вид </w:t>
            </w:r>
            <w:proofErr w:type="spell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консультації</w:t>
            </w:r>
            <w:proofErr w:type="spell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 (</w:t>
            </w:r>
            <w:proofErr w:type="spell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публічні</w:t>
            </w:r>
            <w:proofErr w:type="spell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консультації</w:t>
            </w:r>
            <w:proofErr w:type="spell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прямі</w:t>
            </w:r>
            <w:proofErr w:type="spell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 (</w:t>
            </w:r>
            <w:proofErr w:type="spell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круглі</w:t>
            </w:r>
            <w:proofErr w:type="spell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столи</w:t>
            </w:r>
            <w:proofErr w:type="spell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, </w:t>
            </w:r>
            <w:proofErr w:type="spell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наради</w:t>
            </w:r>
            <w:proofErr w:type="spell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, </w:t>
            </w:r>
            <w:proofErr w:type="spell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робочі</w:t>
            </w:r>
            <w:proofErr w:type="spell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зустрічі</w:t>
            </w:r>
            <w:proofErr w:type="spell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тощо</w:t>
            </w:r>
            <w:proofErr w:type="spell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), </w:t>
            </w:r>
            <w:proofErr w:type="spell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інтернет-консультації</w:t>
            </w:r>
            <w:proofErr w:type="spell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прямі</w:t>
            </w:r>
            <w:proofErr w:type="spell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 (</w:t>
            </w:r>
            <w:proofErr w:type="spell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інтернет-форуми</w:t>
            </w:r>
            <w:proofErr w:type="spell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, </w:t>
            </w:r>
            <w:proofErr w:type="spellStart"/>
            <w:proofErr w:type="gram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соц</w:t>
            </w:r>
            <w:proofErr w:type="gram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іальні</w:t>
            </w:r>
            <w:proofErr w:type="spell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мережі</w:t>
            </w:r>
            <w:proofErr w:type="spell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 </w:t>
            </w:r>
            <w:proofErr w:type="spell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тощо</w:t>
            </w:r>
            <w:proofErr w:type="spell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), </w:t>
            </w:r>
            <w:proofErr w:type="spell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запити</w:t>
            </w:r>
            <w:proofErr w:type="spell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 (до </w:t>
            </w:r>
            <w:proofErr w:type="spell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підприємців</w:t>
            </w:r>
            <w:proofErr w:type="spell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, </w:t>
            </w:r>
            <w:proofErr w:type="spell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експертів</w:t>
            </w:r>
            <w:proofErr w:type="spell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, науковців тощо)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Кількість учасників консультацій, </w:t>
            </w:r>
            <w:proofErr w:type="gram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осіб</w:t>
            </w:r>
            <w:proofErr w:type="gramEnd"/>
          </w:p>
        </w:tc>
        <w:tc>
          <w:tcPr>
            <w:tcW w:w="216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Основні результати консультацій (опис)</w:t>
            </w:r>
          </w:p>
        </w:tc>
      </w:tr>
      <w:tr w:rsidR="00047FEA" w:rsidRPr="008336D9" w:rsidTr="008336D9"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1.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kern w:val="3"/>
                <w:sz w:val="28"/>
                <w:szCs w:val="28"/>
                <w:shd w:val="clear" w:color="auto" w:fill="FFFFFF"/>
                <w:lang w:eastAsia="zh-CN" w:bidi="hi-IN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t xml:space="preserve">Робоча нарада по обговоренню стратегічного плану 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47FEA" w:rsidRPr="00D86240" w:rsidRDefault="00D86240" w:rsidP="008336D9">
            <w:pPr>
              <w:pStyle w:val="a8"/>
              <w:jc w:val="both"/>
              <w:rPr>
                <w:rFonts w:ascii="Times New Roman" w:hAnsi="Times New Roman"/>
                <w:kern w:val="3"/>
                <w:sz w:val="28"/>
                <w:szCs w:val="28"/>
                <w:lang w:val="uk-UA" w:eastAsia="zh-CN" w:bidi="hi-IN"/>
              </w:rPr>
            </w:pPr>
            <w:r>
              <w:rPr>
                <w:rFonts w:ascii="Times New Roman" w:hAnsi="Times New Roman"/>
                <w:kern w:val="3"/>
                <w:sz w:val="28"/>
                <w:szCs w:val="28"/>
                <w:lang w:val="uk-UA" w:eastAsia="zh-CN" w:bidi="hi-IN"/>
              </w:rPr>
              <w:t>21</w:t>
            </w:r>
          </w:p>
        </w:tc>
        <w:tc>
          <w:tcPr>
            <w:tcW w:w="216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336D9">
              <w:rPr>
                <w:rFonts w:ascii="Times New Roman" w:hAnsi="Times New Roman"/>
                <w:sz w:val="28"/>
                <w:szCs w:val="28"/>
              </w:rPr>
              <w:t>Наданопропозиціїщодовдосконаленняпроекту</w:t>
            </w:r>
            <w:proofErr w:type="spellEnd"/>
            <w:r w:rsidRPr="008336D9">
              <w:rPr>
                <w:rFonts w:ascii="Times New Roman" w:hAnsi="Times New Roman"/>
                <w:sz w:val="28"/>
                <w:szCs w:val="28"/>
              </w:rPr>
              <w:t xml:space="preserve"> акта</w:t>
            </w:r>
          </w:p>
        </w:tc>
      </w:tr>
      <w:tr w:rsidR="00047FEA" w:rsidRPr="008336D9" w:rsidTr="008336D9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2.</w:t>
            </w:r>
          </w:p>
        </w:tc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Телефонний запит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Витрати часу щодо виконання вимог регулювання, витрати, пов’язані із веденням </w:t>
            </w:r>
            <w:proofErr w:type="gram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обл</w:t>
            </w:r>
            <w:proofErr w:type="gram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іку, підготовкою та поданням звітності державним органам</w:t>
            </w:r>
          </w:p>
        </w:tc>
      </w:tr>
      <w:tr w:rsidR="00047FEA" w:rsidRPr="008336D9" w:rsidTr="008336D9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3.</w:t>
            </w:r>
          </w:p>
        </w:tc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Запити до суб’єктів малого бізнесу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</w:pPr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Витрати часу щодо виконання вимог регулювання, витрати, пов’язані із веденням </w:t>
            </w:r>
            <w:proofErr w:type="gramStart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>обл</w:t>
            </w:r>
            <w:proofErr w:type="gramEnd"/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t xml:space="preserve">іку, </w:t>
            </w:r>
            <w:r w:rsidRPr="008336D9">
              <w:rPr>
                <w:rFonts w:ascii="Times New Roman" w:hAnsi="Times New Roman"/>
                <w:kern w:val="3"/>
                <w:sz w:val="28"/>
                <w:szCs w:val="28"/>
                <w:lang w:eastAsia="zh-CN" w:bidi="hi-IN"/>
              </w:rPr>
              <w:lastRenderedPageBreak/>
              <w:t>підготовкою та поданням звітності державним органам</w:t>
            </w:r>
          </w:p>
        </w:tc>
      </w:tr>
    </w:tbl>
    <w:p w:rsidR="00047FEA" w:rsidRPr="008336D9" w:rsidRDefault="00047FEA" w:rsidP="008336D9">
      <w:pPr>
        <w:pStyle w:val="a8"/>
        <w:jc w:val="both"/>
        <w:rPr>
          <w:rFonts w:ascii="Times New Roman" w:hAnsi="Times New Roman"/>
          <w:i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2. Вимірювання впливу регулювання на суб’єктів малого 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  <w:proofErr w:type="spellStart"/>
      <w:proofErr w:type="gramStart"/>
      <w:r w:rsidRPr="008336D9">
        <w:rPr>
          <w:rFonts w:ascii="Times New Roman" w:eastAsia="Times New Roman" w:hAnsi="Times New Roman"/>
          <w:i/>
          <w:sz w:val="28"/>
          <w:szCs w:val="28"/>
        </w:rPr>
        <w:t>п</w:t>
      </w:r>
      <w:proofErr w:type="gramEnd"/>
      <w:r w:rsidRPr="008336D9">
        <w:rPr>
          <w:rFonts w:ascii="Times New Roman" w:eastAsia="Times New Roman" w:hAnsi="Times New Roman"/>
          <w:i/>
          <w:sz w:val="28"/>
          <w:szCs w:val="28"/>
        </w:rPr>
        <w:t>ідприємництва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 (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</w:rPr>
        <w:t>мікро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- та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</w:rPr>
        <w:t>малі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</w:rPr>
        <w:t>)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кількість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суб’єктів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 xml:space="preserve"> малого </w:t>
      </w:r>
      <w:proofErr w:type="spellStart"/>
      <w:proofErr w:type="gramStart"/>
      <w:r w:rsidRPr="008336D9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Pr="008336D9">
        <w:rPr>
          <w:rFonts w:ascii="Times New Roman" w:eastAsia="Times New Roman" w:hAnsi="Times New Roman"/>
          <w:sz w:val="28"/>
          <w:szCs w:val="28"/>
        </w:rPr>
        <w:t>ідприємництва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>, на</w:t>
      </w:r>
      <w:r w:rsidR="00D86240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D86240">
        <w:rPr>
          <w:rFonts w:ascii="Times New Roman" w:eastAsia="Times New Roman" w:hAnsi="Times New Roman"/>
          <w:sz w:val="28"/>
          <w:szCs w:val="28"/>
        </w:rPr>
        <w:t>яких</w:t>
      </w:r>
      <w:proofErr w:type="spellEnd"/>
      <w:r w:rsidR="00D86240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D86240">
        <w:rPr>
          <w:rFonts w:ascii="Times New Roman" w:eastAsia="Times New Roman" w:hAnsi="Times New Roman"/>
          <w:sz w:val="28"/>
          <w:szCs w:val="28"/>
        </w:rPr>
        <w:t>поширюється</w:t>
      </w:r>
      <w:proofErr w:type="spellEnd"/>
      <w:r w:rsidR="00D86240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D86240">
        <w:rPr>
          <w:rFonts w:ascii="Times New Roman" w:eastAsia="Times New Roman" w:hAnsi="Times New Roman"/>
          <w:sz w:val="28"/>
          <w:szCs w:val="28"/>
        </w:rPr>
        <w:t>регулювання</w:t>
      </w:r>
      <w:proofErr w:type="spellEnd"/>
      <w:r w:rsidR="00D86240">
        <w:rPr>
          <w:rFonts w:ascii="Times New Roman" w:eastAsia="Times New Roman" w:hAnsi="Times New Roman"/>
          <w:sz w:val="28"/>
          <w:szCs w:val="28"/>
        </w:rPr>
        <w:t>:</w:t>
      </w:r>
      <w:r w:rsidR="00D86240">
        <w:rPr>
          <w:rFonts w:ascii="Times New Roman" w:eastAsia="Times New Roman" w:hAnsi="Times New Roman"/>
          <w:sz w:val="28"/>
          <w:szCs w:val="28"/>
          <w:lang w:val="uk-UA"/>
        </w:rPr>
        <w:t>21</w:t>
      </w:r>
      <w:r w:rsidRPr="008336D9"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spellStart"/>
      <w:r w:rsidRPr="008336D9">
        <w:rPr>
          <w:rFonts w:ascii="Times New Roman" w:eastAsia="Times New Roman" w:hAnsi="Times New Roman"/>
          <w:sz w:val="28"/>
          <w:szCs w:val="28"/>
        </w:rPr>
        <w:t>одиниць</w:t>
      </w:r>
      <w:proofErr w:type="spellEnd"/>
      <w:r w:rsidRPr="008336D9">
        <w:rPr>
          <w:rFonts w:ascii="Times New Roman" w:eastAsia="Times New Roman" w:hAnsi="Times New Roman"/>
          <w:sz w:val="28"/>
          <w:szCs w:val="28"/>
        </w:rPr>
        <w:t>;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  <w:r w:rsidRPr="008336D9">
        <w:rPr>
          <w:rFonts w:ascii="Times New Roman" w:eastAsia="Times New Roman" w:hAnsi="Times New Roman"/>
          <w:sz w:val="28"/>
          <w:szCs w:val="28"/>
        </w:rPr>
        <w:t xml:space="preserve">питома вага суб’єктів малого </w:t>
      </w:r>
      <w:proofErr w:type="gramStart"/>
      <w:r w:rsidRPr="008336D9">
        <w:rPr>
          <w:rFonts w:ascii="Times New Roman" w:eastAsia="Times New Roman" w:hAnsi="Times New Roman"/>
          <w:sz w:val="28"/>
          <w:szCs w:val="28"/>
        </w:rPr>
        <w:t>п</w:t>
      </w:r>
      <w:proofErr w:type="gramEnd"/>
      <w:r w:rsidRPr="008336D9">
        <w:rPr>
          <w:rFonts w:ascii="Times New Roman" w:eastAsia="Times New Roman" w:hAnsi="Times New Roman"/>
          <w:sz w:val="28"/>
          <w:szCs w:val="28"/>
        </w:rPr>
        <w:t>ідприємництва у загальній кількості суб’єктів господарювання, на яких проблема справляє вплив 100 %.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3. Розрахунок витрат суб’єктів малого </w:t>
      </w:r>
      <w:proofErr w:type="gramStart"/>
      <w:r w:rsidRPr="008336D9">
        <w:rPr>
          <w:rFonts w:ascii="Times New Roman" w:eastAsia="Times New Roman" w:hAnsi="Times New Roman"/>
          <w:i/>
          <w:sz w:val="28"/>
          <w:szCs w:val="28"/>
        </w:rPr>
        <w:t>п</w:t>
      </w:r>
      <w:proofErr w:type="gramEnd"/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ідприємництва 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8336D9">
        <w:rPr>
          <w:rFonts w:ascii="Times New Roman" w:eastAsia="Times New Roman" w:hAnsi="Times New Roman"/>
          <w:i/>
          <w:sz w:val="28"/>
          <w:szCs w:val="28"/>
        </w:rPr>
        <w:t>на виконання вимог регулювання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8336D9">
        <w:rPr>
          <w:rFonts w:ascii="Times New Roman" w:eastAsia="Times New Roman" w:hAnsi="Times New Roman"/>
          <w:i/>
          <w:sz w:val="28"/>
          <w:szCs w:val="28"/>
        </w:rPr>
        <w:t>Таблиця</w:t>
      </w:r>
      <w:proofErr w:type="gramStart"/>
      <w:r w:rsidRPr="008336D9">
        <w:rPr>
          <w:rFonts w:ascii="Times New Roman" w:eastAsia="Times New Roman" w:hAnsi="Times New Roman"/>
          <w:i/>
          <w:sz w:val="28"/>
          <w:szCs w:val="28"/>
        </w:rPr>
        <w:t>2</w:t>
      </w:r>
      <w:proofErr w:type="gramEnd"/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"/>
        <w:gridCol w:w="6196"/>
        <w:gridCol w:w="2616"/>
      </w:tblGrid>
      <w:tr w:rsidR="00047FEA" w:rsidRPr="008336D9" w:rsidTr="008336D9">
        <w:tc>
          <w:tcPr>
            <w:tcW w:w="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№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з/</w:t>
            </w:r>
            <w:proofErr w:type="gramStart"/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0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Витрати</w:t>
            </w:r>
          </w:p>
        </w:tc>
        <w:tc>
          <w:tcPr>
            <w:tcW w:w="1397" w:type="pct"/>
          </w:tcPr>
          <w:p w:rsidR="00047FEA" w:rsidRPr="008336D9" w:rsidRDefault="0063029C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На 202</w:t>
            </w:r>
            <w:r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2</w:t>
            </w:r>
            <w:r w:rsidR="00047FEA" w:rsidRPr="008336D9">
              <w:rPr>
                <w:rFonts w:ascii="Times New Roman" w:hAnsi="Times New Roman"/>
                <w:i/>
                <w:sz w:val="28"/>
                <w:szCs w:val="28"/>
              </w:rPr>
              <w:t xml:space="preserve">  </w:t>
            </w:r>
            <w:proofErr w:type="spellStart"/>
            <w:proofErr w:type="gramStart"/>
            <w:r w:rsidR="00047FEA" w:rsidRPr="008336D9">
              <w:rPr>
                <w:rFonts w:ascii="Times New Roman" w:hAnsi="Times New Roman"/>
                <w:i/>
                <w:sz w:val="28"/>
                <w:szCs w:val="28"/>
              </w:rPr>
              <w:t>р</w:t>
            </w:r>
            <w:proofErr w:type="gramEnd"/>
            <w:r w:rsidR="00047FEA" w:rsidRPr="008336D9">
              <w:rPr>
                <w:rFonts w:ascii="Times New Roman" w:hAnsi="Times New Roman"/>
                <w:i/>
                <w:sz w:val="28"/>
                <w:szCs w:val="28"/>
              </w:rPr>
              <w:t>ік</w:t>
            </w:r>
            <w:proofErr w:type="spellEnd"/>
          </w:p>
        </w:tc>
      </w:tr>
      <w:tr w:rsidR="00047FEA" w:rsidRPr="008336D9" w:rsidTr="008336D9">
        <w:tc>
          <w:tcPr>
            <w:tcW w:w="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330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1397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</w:tr>
      <w:tr w:rsidR="00047FEA" w:rsidRPr="008336D9" w:rsidTr="008336D9">
        <w:tc>
          <w:tcPr>
            <w:tcW w:w="5000" w:type="pct"/>
            <w:gridSpan w:val="3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8336D9">
              <w:rPr>
                <w:rFonts w:ascii="Times New Roman" w:hAnsi="Times New Roman"/>
                <w:i/>
                <w:sz w:val="28"/>
                <w:szCs w:val="28"/>
              </w:rPr>
              <w:t xml:space="preserve">Оцінка «прямих» витрат суб’єктів малого </w:t>
            </w:r>
            <w:proofErr w:type="gramStart"/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hAnsi="Times New Roman"/>
                <w:i/>
                <w:sz w:val="28"/>
                <w:szCs w:val="28"/>
              </w:rPr>
              <w:t>ідприємництва на виконання регулювання</w:t>
            </w:r>
          </w:p>
        </w:tc>
      </w:tr>
      <w:tr w:rsidR="00047FEA" w:rsidRPr="008336D9" w:rsidTr="008336D9">
        <w:tc>
          <w:tcPr>
            <w:tcW w:w="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0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Витрати на придбання основних фондів, обладнання  та приладів, сервісне обслуговування, навчання/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ідвищення кваліфікації персоналу тощо, грн.</w:t>
            </w:r>
          </w:p>
        </w:tc>
        <w:tc>
          <w:tcPr>
            <w:tcW w:w="1397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</w:tr>
      <w:tr w:rsidR="00047FEA" w:rsidRPr="008336D9" w:rsidTr="008336D9">
        <w:tc>
          <w:tcPr>
            <w:tcW w:w="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0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Витрати на отримання адміністративних послуг (дозволів,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іцензій,  сертифікатів,   атестатів,   погоджень,   висновків, проведення незалежних/ обов’язкових експертиз, сертифікації, атестації тощо) та інших послуг (проведення наукових, інших експертиз, страхування тощо), грн.</w:t>
            </w:r>
          </w:p>
        </w:tc>
        <w:tc>
          <w:tcPr>
            <w:tcW w:w="1397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</w:tr>
      <w:tr w:rsidR="00047FEA" w:rsidRPr="008336D9" w:rsidTr="008336D9">
        <w:tc>
          <w:tcPr>
            <w:tcW w:w="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0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Витрати на оборотні активи (матеріали, канцелярські товари тощо), грн.</w:t>
            </w:r>
          </w:p>
        </w:tc>
        <w:tc>
          <w:tcPr>
            <w:tcW w:w="1397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47FEA" w:rsidRPr="008336D9" w:rsidTr="008336D9">
        <w:tc>
          <w:tcPr>
            <w:tcW w:w="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0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Витрати,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пов’язан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 з наймом додаткового персоналу, грн.</w:t>
            </w:r>
          </w:p>
        </w:tc>
        <w:tc>
          <w:tcPr>
            <w:tcW w:w="1397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36D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047FEA" w:rsidRPr="008336D9" w:rsidTr="008336D9">
        <w:tc>
          <w:tcPr>
            <w:tcW w:w="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0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Кількість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суб’єктів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господарювання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малого </w:t>
            </w:r>
            <w:proofErr w:type="spellStart"/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ідприєм-ництва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, на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яких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буде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поширено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регулювання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одиниць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397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47FEA" w:rsidRPr="00D86240" w:rsidRDefault="00D86240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21</w:t>
            </w:r>
          </w:p>
        </w:tc>
      </w:tr>
      <w:tr w:rsidR="00047FEA" w:rsidRPr="008336D9" w:rsidTr="008336D9">
        <w:tc>
          <w:tcPr>
            <w:tcW w:w="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0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Сплата податку на нерухоме майно, відмінне від земельної ділянки, грн. 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7" w:type="pct"/>
          </w:tcPr>
          <w:p w:rsidR="00047FEA" w:rsidRPr="00D86240" w:rsidRDefault="0063029C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233290</w:t>
            </w:r>
          </w:p>
        </w:tc>
      </w:tr>
      <w:tr w:rsidR="00047FEA" w:rsidRPr="008336D9" w:rsidTr="008336D9">
        <w:tc>
          <w:tcPr>
            <w:tcW w:w="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0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Сумарні витрати суб’єктів малого господарювання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ідприємництва, на виконання 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регулювання (вартість регулювання) /сума рядків 1 + 2 + 3 +  4 + 6/, грн.**</w:t>
            </w:r>
          </w:p>
        </w:tc>
        <w:tc>
          <w:tcPr>
            <w:tcW w:w="1397" w:type="pct"/>
          </w:tcPr>
          <w:p w:rsidR="00047FEA" w:rsidRPr="00C2546F" w:rsidRDefault="0063029C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lastRenderedPageBreak/>
              <w:t>233290</w:t>
            </w:r>
          </w:p>
        </w:tc>
      </w:tr>
    </w:tbl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"/>
        <w:gridCol w:w="6196"/>
        <w:gridCol w:w="2616"/>
      </w:tblGrid>
      <w:tr w:rsidR="00047FEA" w:rsidRPr="008336D9" w:rsidTr="008336D9">
        <w:tc>
          <w:tcPr>
            <w:tcW w:w="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06" w:type="pct"/>
            <w:gridSpan w:val="2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Оцінка вартості адміністративних процедур суб’єктів малого </w:t>
            </w:r>
            <w:proofErr w:type="gram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ідприємництва щодо виконання регулювання та звітування</w:t>
            </w:r>
          </w:p>
        </w:tc>
      </w:tr>
      <w:tr w:rsidR="00047FEA" w:rsidRPr="008336D9" w:rsidTr="008336D9">
        <w:tc>
          <w:tcPr>
            <w:tcW w:w="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30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Процедури отримання первинної інформації про вимоги регулювання: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Формула: 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витрати часу на отримання інформації про регулювання Х вартість часу суб’єкта малого </w:t>
            </w:r>
            <w:proofErr w:type="gramStart"/>
            <w:r w:rsidRPr="008336D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 xml:space="preserve">ідприємництва (заробітна плата) 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iCs/>
                <w:sz w:val="28"/>
                <w:szCs w:val="28"/>
              </w:rPr>
              <w:t>0,1 год</w:t>
            </w:r>
            <w:proofErr w:type="gramStart"/>
            <w:r w:rsidRPr="008336D9">
              <w:rPr>
                <w:rFonts w:ascii="Times New Roman" w:eastAsia="Times New Roman" w:hAnsi="Times New Roman"/>
                <w:iCs/>
                <w:sz w:val="28"/>
                <w:szCs w:val="28"/>
              </w:rPr>
              <w:t>.</w:t>
            </w:r>
            <w:proofErr w:type="gramEnd"/>
            <w:r w:rsidRPr="008336D9">
              <w:rPr>
                <w:rFonts w:ascii="Times New Roman" w:eastAsia="Times New Roman" w:hAnsi="Times New Roman"/>
                <w:iCs/>
                <w:sz w:val="28"/>
                <w:szCs w:val="28"/>
              </w:rPr>
              <w:t>***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х</w:t>
            </w:r>
            <w:proofErr w:type="spellEnd"/>
            <w:proofErr w:type="gramEnd"/>
            <w:r w:rsidR="009F10F5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 </w:t>
            </w:r>
            <w:r w:rsidR="00315DE5">
              <w:rPr>
                <w:rFonts w:ascii="Times New Roman" w:eastAsia="Times New Roman" w:hAnsi="Times New Roman"/>
                <w:iCs/>
                <w:sz w:val="28"/>
                <w:szCs w:val="28"/>
                <w:lang w:val="uk-UA"/>
              </w:rPr>
              <w:t>36,11</w:t>
            </w:r>
            <w:r w:rsidRPr="008336D9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Cs/>
                <w:sz w:val="28"/>
                <w:szCs w:val="28"/>
              </w:rPr>
              <w:t>грн</w:t>
            </w:r>
            <w:proofErr w:type="spellEnd"/>
            <w:r w:rsidRPr="008336D9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. 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****(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мінімальна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з</w:t>
            </w:r>
            <w:r w:rsidR="009F10F5">
              <w:rPr>
                <w:rFonts w:ascii="Times New Roman" w:eastAsia="Times New Roman" w:hAnsi="Times New Roman"/>
                <w:sz w:val="28"/>
                <w:szCs w:val="28"/>
              </w:rPr>
              <w:t xml:space="preserve">арплата                    </w:t>
            </w:r>
            <w:r w:rsidR="0063029C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6000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,00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грн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sym w:font="Symbol" w:char="F03A"/>
            </w:r>
            <w:r w:rsidR="00315DE5">
              <w:rPr>
                <w:rFonts w:ascii="Times New Roman" w:eastAsia="Times New Roman" w:hAnsi="Times New Roman"/>
                <w:sz w:val="28"/>
                <w:szCs w:val="28"/>
              </w:rPr>
              <w:t xml:space="preserve"> 16</w:t>
            </w:r>
            <w:r w:rsidR="00315DE5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6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год. у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місяць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)</w:t>
            </w:r>
            <w:r w:rsidR="009F10F5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 = </w:t>
            </w:r>
            <w:r w:rsidR="00315DE5">
              <w:rPr>
                <w:rFonts w:ascii="Times New Roman" w:eastAsia="Times New Roman" w:hAnsi="Times New Roman"/>
                <w:iCs/>
                <w:sz w:val="28"/>
                <w:szCs w:val="28"/>
                <w:lang w:val="uk-UA"/>
              </w:rPr>
              <w:t>3,61</w:t>
            </w:r>
            <w:r w:rsidRPr="008336D9">
              <w:rPr>
                <w:rFonts w:ascii="Times New Roman" w:eastAsia="Times New Roman" w:hAnsi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Cs/>
                <w:sz w:val="28"/>
                <w:szCs w:val="28"/>
              </w:rPr>
              <w:t>грн</w:t>
            </w:r>
            <w:proofErr w:type="spellEnd"/>
            <w:r w:rsidRPr="008336D9">
              <w:rPr>
                <w:rFonts w:ascii="Times New Roman" w:eastAsia="Times New Roman" w:hAnsi="Times New Roman"/>
                <w:iCs/>
                <w:sz w:val="28"/>
                <w:szCs w:val="28"/>
              </w:rPr>
              <w:t>.</w:t>
            </w:r>
          </w:p>
        </w:tc>
        <w:tc>
          <w:tcPr>
            <w:tcW w:w="1397" w:type="pct"/>
          </w:tcPr>
          <w:p w:rsidR="00047FEA" w:rsidRPr="009F10F5" w:rsidRDefault="00315DE5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3,61</w:t>
            </w:r>
          </w:p>
        </w:tc>
      </w:tr>
      <w:tr w:rsidR="00047FEA" w:rsidRPr="008336D9" w:rsidTr="008336D9">
        <w:tc>
          <w:tcPr>
            <w:tcW w:w="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30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Процедура організації виконання вимог регулювання</w:t>
            </w: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</w:p>
        </w:tc>
        <w:tc>
          <w:tcPr>
            <w:tcW w:w="1397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Цей податок не є новим та не передбачає витрат на організацію виконання вимог регулювання</w:t>
            </w:r>
          </w:p>
        </w:tc>
      </w:tr>
      <w:tr w:rsidR="00047FEA" w:rsidRPr="008336D9" w:rsidTr="008336D9">
        <w:tc>
          <w:tcPr>
            <w:tcW w:w="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30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Витрати на оборотні активи (матеріали, канцелярські товари тощо), грн.</w:t>
            </w:r>
          </w:p>
        </w:tc>
        <w:tc>
          <w:tcPr>
            <w:tcW w:w="1397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Податок не є новим, додаткових витрат не передбачено</w:t>
            </w:r>
          </w:p>
        </w:tc>
      </w:tr>
      <w:tr w:rsidR="00047FEA" w:rsidRPr="008336D9" w:rsidTr="008336D9">
        <w:tc>
          <w:tcPr>
            <w:tcW w:w="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30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Процедура офіційного подання юридичними особами декларації зі сплати податку контролюючому органу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047FEA" w:rsidRPr="008336D9" w:rsidRDefault="00047FEA" w:rsidP="00315DE5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витрати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часу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з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ідготовки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та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подання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де</w:t>
            </w:r>
            <w:r w:rsidR="00864649">
              <w:rPr>
                <w:rFonts w:ascii="Times New Roman" w:eastAsia="Times New Roman" w:hAnsi="Times New Roman"/>
                <w:i/>
                <w:sz w:val="28"/>
                <w:szCs w:val="28"/>
              </w:rPr>
              <w:t>кларації</w:t>
            </w:r>
            <w:proofErr w:type="spellEnd"/>
            <w:r w:rsidR="0086464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 </w:t>
            </w:r>
            <w:r w:rsidR="00864649">
              <w:rPr>
                <w:rFonts w:ascii="Times New Roman" w:eastAsia="Times New Roman" w:hAnsi="Times New Roman"/>
                <w:i/>
                <w:sz w:val="28"/>
                <w:szCs w:val="28"/>
                <w:lang w:val="uk-UA"/>
              </w:rPr>
              <w:t xml:space="preserve">= </w:t>
            </w:r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0,2 год.***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х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  <w:r w:rsidR="00315DE5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36,11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грн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.**** (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мініма</w:t>
            </w:r>
            <w:r w:rsidR="00864649">
              <w:rPr>
                <w:rFonts w:ascii="Times New Roman" w:eastAsia="Times New Roman" w:hAnsi="Times New Roman"/>
                <w:sz w:val="28"/>
                <w:szCs w:val="28"/>
              </w:rPr>
              <w:t>льна</w:t>
            </w:r>
            <w:proofErr w:type="spellEnd"/>
            <w:r w:rsidR="00864649">
              <w:rPr>
                <w:rFonts w:ascii="Times New Roman" w:eastAsia="Times New Roman" w:hAnsi="Times New Roman"/>
                <w:sz w:val="28"/>
                <w:szCs w:val="28"/>
              </w:rPr>
              <w:t xml:space="preserve"> зарплата </w:t>
            </w:r>
            <w:r w:rsidR="00917C25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6000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,00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грн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sym w:font="Symbol" w:char="F03A"/>
            </w:r>
            <w:r w:rsidR="00315DE5">
              <w:rPr>
                <w:rFonts w:ascii="Times New Roman" w:eastAsia="Times New Roman" w:hAnsi="Times New Roman"/>
                <w:sz w:val="28"/>
                <w:szCs w:val="28"/>
              </w:rPr>
              <w:t xml:space="preserve"> 16</w:t>
            </w:r>
            <w:r w:rsidR="00315DE5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6</w:t>
            </w: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год. у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місяць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) </w:t>
            </w:r>
            <w:r w:rsidR="009F10F5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=</w:t>
            </w:r>
            <w:r w:rsidR="00315DE5">
              <w:rPr>
                <w:rFonts w:ascii="Times New Roman" w:eastAsia="Times New Roman" w:hAnsi="Times New Roman"/>
                <w:i/>
                <w:sz w:val="28"/>
                <w:szCs w:val="28"/>
                <w:lang w:val="uk-UA"/>
              </w:rPr>
              <w:t xml:space="preserve"> 7,22 </w:t>
            </w:r>
            <w:proofErr w:type="spellStart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грн</w:t>
            </w:r>
            <w:proofErr w:type="spellEnd"/>
            <w:r w:rsidRPr="008336D9">
              <w:rPr>
                <w:rFonts w:ascii="Times New Roman" w:eastAsia="Times New Roman" w:hAnsi="Times New Roman"/>
                <w:i/>
                <w:sz w:val="28"/>
                <w:szCs w:val="28"/>
              </w:rPr>
              <w:t>.</w:t>
            </w:r>
          </w:p>
        </w:tc>
        <w:tc>
          <w:tcPr>
            <w:tcW w:w="1397" w:type="pct"/>
          </w:tcPr>
          <w:p w:rsidR="00047FEA" w:rsidRPr="009F10F5" w:rsidRDefault="00917C25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7,</w:t>
            </w:r>
            <w:r w:rsidR="00315DE5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22</w:t>
            </w:r>
          </w:p>
        </w:tc>
      </w:tr>
      <w:tr w:rsidR="00047FEA" w:rsidRPr="008336D9" w:rsidTr="008336D9">
        <w:tc>
          <w:tcPr>
            <w:tcW w:w="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30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Інші процедури</w:t>
            </w:r>
          </w:p>
        </w:tc>
        <w:tc>
          <w:tcPr>
            <w:tcW w:w="1397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Не передбачено </w:t>
            </w:r>
          </w:p>
        </w:tc>
      </w:tr>
      <w:tr w:rsidR="00047FEA" w:rsidRPr="008336D9" w:rsidTr="008336D9">
        <w:tc>
          <w:tcPr>
            <w:tcW w:w="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30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РАЗОМ (сума рядків: 8 + 9 + 10 + 11 + 12), грн.</w:t>
            </w:r>
          </w:p>
        </w:tc>
        <w:tc>
          <w:tcPr>
            <w:tcW w:w="1397" w:type="pct"/>
          </w:tcPr>
          <w:p w:rsidR="00047FEA" w:rsidRPr="009F10F5" w:rsidRDefault="00917C25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1</w:t>
            </w:r>
            <w:r w:rsidR="00315DE5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0,</w:t>
            </w:r>
            <w:r w:rsidR="000A492D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83</w:t>
            </w:r>
          </w:p>
        </w:tc>
      </w:tr>
      <w:tr w:rsidR="00047FEA" w:rsidRPr="008336D9" w:rsidTr="008336D9">
        <w:tc>
          <w:tcPr>
            <w:tcW w:w="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30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Кількість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суб’єктів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господарювання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малого </w:t>
            </w:r>
            <w:proofErr w:type="spellStart"/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ідприєм-ництва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, на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яких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буде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поширено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регулювання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одиниць</w:t>
            </w:r>
            <w:proofErr w:type="spell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397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47FEA" w:rsidRPr="009F10F5" w:rsidRDefault="009F10F5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21</w:t>
            </w:r>
          </w:p>
        </w:tc>
      </w:tr>
      <w:tr w:rsidR="00047FEA" w:rsidRPr="008336D9" w:rsidTr="008336D9">
        <w:tc>
          <w:tcPr>
            <w:tcW w:w="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30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Сумарні витрати суб’єктів малого господарювання </w:t>
            </w:r>
            <w:proofErr w:type="gramStart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gramEnd"/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ідприємництва, на виконання регулювання (вартість регулювання) / рядок 13 х рядок 14/, грн.:</w:t>
            </w:r>
          </w:p>
        </w:tc>
        <w:tc>
          <w:tcPr>
            <w:tcW w:w="1397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47FEA" w:rsidRPr="009F10F5" w:rsidRDefault="00047FEA" w:rsidP="000A492D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0A492D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227,43</w:t>
            </w:r>
          </w:p>
        </w:tc>
      </w:tr>
      <w:tr w:rsidR="00047FEA" w:rsidRPr="008336D9" w:rsidTr="008336D9">
        <w:trPr>
          <w:trHeight w:val="173"/>
        </w:trPr>
        <w:tc>
          <w:tcPr>
            <w:tcW w:w="294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309" w:type="pct"/>
          </w:tcPr>
          <w:p w:rsidR="00047FEA" w:rsidRPr="008336D9" w:rsidRDefault="00047FEA" w:rsidP="008336D9">
            <w:pPr>
              <w:pStyle w:val="a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336D9">
              <w:rPr>
                <w:rFonts w:ascii="Times New Roman" w:eastAsia="Times New Roman" w:hAnsi="Times New Roman"/>
                <w:sz w:val="28"/>
                <w:szCs w:val="28"/>
              </w:rPr>
              <w:t>РАЗОМ (сума рядків: 7 +15), грн.</w:t>
            </w:r>
          </w:p>
        </w:tc>
        <w:tc>
          <w:tcPr>
            <w:tcW w:w="1397" w:type="pct"/>
          </w:tcPr>
          <w:p w:rsidR="00047FEA" w:rsidRPr="00C2546F" w:rsidRDefault="00917C25" w:rsidP="008336D9">
            <w:pPr>
              <w:pStyle w:val="a8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val="uk-UA"/>
              </w:rPr>
              <w:t>233526,25</w:t>
            </w:r>
          </w:p>
        </w:tc>
      </w:tr>
    </w:tbl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Cs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8336D9">
        <w:rPr>
          <w:rFonts w:ascii="Times New Roman" w:eastAsia="Times New Roman" w:hAnsi="Times New Roman"/>
          <w:i/>
          <w:iCs/>
          <w:sz w:val="28"/>
          <w:szCs w:val="28"/>
        </w:rPr>
        <w:t xml:space="preserve">***Відповідно до пунктів 1, 3, 6, карти 11 міжгалузевих нормативів чисельності працівників бухгалтерського </w:t>
      </w:r>
      <w:proofErr w:type="gramStart"/>
      <w:r w:rsidRPr="008336D9">
        <w:rPr>
          <w:rFonts w:ascii="Times New Roman" w:eastAsia="Times New Roman" w:hAnsi="Times New Roman"/>
          <w:i/>
          <w:iCs/>
          <w:sz w:val="28"/>
          <w:szCs w:val="28"/>
        </w:rPr>
        <w:t>обл</w:t>
      </w:r>
      <w:proofErr w:type="gramEnd"/>
      <w:r w:rsidRPr="008336D9">
        <w:rPr>
          <w:rFonts w:ascii="Times New Roman" w:eastAsia="Times New Roman" w:hAnsi="Times New Roman"/>
          <w:i/>
          <w:iCs/>
          <w:sz w:val="28"/>
          <w:szCs w:val="28"/>
        </w:rPr>
        <w:t>іку (Наказ Міністерства праці і соціальної політики України від 26 вересня 2003 року №269 «Міжгалузеві нормативи чисельності працівників бухгалтерського обліку»).</w:t>
      </w:r>
    </w:p>
    <w:p w:rsidR="000A4BC5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lang w:val="uk-UA"/>
        </w:rPr>
      </w:pPr>
      <w:r w:rsidRPr="008336D9">
        <w:rPr>
          <w:rFonts w:ascii="Times New Roman" w:eastAsia="Times New Roman" w:hAnsi="Times New Roman"/>
          <w:i/>
          <w:sz w:val="28"/>
          <w:szCs w:val="28"/>
          <w:bdr w:val="none" w:sz="0" w:space="0" w:color="auto" w:frame="1"/>
          <w:shd w:val="clear" w:color="auto" w:fill="FFFFFF"/>
        </w:rPr>
        <w:t>****</w:t>
      </w:r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Для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розрахунку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витрат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використовується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орієнтовний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мінімальний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розмі</w:t>
      </w:r>
      <w:proofErr w:type="gram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р</w:t>
      </w:r>
      <w:proofErr w:type="spellEnd"/>
      <w:proofErr w:type="gram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заробітної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плати</w:t>
      </w:r>
      <w:r w:rsidRPr="008336D9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орієнтовна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r w:rsidR="00C2546F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2546F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мінімальна</w:t>
      </w:r>
      <w:proofErr w:type="spellEnd"/>
      <w:r w:rsidR="00C2546F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r w:rsidR="00C2546F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2546F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заробітна</w:t>
      </w:r>
      <w:proofErr w:type="spellEnd"/>
      <w:r w:rsidR="00C2546F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 </w:t>
      </w:r>
      <w:r w:rsidR="00C2546F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val="uk-UA"/>
        </w:rPr>
        <w:t xml:space="preserve"> </w:t>
      </w:r>
      <w:r w:rsidR="00C2546F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плата </w:t>
      </w:r>
      <w:r w:rsidR="00917C25">
        <w:rPr>
          <w:rFonts w:ascii="Times New Roman" w:eastAsia="Times New Roman" w:hAnsi="Times New Roman"/>
          <w:i/>
          <w:sz w:val="28"/>
          <w:szCs w:val="28"/>
          <w:shd w:val="clear" w:color="auto" w:fill="FFFFFF"/>
          <w:lang w:val="uk-UA"/>
        </w:rPr>
        <w:t>6000</w:t>
      </w:r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 xml:space="preserve">,00 </w:t>
      </w:r>
      <w:proofErr w:type="spellStart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грн</w:t>
      </w:r>
      <w:proofErr w:type="spellEnd"/>
      <w:r w:rsidRPr="008336D9"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  <w:t>.)</w:t>
      </w:r>
      <w:r w:rsidR="00C2546F">
        <w:rPr>
          <w:rFonts w:ascii="Times New Roman" w:eastAsia="Times New Roman" w:hAnsi="Times New Roman"/>
          <w:i/>
          <w:sz w:val="28"/>
          <w:szCs w:val="28"/>
        </w:rPr>
        <w:t xml:space="preserve">у </w:t>
      </w:r>
      <w:proofErr w:type="spellStart"/>
      <w:r w:rsidR="00C2546F">
        <w:rPr>
          <w:rFonts w:ascii="Times New Roman" w:eastAsia="Times New Roman" w:hAnsi="Times New Roman"/>
          <w:i/>
          <w:sz w:val="28"/>
          <w:szCs w:val="28"/>
        </w:rPr>
        <w:t>погодинному</w:t>
      </w:r>
      <w:proofErr w:type="spellEnd"/>
      <w:r w:rsidR="00C2546F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="00C2546F"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 w:rsidR="00CD3E84">
        <w:rPr>
          <w:rFonts w:ascii="Times New Roman" w:eastAsia="Times New Roman" w:hAnsi="Times New Roman"/>
          <w:i/>
          <w:sz w:val="28"/>
          <w:szCs w:val="28"/>
        </w:rPr>
        <w:t>розмірі</w:t>
      </w:r>
      <w:proofErr w:type="spellEnd"/>
      <w:r w:rsidR="00CD3E84">
        <w:rPr>
          <w:rFonts w:ascii="Times New Roman" w:eastAsia="Times New Roman" w:hAnsi="Times New Roman"/>
          <w:i/>
          <w:sz w:val="28"/>
          <w:szCs w:val="28"/>
        </w:rPr>
        <w:t xml:space="preserve"> –</w:t>
      </w:r>
      <w:r w:rsidR="00CD3E84"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</w:t>
      </w:r>
      <w:r w:rsidR="00917C25">
        <w:rPr>
          <w:rFonts w:ascii="Times New Roman" w:eastAsia="Times New Roman" w:hAnsi="Times New Roman"/>
          <w:i/>
          <w:sz w:val="28"/>
          <w:szCs w:val="28"/>
          <w:lang w:val="uk-UA"/>
        </w:rPr>
        <w:t>6000</w:t>
      </w:r>
      <w:r w:rsidR="00C2546F">
        <w:rPr>
          <w:rFonts w:ascii="Times New Roman" w:eastAsia="Times New Roman" w:hAnsi="Times New Roman"/>
          <w:i/>
          <w:sz w:val="28"/>
          <w:szCs w:val="28"/>
        </w:rPr>
        <w:t>,</w:t>
      </w:r>
      <w:r w:rsidR="000A492D">
        <w:rPr>
          <w:rFonts w:ascii="Times New Roman" w:eastAsia="Times New Roman" w:hAnsi="Times New Roman"/>
          <w:i/>
          <w:sz w:val="28"/>
          <w:szCs w:val="28"/>
        </w:rPr>
        <w:t xml:space="preserve">00 </w:t>
      </w:r>
      <w:proofErr w:type="spellStart"/>
      <w:r w:rsidR="000A492D">
        <w:rPr>
          <w:rFonts w:ascii="Times New Roman" w:eastAsia="Times New Roman" w:hAnsi="Times New Roman"/>
          <w:i/>
          <w:sz w:val="28"/>
          <w:szCs w:val="28"/>
        </w:rPr>
        <w:t>грн</w:t>
      </w:r>
      <w:proofErr w:type="spellEnd"/>
      <w:r w:rsidR="000A492D">
        <w:rPr>
          <w:rFonts w:ascii="Times New Roman" w:eastAsia="Times New Roman" w:hAnsi="Times New Roman"/>
          <w:i/>
          <w:sz w:val="28"/>
          <w:szCs w:val="28"/>
        </w:rPr>
        <w:t>. /16</w:t>
      </w:r>
      <w:r w:rsidR="000A492D">
        <w:rPr>
          <w:rFonts w:ascii="Times New Roman" w:eastAsia="Times New Roman" w:hAnsi="Times New Roman"/>
          <w:i/>
          <w:sz w:val="28"/>
          <w:szCs w:val="28"/>
          <w:lang w:val="uk-UA"/>
        </w:rPr>
        <w:t>6</w:t>
      </w:r>
      <w:r w:rsidR="00C2546F">
        <w:rPr>
          <w:rFonts w:ascii="Times New Roman" w:eastAsia="Times New Roman" w:hAnsi="Times New Roman"/>
          <w:i/>
          <w:sz w:val="28"/>
          <w:szCs w:val="28"/>
        </w:rPr>
        <w:t xml:space="preserve"> год. =</w:t>
      </w:r>
      <w:r w:rsidR="00CD3E84"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 </w:t>
      </w:r>
      <w:r w:rsidR="000A492D">
        <w:rPr>
          <w:rFonts w:ascii="Times New Roman" w:eastAsia="Times New Roman" w:hAnsi="Times New Roman"/>
          <w:i/>
          <w:sz w:val="28"/>
          <w:szCs w:val="28"/>
          <w:lang w:val="uk-UA"/>
        </w:rPr>
        <w:t>36,11</w:t>
      </w:r>
    </w:p>
    <w:p w:rsidR="00047FEA" w:rsidRPr="008336D9" w:rsidRDefault="00C2546F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i/>
          <w:sz w:val="28"/>
          <w:szCs w:val="28"/>
          <w:lang w:val="uk-UA"/>
        </w:rPr>
        <w:lastRenderedPageBreak/>
        <w:t xml:space="preserve"> </w:t>
      </w:r>
      <w:proofErr w:type="spellStart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>грн</w:t>
      </w:r>
      <w:proofErr w:type="spellEnd"/>
      <w:r w:rsidR="00047FEA" w:rsidRPr="008336D9">
        <w:rPr>
          <w:rFonts w:ascii="Times New Roman" w:eastAsia="Times New Roman" w:hAnsi="Times New Roman"/>
          <w:i/>
          <w:sz w:val="28"/>
          <w:szCs w:val="28"/>
        </w:rPr>
        <w:t>./год.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  <w:r w:rsidRPr="008336D9">
        <w:rPr>
          <w:rFonts w:ascii="Times New Roman" w:eastAsia="Times New Roman" w:hAnsi="Times New Roman"/>
          <w:i/>
          <w:sz w:val="28"/>
          <w:szCs w:val="28"/>
        </w:rPr>
        <w:tab/>
      </w:r>
      <w:r w:rsidRPr="008336D9">
        <w:rPr>
          <w:rFonts w:ascii="Times New Roman" w:eastAsia="Times New Roman" w:hAnsi="Times New Roman"/>
          <w:sz w:val="28"/>
          <w:szCs w:val="28"/>
        </w:rPr>
        <w:t xml:space="preserve">Податок не є новим, суб’єкти господарювання ознайомленні з вимогами Кодексу та сплачують податок вже не один </w:t>
      </w:r>
      <w:proofErr w:type="gramStart"/>
      <w:r w:rsidRPr="008336D9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Pr="008336D9">
        <w:rPr>
          <w:rFonts w:ascii="Times New Roman" w:eastAsia="Times New Roman" w:hAnsi="Times New Roman"/>
          <w:sz w:val="28"/>
          <w:szCs w:val="28"/>
        </w:rPr>
        <w:t>ік. Тому витрати часу на виконання вимог регулювання зменшено та становлять 0,3 год.</w:t>
      </w:r>
    </w:p>
    <w:p w:rsidR="00047FEA" w:rsidRPr="008336D9" w:rsidRDefault="00047FEA" w:rsidP="008336D9">
      <w:pPr>
        <w:pStyle w:val="a8"/>
        <w:jc w:val="both"/>
        <w:rPr>
          <w:rFonts w:ascii="Times New Roman" w:eastAsia="Times New Roman" w:hAnsi="Times New Roman"/>
          <w:sz w:val="28"/>
          <w:szCs w:val="28"/>
        </w:rPr>
      </w:pPr>
    </w:p>
    <w:p w:rsidR="00047FEA" w:rsidRPr="008336D9" w:rsidRDefault="00047FEA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697B78" w:rsidRPr="008336D9" w:rsidRDefault="00697B78" w:rsidP="008336D9">
      <w:pPr>
        <w:pStyle w:val="a8"/>
        <w:jc w:val="both"/>
        <w:rPr>
          <w:rFonts w:ascii="Times New Roman" w:hAnsi="Times New Roman"/>
          <w:sz w:val="28"/>
          <w:szCs w:val="28"/>
        </w:rPr>
      </w:pPr>
    </w:p>
    <w:sectPr w:rsidR="00697B78" w:rsidRPr="008336D9" w:rsidSect="000D1198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04FA7"/>
    <w:multiLevelType w:val="hybridMultilevel"/>
    <w:tmpl w:val="F69C3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047FEA"/>
    <w:rsid w:val="00047FEA"/>
    <w:rsid w:val="000A492D"/>
    <w:rsid w:val="000A4BC5"/>
    <w:rsid w:val="000D1198"/>
    <w:rsid w:val="000E4004"/>
    <w:rsid w:val="001F60BA"/>
    <w:rsid w:val="002103CC"/>
    <w:rsid w:val="002F64C2"/>
    <w:rsid w:val="00315DE5"/>
    <w:rsid w:val="00512FB5"/>
    <w:rsid w:val="00525424"/>
    <w:rsid w:val="00547F5B"/>
    <w:rsid w:val="005E0AAA"/>
    <w:rsid w:val="0060391D"/>
    <w:rsid w:val="0063029C"/>
    <w:rsid w:val="006347EB"/>
    <w:rsid w:val="00697B78"/>
    <w:rsid w:val="006C71B6"/>
    <w:rsid w:val="006D555D"/>
    <w:rsid w:val="008336D9"/>
    <w:rsid w:val="00864649"/>
    <w:rsid w:val="008C1D24"/>
    <w:rsid w:val="008D201D"/>
    <w:rsid w:val="00917C25"/>
    <w:rsid w:val="0096184F"/>
    <w:rsid w:val="009F10F5"/>
    <w:rsid w:val="00A95E44"/>
    <w:rsid w:val="00AF6048"/>
    <w:rsid w:val="00B170D0"/>
    <w:rsid w:val="00C2546F"/>
    <w:rsid w:val="00CD3E84"/>
    <w:rsid w:val="00D86240"/>
    <w:rsid w:val="00E970A2"/>
    <w:rsid w:val="00F45A82"/>
    <w:rsid w:val="00F74550"/>
    <w:rsid w:val="00F77CB8"/>
    <w:rsid w:val="00FA4F18"/>
    <w:rsid w:val="00FD4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документа"/>
    <w:basedOn w:val="a"/>
    <w:next w:val="a"/>
    <w:rsid w:val="00047FEA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4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"/>
    <w:basedOn w:val="a"/>
    <w:link w:val="1"/>
    <w:unhideWhenUsed/>
    <w:rsid w:val="00047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unhideWhenUsed/>
    <w:rsid w:val="00047FEA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047FEA"/>
    <w:rPr>
      <w:rFonts w:ascii="Times New Roman CYR" w:eastAsia="Times New Roman" w:hAnsi="Times New Roman CYR" w:cs="Times New Roman"/>
      <w:b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047F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047FEA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4"/>
    <w:locked/>
    <w:rsid w:val="00047FE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21</Pages>
  <Words>23631</Words>
  <Characters>13471</Characters>
  <Application>Microsoft Office Word</Application>
  <DocSecurity>0</DocSecurity>
  <Lines>112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2020-06-02T09:49:00Z</cp:lastPrinted>
  <dcterms:created xsi:type="dcterms:W3CDTF">2020-05-21T05:35:00Z</dcterms:created>
  <dcterms:modified xsi:type="dcterms:W3CDTF">2021-04-22T09:24:00Z</dcterms:modified>
</cp:coreProperties>
</file>